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FBE052" w14:textId="77777777" w:rsidR="00D946E4" w:rsidRPr="00D946E4" w:rsidRDefault="00D946E4" w:rsidP="00D946E4">
      <w:pPr>
        <w:spacing w:before="100" w:beforeAutospacing="1" w:after="100" w:afterAutospacing="1" w:line="360" w:lineRule="auto"/>
        <w:jc w:val="both"/>
        <w:rPr>
          <w:rFonts w:ascii="Times New Roman" w:eastAsia="Times New Roman" w:hAnsi="Times New Roman" w:cs="Times New Roman"/>
          <w:lang w:eastAsia="en-GB"/>
        </w:rPr>
      </w:pPr>
      <w:r w:rsidRPr="00D946E4">
        <w:rPr>
          <w:rFonts w:ascii="Times New Roman" w:eastAsia="Times New Roman" w:hAnsi="Times New Roman" w:cs="Times New Roman"/>
          <w:b/>
          <w:bCs/>
          <w:lang w:eastAsia="en-GB"/>
        </w:rPr>
        <w:t>Technology and Social Change: The Role of ICTs in Social Movements and Activism</w:t>
      </w:r>
    </w:p>
    <w:p w14:paraId="5A030481" w14:textId="0F7E510B" w:rsidR="00D946E4" w:rsidRPr="00D946E4" w:rsidRDefault="00D946E4" w:rsidP="00D946E4">
      <w:pPr>
        <w:spacing w:before="100" w:beforeAutospacing="1" w:after="100" w:afterAutospacing="1" w:line="360" w:lineRule="auto"/>
        <w:jc w:val="both"/>
        <w:rPr>
          <w:rFonts w:ascii="Times New Roman" w:eastAsia="Times New Roman" w:hAnsi="Times New Roman" w:cs="Times New Roman"/>
          <w:lang w:eastAsia="en-GB"/>
        </w:rPr>
      </w:pPr>
      <w:r w:rsidRPr="00D946E4">
        <w:rPr>
          <w:rFonts w:ascii="Times New Roman" w:eastAsia="Times New Roman" w:hAnsi="Times New Roman" w:cs="Times New Roman"/>
          <w:lang w:eastAsia="en-GB"/>
        </w:rPr>
        <w:t>Information and Communication Technologies (ICTs) have become central to contemporary social movements and activism by transforming how individuals communicate, organize, and mobilize for social change. Digital tools such as social media platforms, mobile phones, blogs, and messaging applications allow activists to rapidly disseminate information, coordinate protests, and raise awareness of social and political issues beyond geographical boundaries. ICTs reduce the cost of participation by enabling individuals to engage in activism through online petitions, hashtag campaigns, and digital storytelling, thereby increasing visibility for marginalized voices. Movements such as #MeToo, Arab Spring protests, and Black Lives Matter demonstrate how ICTs can amplify collective action, enable real-time reporting, and challenge dominant narratives presented by traditional media. However, the role of ICTs in activism is not entirely emancipatory. Digital activism is shaped by power relations, platform algorithms, and state or corporate surveillance, which can limit participation or expose activists to risks. Access to ICTs is also uneven, meaning that individuals without reliable internet access, digital skills, or safe online spaces may be excluded from participation. Additionally, online activism can sometimes lead to “slacktivism,” where symbolic online actions replace sustained offline engagement. Despite these challenges, ICTs continue to reshape social movements by accelerating mobilization, expanding networks of solidarity, and redefining how social change is pursued in the digital age.</w:t>
      </w:r>
    </w:p>
    <w:p w14:paraId="40D0A759" w14:textId="63492F1D" w:rsidR="00D946E4" w:rsidRPr="00D946E4" w:rsidRDefault="00D946E4" w:rsidP="00D946E4">
      <w:pPr>
        <w:spacing w:before="100" w:beforeAutospacing="1" w:after="100" w:afterAutospacing="1" w:line="360" w:lineRule="auto"/>
        <w:outlineLvl w:val="2"/>
        <w:rPr>
          <w:rFonts w:ascii="Times New Roman" w:eastAsia="Times New Roman" w:hAnsi="Times New Roman" w:cs="Times New Roman"/>
          <w:b/>
          <w:bCs/>
          <w:lang w:eastAsia="en-GB"/>
        </w:rPr>
      </w:pPr>
      <w:r w:rsidRPr="00D946E4">
        <w:rPr>
          <w:rFonts w:ascii="Times New Roman" w:eastAsia="Times New Roman" w:hAnsi="Times New Roman" w:cs="Times New Roman"/>
          <w:b/>
          <w:bCs/>
          <w:lang w:eastAsia="en-GB"/>
        </w:rPr>
        <w:t>Questions and Model Answers</w:t>
      </w:r>
    </w:p>
    <w:p w14:paraId="1FB0DD0C" w14:textId="77777777" w:rsidR="00D946E4" w:rsidRPr="00D946E4" w:rsidRDefault="00D946E4" w:rsidP="00D946E4">
      <w:pPr>
        <w:spacing w:before="100" w:beforeAutospacing="1" w:after="100" w:afterAutospacing="1" w:line="360" w:lineRule="auto"/>
        <w:rPr>
          <w:rFonts w:ascii="Times New Roman" w:eastAsia="Times New Roman" w:hAnsi="Times New Roman" w:cs="Times New Roman"/>
          <w:lang w:eastAsia="en-GB"/>
        </w:rPr>
      </w:pPr>
      <w:r w:rsidRPr="00D946E4">
        <w:rPr>
          <w:rFonts w:ascii="Times New Roman" w:eastAsia="Times New Roman" w:hAnsi="Times New Roman" w:cs="Times New Roman"/>
          <w:b/>
          <w:bCs/>
          <w:lang w:eastAsia="en-GB"/>
        </w:rPr>
        <w:t>1. Analyze how ICTs have changed the organization and mobilization of social movements.</w:t>
      </w:r>
      <w:r w:rsidRPr="00D946E4">
        <w:rPr>
          <w:rFonts w:ascii="Times New Roman" w:eastAsia="Times New Roman" w:hAnsi="Times New Roman" w:cs="Times New Roman"/>
          <w:lang w:eastAsia="en-GB"/>
        </w:rPr>
        <w:br/>
        <w:t>ICTs have shifted social movements from centralized, hierarchical structures to more decentralized and network-based forms of organization. Activists can mobilize supporters quickly through social media and messaging platforms without relying on formal leadership or traditional institutions. This allows for faster coordination and broader participation, making movements more flexible and responsive.</w:t>
      </w:r>
    </w:p>
    <w:p w14:paraId="5F1CD56C" w14:textId="77777777" w:rsidR="00D946E4" w:rsidRPr="00D946E4" w:rsidRDefault="00D946E4" w:rsidP="00D946E4">
      <w:pPr>
        <w:spacing w:before="100" w:beforeAutospacing="1" w:after="100" w:afterAutospacing="1" w:line="360" w:lineRule="auto"/>
        <w:rPr>
          <w:rFonts w:ascii="Times New Roman" w:eastAsia="Times New Roman" w:hAnsi="Times New Roman" w:cs="Times New Roman"/>
          <w:lang w:eastAsia="en-GB"/>
        </w:rPr>
      </w:pPr>
      <w:r w:rsidRPr="00D946E4">
        <w:rPr>
          <w:rFonts w:ascii="Times New Roman" w:eastAsia="Times New Roman" w:hAnsi="Times New Roman" w:cs="Times New Roman"/>
          <w:b/>
          <w:bCs/>
          <w:lang w:eastAsia="en-GB"/>
        </w:rPr>
        <w:t>2. Discuss the role of ICTs in amplifying marginalized voices within social movements.</w:t>
      </w:r>
      <w:r w:rsidRPr="00D946E4">
        <w:rPr>
          <w:rFonts w:ascii="Times New Roman" w:eastAsia="Times New Roman" w:hAnsi="Times New Roman" w:cs="Times New Roman"/>
          <w:lang w:eastAsia="en-GB"/>
        </w:rPr>
        <w:br/>
        <w:t xml:space="preserve">ICTs provide alternative platforms for individuals and groups who are often excluded from mainstream media to share their experiences and perspectives. Through social media </w:t>
      </w:r>
      <w:r w:rsidRPr="00D946E4">
        <w:rPr>
          <w:rFonts w:ascii="Times New Roman" w:eastAsia="Times New Roman" w:hAnsi="Times New Roman" w:cs="Times New Roman"/>
          <w:lang w:eastAsia="en-GB"/>
        </w:rPr>
        <w:lastRenderedPageBreak/>
        <w:t>campaigns, blogs, and digital storytelling, marginalized communities can raise awareness of social injustices and influence public discourse. However, algorithmic visibility and digital inequality can still limit whose voices are amplified.</w:t>
      </w:r>
    </w:p>
    <w:p w14:paraId="703475AF" w14:textId="77777777" w:rsidR="00D946E4" w:rsidRPr="00D946E4" w:rsidRDefault="00D946E4" w:rsidP="00D946E4">
      <w:pPr>
        <w:spacing w:before="100" w:beforeAutospacing="1" w:after="100" w:afterAutospacing="1" w:line="360" w:lineRule="auto"/>
        <w:rPr>
          <w:rFonts w:ascii="Times New Roman" w:eastAsia="Times New Roman" w:hAnsi="Times New Roman" w:cs="Times New Roman"/>
          <w:lang w:eastAsia="en-GB"/>
        </w:rPr>
      </w:pPr>
      <w:r w:rsidRPr="00D946E4">
        <w:rPr>
          <w:rFonts w:ascii="Times New Roman" w:eastAsia="Times New Roman" w:hAnsi="Times New Roman" w:cs="Times New Roman"/>
          <w:b/>
          <w:bCs/>
          <w:lang w:eastAsia="en-GB"/>
        </w:rPr>
        <w:t>3. Evaluate the limitations of ICT-based activism.</w:t>
      </w:r>
      <w:r w:rsidRPr="00D946E4">
        <w:rPr>
          <w:rFonts w:ascii="Times New Roman" w:eastAsia="Times New Roman" w:hAnsi="Times New Roman" w:cs="Times New Roman"/>
          <w:lang w:eastAsia="en-GB"/>
        </w:rPr>
        <w:br/>
        <w:t>While ICTs increase participation and visibility, they also present limitations such as digital surveillance, misinformation, and online harassment. Governments and corporations can monitor activist activities, potentially suppressing dissent. Furthermore, online engagement may lack long-term commitment, leading to superficial participation rather than sustained social change.</w:t>
      </w:r>
    </w:p>
    <w:p w14:paraId="2793B888" w14:textId="77777777" w:rsidR="00D946E4" w:rsidRPr="00D946E4" w:rsidRDefault="00D946E4" w:rsidP="00D946E4">
      <w:pPr>
        <w:spacing w:before="100" w:beforeAutospacing="1" w:after="100" w:afterAutospacing="1" w:line="360" w:lineRule="auto"/>
        <w:rPr>
          <w:rFonts w:ascii="Times New Roman" w:eastAsia="Times New Roman" w:hAnsi="Times New Roman" w:cs="Times New Roman"/>
          <w:lang w:eastAsia="en-GB"/>
        </w:rPr>
      </w:pPr>
      <w:r w:rsidRPr="00D946E4">
        <w:rPr>
          <w:rFonts w:ascii="Times New Roman" w:eastAsia="Times New Roman" w:hAnsi="Times New Roman" w:cs="Times New Roman"/>
          <w:b/>
          <w:bCs/>
          <w:lang w:eastAsia="en-GB"/>
        </w:rPr>
        <w:t>4. Explain how digital inequality affects participation in ICT-driven social movements.</w:t>
      </w:r>
      <w:r w:rsidRPr="00D946E4">
        <w:rPr>
          <w:rFonts w:ascii="Times New Roman" w:eastAsia="Times New Roman" w:hAnsi="Times New Roman" w:cs="Times New Roman"/>
          <w:lang w:eastAsia="en-GB"/>
        </w:rPr>
        <w:br/>
        <w:t>Digital inequality affects who can access and effectively use ICTs for activism. Individuals with limited internet access, low digital literacy, or restricted freedom of expression may be excluded from online movements. As a result, ICT-driven activism may reflect the interests of more privileged groups, reinforcing existing social inequalities.</w:t>
      </w:r>
    </w:p>
    <w:p w14:paraId="691AF9EB" w14:textId="77777777" w:rsidR="00D946E4" w:rsidRPr="00D946E4" w:rsidRDefault="00D946E4" w:rsidP="00D946E4">
      <w:pPr>
        <w:spacing w:before="100" w:beforeAutospacing="1" w:after="100" w:afterAutospacing="1" w:line="360" w:lineRule="auto"/>
        <w:rPr>
          <w:rFonts w:ascii="Times New Roman" w:eastAsia="Times New Roman" w:hAnsi="Times New Roman" w:cs="Times New Roman"/>
          <w:lang w:eastAsia="en-GB"/>
        </w:rPr>
      </w:pPr>
      <w:r w:rsidRPr="00D946E4">
        <w:rPr>
          <w:rFonts w:ascii="Times New Roman" w:eastAsia="Times New Roman" w:hAnsi="Times New Roman" w:cs="Times New Roman"/>
          <w:b/>
          <w:bCs/>
          <w:lang w:eastAsia="en-GB"/>
        </w:rPr>
        <w:t>5. To what extent do ICTs contribute to meaningful social change?</w:t>
      </w:r>
      <w:r w:rsidRPr="00D946E4">
        <w:rPr>
          <w:rFonts w:ascii="Times New Roman" w:eastAsia="Times New Roman" w:hAnsi="Times New Roman" w:cs="Times New Roman"/>
          <w:lang w:eastAsia="en-GB"/>
        </w:rPr>
        <w:br/>
        <w:t>ICTs contribute significantly to social change by increasing awareness, mobilizing support, and pressuring institutions through public visibility. However, meaningful change often requires a combination of online and offline action, including policy engagement, grassroots organizing, and sustained collective efforts. ICTs are most effective when used as tools that complement, rather than replace, traditional forms of activism.</w:t>
      </w:r>
    </w:p>
    <w:p w14:paraId="6296E90D" w14:textId="77777777" w:rsidR="00E45581" w:rsidRPr="00D946E4" w:rsidRDefault="00E45581" w:rsidP="00D946E4">
      <w:pPr>
        <w:spacing w:line="360" w:lineRule="auto"/>
        <w:jc w:val="both"/>
      </w:pPr>
    </w:p>
    <w:sectPr w:rsidR="00E45581" w:rsidRPr="00D946E4"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6E4"/>
    <w:rsid w:val="00865AB5"/>
    <w:rsid w:val="00D946E4"/>
    <w:rsid w:val="00E4558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1D0E"/>
  <w15:chartTrackingRefBased/>
  <w15:docId w15:val="{E3F088DE-903A-B549-9590-1D2EB2F3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946E4"/>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46E4"/>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946E4"/>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946E4"/>
    <w:rPr>
      <w:b/>
      <w:bCs/>
    </w:rPr>
  </w:style>
  <w:style w:type="paragraph" w:styleId="ListParagraph">
    <w:name w:val="List Paragraph"/>
    <w:basedOn w:val="Normal"/>
    <w:uiPriority w:val="34"/>
    <w:qFormat/>
    <w:rsid w:val="00D946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681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2026-02-10T05:30:00Z</dcterms:created>
  <dcterms:modified xsi:type="dcterms:W3CDTF">2026-02-10T05:34:00Z</dcterms:modified>
</cp:coreProperties>
</file>