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Chapitre 4 - Mise en œuvre : UniPortal, une plateforme universitaire sécurisée par Auth0</w:t>
      </w:r>
    </w:p>
    <w:p>
      <w:pPr>
        <w:keepNext w:val="false"/>
        <w:spacing w:after="140" w:line="300"/>
        <w:jc w:val="both"/>
      </w:pPr>
      <w:r>
        <w:t xml:space="preserve">Le chapitre 3 a présenté Auth0 sous l'angle des principes : notions d'identité, protocoles, architecture, déroulement d'une connexion, sécurité des jetons et implications réseau. Ce chapitre en propose une mise en œuvre concrète. Il décrit UniPortal, une application de consultation et de saisie de notes construite pour l'exposé, qui reprend l'étude de cas du §3.9 et rend observables, dans un navigateur, les mécanismes décrits jusqu'ici.</w:t>
      </w:r>
    </w:p>
    <w:p>
      <w:pPr>
        <w:keepNext w:val="false"/>
        <w:spacing w:after="140" w:line="300"/>
        <w:jc w:val="both"/>
      </w:pPr>
      <w:r>
        <w:t xml:space="preserve">L'objectif n'est pas de livrer un produit fini, mais un support de démonstration fidèle aux standards : chaque requête échangée est réelle, chaque contrôle de sécurité est visible, et chaque choix technique renvoie à la section du chapitre 3 qui le justifie.</w:t>
      </w:r>
    </w:p>
    <w:p>
      <w:pPr>
        <w:pStyle w:val="Heading2"/>
        <w:keepNext/>
      </w:pPr>
      <w:r>
        <w:t xml:space="preserve">4.1 Contexte et objectifs</w:t>
      </w:r>
    </w:p>
    <w:p>
      <w:pPr>
        <w:pStyle w:val="Heading3"/>
        <w:keepNext/>
      </w:pPr>
      <w:r>
        <w:t xml:space="preserve">4.1.1 Du cas d'étude à la démonstration</w:t>
      </w:r>
    </w:p>
    <w:p>
      <w:pPr>
        <w:keepNext/>
        <w:spacing w:after="140" w:line="300"/>
        <w:jc w:val="both"/>
      </w:pPr>
      <w:r>
        <w:t xml:space="preserve">Le §3.9 imagine une plateforme où les étudiants consultent leurs notes et où les enseignants saisissent celles des cours qu'ils assurent. Il souligne une leçon centrale : Auth0 établit le contexte d'identité, mais c'est l'API qui doit appliquer le contrôle d'accès aux données. UniPortal transforme ce scénario en application fonctionnelle, composée de trois éléments :</w:t>
      </w:r>
    </w:p>
    <w:p>
      <w:pPr>
        <w:pStyle w:val="ListParagraph"/>
        <w:numPr>
          <w:ilvl w:val="0"/>
          <w:numId w:val="2"/>
        </w:numPr>
        <w:spacing w:after="80" w:line="290"/>
      </w:pPr>
      <w:r>
        <w:t xml:space="preserve">un </w:t>
      </w:r>
      <w:r>
        <w:rPr>
          <w:b/>
          <w:bCs/>
        </w:rPr>
        <w:t xml:space="preserve">frontend</w:t>
      </w:r>
      <w:r>
        <w:t xml:space="preserve"> web, de type Single Page Application (SPA), qui délègue la connexion à Auth0 ;</w:t>
      </w:r>
    </w:p>
    <w:p>
      <w:pPr>
        <w:pStyle w:val="ListParagraph"/>
        <w:numPr>
          <w:ilvl w:val="0"/>
          <w:numId w:val="2"/>
        </w:numPr>
        <w:spacing w:after="80" w:line="290"/>
      </w:pPr>
      <w:r>
        <w:t xml:space="preserve">un </w:t>
      </w:r>
      <w:r>
        <w:rPr>
          <w:b/>
          <w:bCs/>
        </w:rPr>
        <w:t xml:space="preserve">tenant Auth0</w:t>
      </w:r>
      <w:r>
        <w:t xml:space="preserve">, configuré avec une application, une API, des connexions, des rôles et une Action ;</w:t>
      </w:r>
    </w:p>
    <w:p>
      <w:pPr>
        <w:pStyle w:val="ListParagraph"/>
        <w:numPr>
          <w:ilvl w:val="0"/>
          <w:numId w:val="2"/>
        </w:numPr>
        <w:spacing w:after="80" w:line="290"/>
      </w:pPr>
      <w:r>
        <w:t xml:space="preserve">une </w:t>
      </w:r>
      <w:r>
        <w:rPr>
          <w:b/>
          <w:bCs/>
        </w:rPr>
        <w:t xml:space="preserve">API métier</w:t>
      </w:r>
      <w:r>
        <w:t xml:space="preserve"> légère, qui valide les jetons reçus et décide de l'accès aux notes.</w:t>
      </w:r>
    </w:p>
    <w:p>
      <w:pPr>
        <w:pStyle w:val="Heading3"/>
        <w:keepNext/>
      </w:pPr>
      <w:r>
        <w:t xml:space="preserve">4.1.2 Objectifs</w:t>
      </w:r>
    </w:p>
    <w:p>
      <w:pPr>
        <w:keepNext w:val="false"/>
        <w:spacing w:after="140" w:line="300"/>
        <w:jc w:val="both"/>
      </w:pPr>
      <w:r>
        <w:t xml:space="preserve">Les objectifs poursuivis sont de deux ordres.</w:t>
      </w:r>
    </w:p>
    <w:p>
      <w:pPr>
        <w:keepNext/>
        <w:spacing w:after="140" w:line="300"/>
        <w:jc w:val="both"/>
      </w:pPr>
      <w:r>
        <w:rPr>
          <w:b/>
          <w:bCs/>
        </w:rPr>
        <w:t xml:space="preserve">Objectifs pédagogiques.</w:t>
      </w:r>
      <w:r>
        <w:t xml:space="preserve"> Permettre à l'auditoire de :</w:t>
      </w:r>
    </w:p>
    <w:p>
      <w:pPr>
        <w:pStyle w:val="ListParagraph"/>
        <w:numPr>
          <w:ilvl w:val="0"/>
          <w:numId w:val="3"/>
        </w:numPr>
        <w:spacing w:after="80" w:line="290"/>
      </w:pPr>
      <w:r>
        <w:t xml:space="preserve">suivre pas à pas le flux Authorization Code avec PKCE (§3.4) dans les outils de développement du navigateur ;</w:t>
      </w:r>
    </w:p>
    <w:p>
      <w:pPr>
        <w:pStyle w:val="ListParagraph"/>
        <w:numPr>
          <w:ilvl w:val="0"/>
          <w:numId w:val="3"/>
        </w:numPr>
        <w:spacing w:after="80" w:line="290"/>
      </w:pPr>
      <w:r>
        <w:t xml:space="preserve">distinguer concrètement l'ID token de l'access token (§3.6.1) ;</w:t>
      </w:r>
    </w:p>
    <w:p>
      <w:pPr>
        <w:pStyle w:val="ListParagraph"/>
        <w:numPr>
          <w:ilvl w:val="0"/>
          <w:numId w:val="3"/>
        </w:numPr>
        <w:spacing w:after="80" w:line="290"/>
      </w:pPr>
      <w:r>
        <w:t xml:space="preserve">constater qu'un JWT est lisible par tous, mais que seule la vérification de sa signature permet de lui faire confiance (§3.2.5, §3.6.2) ;</w:t>
      </w:r>
    </w:p>
    <w:p>
      <w:pPr>
        <w:pStyle w:val="ListParagraph"/>
        <w:numPr>
          <w:ilvl w:val="0"/>
          <w:numId w:val="3"/>
        </w:numPr>
        <w:spacing w:after="80" w:line="290"/>
      </w:pPr>
      <w:r>
        <w:t xml:space="preserve">observer la différence entre une erreur 401 (jeton refusé) et une erreur 403 (action interdite), qui structure le tableau de dépannage du §3.9 ;</w:t>
      </w:r>
    </w:p>
    <w:p>
      <w:pPr>
        <w:pStyle w:val="ListParagraph"/>
        <w:numPr>
          <w:ilvl w:val="0"/>
          <w:numId w:val="3"/>
        </w:numPr>
        <w:spacing w:after="80" w:line="290"/>
      </w:pPr>
      <w:r>
        <w:t xml:space="preserve">relier chaque échange aux notions réseau du §3.7 : DNS, HTTPS/TLS sur TCP/443, flux sortants, endpoints.</w:t>
      </w:r>
    </w:p>
    <w:p>
      <w:pPr>
        <w:keepNext/>
        <w:spacing w:after="140" w:line="300"/>
        <w:jc w:val="both"/>
      </w:pPr>
      <w:r>
        <w:rPr>
          <w:b/>
          <w:bCs/>
        </w:rPr>
        <w:t xml:space="preserve">Objectifs techniques.</w:t>
      </w:r>
      <w:r>
        <w:t xml:space="preserve"> Produire une application :</w:t>
      </w:r>
    </w:p>
    <w:p>
      <w:pPr>
        <w:pStyle w:val="ListParagraph"/>
        <w:numPr>
          <w:ilvl w:val="0"/>
          <w:numId w:val="4"/>
        </w:numPr>
        <w:spacing w:after="80" w:line="290"/>
      </w:pPr>
      <w:r>
        <w:t xml:space="preserve">conforme aux recommandations actuelles pour les applications publiques : flux Authorization Code avec PKCE, sans secret dans le navigateur ;</w:t>
      </w:r>
    </w:p>
    <w:p>
      <w:pPr>
        <w:pStyle w:val="ListParagraph"/>
        <w:numPr>
          <w:ilvl w:val="0"/>
          <w:numId w:val="4"/>
        </w:numPr>
        <w:spacing w:after="80" w:line="290"/>
      </w:pPr>
      <w:r>
        <w:t xml:space="preserve">sans framework ni dépendance applicative, afin que chaque mécanisme reste lisible dans le code ;</w:t>
      </w:r>
    </w:p>
    <w:p>
      <w:pPr>
        <w:pStyle w:val="ListParagraph"/>
        <w:numPr>
          <w:ilvl w:val="0"/>
          <w:numId w:val="4"/>
        </w:numPr>
        <w:spacing w:after="80" w:line="290"/>
      </w:pPr>
      <w:r>
        <w:t xml:space="preserve">documentée en français, chaque fonction renvoyant à la section correspondante du chapitre 3 ;</w:t>
      </w:r>
    </w:p>
    <w:p>
      <w:pPr>
        <w:pStyle w:val="ListParagraph"/>
        <w:numPr>
          <w:ilvl w:val="0"/>
          <w:numId w:val="4"/>
        </w:numPr>
        <w:spacing w:after="80" w:line="290"/>
      </w:pPr>
      <w:r>
        <w:t xml:space="preserve">utilisable sur ordinateur comme sur mobile.</w:t>
      </w:r>
    </w:p>
    <w:p>
      <w:pPr>
        <w:pStyle w:val="Heading3"/>
        <w:keepNext/>
      </w:pPr>
      <w:r>
        <w:t xml:space="preserve">4.1.3 Périmètre</w:t>
      </w:r>
    </w:p>
    <w:p>
      <w:pPr>
        <w:keepNext w:val="false"/>
        <w:spacing w:after="140" w:line="300"/>
        <w:jc w:val="both"/>
      </w:pPr>
      <w:r>
        <w:t xml:space="preserve">UniPortal couvre la connexion (mot de passe, connexion sociale Google, MFA optionnelle), la déconnexion, deux rôles (étudiant et enseignant), la consultation et la saisie de notes, ainsi que deux outils pédagogiques : une </w:t>
      </w:r>
      <w:r>
        <w:rPr>
          <w:b/>
          <w:bCs/>
        </w:rPr>
        <w:t xml:space="preserve">console API</w:t>
      </w:r>
      <w:r>
        <w:t xml:space="preserve"> et un </w:t>
      </w:r>
      <w:r>
        <w:rPr>
          <w:b/>
          <w:bCs/>
        </w:rPr>
        <w:t xml:space="preserve">inspecteur JWT</w:t>
      </w:r>
      <w:r>
        <w:t xml:space="preserve">. Les données sont fictives et conservées en mémoire. La gestion d'un rôle administrateur, la persistance en base de données et le déploiement en production sont hors périmètre ; ils sont discutés au §4.11.</w:t>
      </w:r>
    </w:p>
    <w:p>
      <w:pPr>
        <w:pStyle w:val="Heading2"/>
        <w:keepNext/>
      </w:pPr>
      <w:r>
        <w:t xml:space="preserve">4.2 Architecture générale</w:t>
      </w:r>
    </w:p>
    <w:p>
      <w:pPr>
        <w:pStyle w:val="Heading3"/>
        <w:keepNext/>
      </w:pPr>
      <w:r>
        <w:t xml:space="preserve">4.2.1 Vue d'ensemble</w:t>
      </w:r>
    </w:p>
    <w:p>
      <w:pPr>
        <w:keepNext w:val="false"/>
        <w:spacing w:after="140" w:line="300"/>
        <w:jc w:val="both"/>
      </w:pPr>
      <w:r>
        <w:t xml:space="preserve">L'architecture reprend la vue logique du §3.3.6. Le navigateur exécute la SPA, qui dialogue avec le tenant Auth0 pour authentifier l'utilisateur, puis avec l'API UniPortal pour accéder aux données. L'API ne contacte Auth0 que pour récupérer les clés publiques qui lui permettent de vérifier les signatures.</w:t>
      </w:r>
    </w:p>
    <w:p>
      <w:pPr>
        <w:keepNext/>
        <w:spacing w:after="40" w:before="160"/>
        <w:jc w:val="center"/>
      </w:pPr>
      <w:r>
        <w:drawing>
          <wp:inline distT="0" distB="0" distL="0" distR="0">
            <wp:extent cx="57626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638425"/>
                    </a:xfrm>
                    <a:prstGeom prst="rect">
                      <a:avLst/>
                    </a:prstGeom>
                  </pic:spPr>
                </pic:pic>
              </a:graphicData>
            </a:graphic>
          </wp:inline>
        </w:drawing>
      </w:r>
    </w:p>
    <w:p>
      <w:pPr>
        <w:spacing w:after="240" w:before="80"/>
        <w:jc w:val="center"/>
      </w:pPr>
      <w:r>
        <w:rPr>
          <w:i/>
          <w:iCs/>
          <w:color w:val="6B6A85"/>
          <w:sz w:val="18"/>
          <w:szCs w:val="18"/>
        </w:rPr>
        <w:t xml:space="preserve">Figure 4.1 - Architecture logique d'UniPortal</w:t>
      </w:r>
    </w:p>
    <w:p>
      <w:pPr>
        <w:keepNext/>
        <w:spacing w:after="140" w:line="300"/>
        <w:jc w:val="both"/>
      </w:pPr>
      <w:r>
        <w:t xml:space="preserve">Trois flux réseau se dégagent, tous en HTTPS dans un déploiement réel :</w:t>
      </w:r>
    </w:p>
    <w:p>
      <w:pPr>
        <w:pStyle w:val="ListParagraph"/>
        <w:numPr>
          <w:ilvl w:val="0"/>
          <w:numId w:val="5"/>
        </w:numPr>
        <w:spacing w:after="80" w:line="290"/>
      </w:pPr>
      <w:r>
        <w:rPr>
          <w:b/>
          <w:bCs/>
        </w:rPr>
        <w:t xml:space="preserve">Navigateur vers Auth0</w:t>
      </w:r>
      <w:r>
        <w:t xml:space="preserve"> : redirections et échanges du flux d'authentification (étapes 2 à 5 du §3.4).</w:t>
      </w:r>
    </w:p>
    <w:p>
      <w:pPr>
        <w:pStyle w:val="ListParagraph"/>
        <w:numPr>
          <w:ilvl w:val="0"/>
          <w:numId w:val="5"/>
        </w:numPr>
        <w:spacing w:after="80" w:line="290"/>
      </w:pPr>
      <w:r>
        <w:rPr>
          <w:b/>
          <w:bCs/>
        </w:rPr>
        <w:t xml:space="preserve">Navigateur vers API</w:t>
      </w:r>
      <w:r>
        <w:t xml:space="preserve"> : chargement des pages, puis appels </w:t>
      </w:r>
      <w:r>
        <w:rPr>
          <w:rFonts w:ascii="Consolas" w:cs="Consolas" w:eastAsia="Consolas" w:hAnsi="Consolas"/>
          <w:color w:val="312E81"/>
          <w:sz w:val="19"/>
          <w:szCs w:val="19"/>
          <w:shd w:fill="EEF0FF" w:color="auto" w:val="clear"/>
        </w:rPr>
        <w:t xml:space="preserve">/api</w:t>
      </w:r>
      <w:r>
        <w:t xml:space="preserve"> portant l'access token dans l'en-tête </w:t>
      </w:r>
      <w:r>
        <w:rPr>
          <w:rFonts w:ascii="Consolas" w:cs="Consolas" w:eastAsia="Consolas" w:hAnsi="Consolas"/>
          <w:color w:val="312E81"/>
          <w:sz w:val="19"/>
          <w:szCs w:val="19"/>
          <w:shd w:fill="EEF0FF" w:color="auto" w:val="clear"/>
        </w:rPr>
        <w:t xml:space="preserve">Authorization</w:t>
      </w:r>
      <w:r>
        <w:t xml:space="preserve">.</w:t>
      </w:r>
    </w:p>
    <w:p>
      <w:pPr>
        <w:pStyle w:val="ListParagraph"/>
        <w:numPr>
          <w:ilvl w:val="0"/>
          <w:numId w:val="5"/>
        </w:numPr>
        <w:spacing w:after="80" w:line="290"/>
      </w:pPr>
      <w:r>
        <w:rPr>
          <w:b/>
          <w:bCs/>
        </w:rPr>
        <w:t xml:space="preserve">API vers Auth0</w:t>
      </w:r>
      <w:r>
        <w:t xml:space="preserve"> : téléchargement du jeu de clés publiques (JWKS), mis en cache.</w:t>
      </w:r>
    </w:p>
    <w:p>
      <w:pPr>
        <w:keepNext w:val="false"/>
        <w:spacing w:after="140" w:line="300"/>
        <w:jc w:val="both"/>
      </w:pPr>
      <w:r>
        <w:t xml:space="preserve">Le serveur UniPortal sert à la fois les fichiers du frontend et l'API. Frontend et API partagent donc la même origine, ce qui évite toute configuration CORS et garde les URL de retour déclarées dans Auth0 identiques en développement.</w:t>
      </w:r>
    </w:p>
    <w:p>
      <w:pPr>
        <w:pStyle w:val="Heading3"/>
        <w:keepNext/>
      </w:pPr>
      <w:r>
        <w:t xml:space="preserve">4.2.2 Composants</w:t>
      </w:r>
    </w:p>
    <w:p>
      <w:pPr>
        <w:keepNext/>
        <w:spacing w:after="80" w:before="200"/>
      </w:pPr>
      <w:r>
        <w:rPr>
          <w:b/>
          <w:bCs/>
          <w:color w:val="312E81"/>
          <w:sz w:val="19"/>
          <w:szCs w:val="19"/>
        </w:rPr>
        <w:t xml:space="preserve">Tableau 4.1 - Composants d'UniPortal et correspondance avec le chapitre 3</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1860"/>
        <w:gridCol w:w="3723"/>
        <w:gridCol w:w="1427"/>
      </w:tblGrid>
      <w:tr>
        <w:trPr>
          <w:cantSplit/>
          <w:tblHeader/>
        </w:trPr>
        <w:tc>
          <w:tcPr>
            <w:tcW w:type="dxa" w:w="20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Composant</w:t>
            </w:r>
          </w:p>
        </w:tc>
        <w:tc>
          <w:tcPr>
            <w:tcW w:type="dxa" w:w="18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Fichier(s)</w:t>
            </w:r>
          </w:p>
        </w:tc>
        <w:tc>
          <w:tcPr>
            <w:tcW w:type="dxa" w:w="3723"/>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Rôle</w:t>
            </w:r>
          </w:p>
        </w:tc>
        <w:tc>
          <w:tcPr>
            <w:tcW w:type="dxa" w:w="1427"/>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Référence</w:t>
            </w:r>
          </w:p>
        </w:tc>
      </w:tr>
      <w:tr>
        <w:trPr>
          <w:cantSplit/>
        </w:trPr>
        <w:tc>
          <w:tcPr>
            <w:tcW w:type="dxa" w:w="2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Page d'accueil</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index.html</w:t>
            </w:r>
          </w:p>
        </w:tc>
        <w:tc>
          <w:tcPr>
            <w:tcW w:type="dxa" w:w="372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Présentation, bouton de connexion, illustration du flux</w:t>
            </w:r>
          </w:p>
        </w:tc>
        <w:tc>
          <w:tcPr>
            <w:tcW w:type="dxa" w:w="1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§3.3.3, §3.4</w:t>
            </w:r>
          </w:p>
        </w:tc>
      </w:tr>
      <w:tr>
        <w:trPr>
          <w:cantSplit/>
        </w:trPr>
        <w:tc>
          <w:tcPr>
            <w:tcW w:type="dxa" w:w="2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Page de retour</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callback.html</w:t>
            </w:r>
          </w:p>
        </w:tc>
        <w:tc>
          <w:tcPr>
            <w:tcW w:type="dxa" w:w="372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Reçoit le code, l'échange contre les jetons</w:t>
            </w:r>
          </w:p>
        </w:tc>
        <w:tc>
          <w:tcPr>
            <w:tcW w:type="dxa" w:w="14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§3.4 étape 4</w:t>
            </w:r>
          </w:p>
        </w:tc>
      </w:tr>
      <w:tr>
        <w:trPr>
          <w:cantSplit/>
        </w:trPr>
        <w:tc>
          <w:tcPr>
            <w:tcW w:type="dxa" w:w="2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Tableau de bord</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dashboard.html</w:t>
            </w:r>
          </w:p>
        </w:tc>
        <w:tc>
          <w:tcPr>
            <w:tcW w:type="dxa" w:w="372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Vue par rôle, console API, inspecteur JWT</w:t>
            </w:r>
          </w:p>
        </w:tc>
        <w:tc>
          <w:tcPr>
            <w:tcW w:type="dxa" w:w="1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§3.5.3, §3.6</w:t>
            </w:r>
          </w:p>
        </w:tc>
      </w:tr>
      <w:tr>
        <w:trPr>
          <w:cantSplit/>
        </w:trPr>
        <w:tc>
          <w:tcPr>
            <w:tcW w:type="dxa" w:w="2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Module d'authentification</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js/auth.js</w:t>
            </w:r>
          </w:p>
        </w:tc>
        <w:tc>
          <w:tcPr>
            <w:tcW w:type="dxa" w:w="372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Encapsule le SDK Auth0 : connexion, jetons, rôles</w:t>
            </w:r>
          </w:p>
        </w:tc>
        <w:tc>
          <w:tcPr>
            <w:tcW w:type="dxa" w:w="14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§3.3.2 (SDK)</w:t>
            </w:r>
          </w:p>
        </w:tc>
      </w:tr>
      <w:tr>
        <w:trPr>
          <w:cantSplit/>
        </w:trPr>
        <w:tc>
          <w:tcPr>
            <w:tcW w:type="dxa" w:w="2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Logique applicative</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js/app.js</w:t>
            </w:r>
          </w:p>
        </w:tc>
        <w:tc>
          <w:tcPr>
            <w:tcW w:type="dxa" w:w="372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Rendu des pages, appels d'API, outils pédagogiques</w:t>
            </w:r>
          </w:p>
        </w:tc>
        <w:tc>
          <w:tcPr>
            <w:tcW w:type="dxa" w:w="1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§3.9</w:t>
            </w:r>
          </w:p>
        </w:tc>
      </w:tr>
      <w:tr>
        <w:trPr>
          <w:cantSplit/>
        </w:trPr>
        <w:tc>
          <w:tcPr>
            <w:tcW w:type="dxa" w:w="2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Serveur HTTP</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server/server.js</w:t>
            </w:r>
          </w:p>
        </w:tc>
        <w:tc>
          <w:tcPr>
            <w:tcW w:type="dxa" w:w="372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Fichiers statiques, routage, autorisation</w:t>
            </w:r>
          </w:p>
        </w:tc>
        <w:tc>
          <w:tcPr>
            <w:tcW w:type="dxa" w:w="14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§3.3.2 (API métier)</w:t>
            </w:r>
          </w:p>
        </w:tc>
      </w:tr>
      <w:tr>
        <w:trPr>
          <w:cantSplit/>
        </w:trPr>
        <w:tc>
          <w:tcPr>
            <w:tcW w:type="dxa" w:w="2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Validation des jetons</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server/jwt.js</w:t>
            </w:r>
          </w:p>
        </w:tc>
        <w:tc>
          <w:tcPr>
            <w:tcW w:type="dxa" w:w="372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Signature, algorithme, émetteur, audience, expiration</w:t>
            </w:r>
          </w:p>
        </w:tc>
        <w:tc>
          <w:tcPr>
            <w:tcW w:type="dxa" w:w="1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§3.6.2</w:t>
            </w:r>
          </w:p>
        </w:tc>
      </w:tr>
      <w:tr>
        <w:trPr>
          <w:cantSplit/>
        </w:trPr>
        <w:tc>
          <w:tcPr>
            <w:tcW w:type="dxa" w:w="2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Données</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server/data.js</w:t>
            </w:r>
          </w:p>
        </w:tc>
        <w:tc>
          <w:tcPr>
            <w:tcW w:type="dxa" w:w="372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Cours, fiches étudiantes, notes en mémoire</w:t>
            </w:r>
          </w:p>
        </w:tc>
        <w:tc>
          <w:tcPr>
            <w:tcW w:type="dxa" w:w="14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§3.9</w:t>
            </w:r>
          </w:p>
        </w:tc>
      </w:tr>
      <w:tr>
        <w:trPr>
          <w:cantSplit/>
        </w:trPr>
        <w:tc>
          <w:tcPr>
            <w:tcW w:type="dxa" w:w="2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Tenant Auth0</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Configuration</w:t>
            </w:r>
          </w:p>
        </w:tc>
        <w:tc>
          <w:tcPr>
            <w:tcW w:type="dxa" w:w="372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Application SPA, API, connexions, rôles, Action</w:t>
            </w:r>
          </w:p>
        </w:tc>
        <w:tc>
          <w:tcPr>
            <w:tcW w:type="dxa" w:w="1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§3.3.1 à §3.3.5</w:t>
            </w:r>
          </w:p>
        </w:tc>
      </w:tr>
    </w:tbl>
    <w:p>
      <w:pPr>
        <w:spacing w:after="160"/>
      </w:pPr>
    </w:p>
    <w:p>
      <w:pPr>
        <w:pStyle w:val="Heading3"/>
        <w:keepNext/>
      </w:pPr>
      <w:r>
        <w:t xml:space="preserve">4.2.3 Arborescence</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uniportal/</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index.html          Page d'accueil publique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callback.html       Retour du flux Auth0</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dashboard.html      Espace protégé</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css/style.css       Styles (mobile-first)</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js/auth.js          Module Auth0</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js/app.js           Logique applicative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server/server.js    Serveur HTTP et routes /api</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server/jwt.js       Validation des access tokens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server/data.js      Données de démonstration</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package.json        Script npm start</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 README.md           Guide de configuration</w:t>
      </w:r>
    </w:p>
    <w:p>
      <w:pPr>
        <w:pStyle w:val="Heading3"/>
        <w:keepNext/>
      </w:pPr>
      <w:r>
        <w:t xml:space="preserve">4.2.4 Choix technologiques</w:t>
      </w:r>
    </w:p>
    <w:p>
      <w:pPr>
        <w:keepNext/>
        <w:spacing w:after="80" w:before="200"/>
      </w:pPr>
      <w:r>
        <w:rPr>
          <w:b/>
          <w:bCs/>
          <w:color w:val="312E81"/>
          <w:sz w:val="19"/>
          <w:szCs w:val="19"/>
        </w:rPr>
        <w:t xml:space="preserve">Tableau 4.2 - Choix technologiques et justification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2"/>
        <w:gridCol w:w="3278"/>
        <w:gridCol w:w="3170"/>
      </w:tblGrid>
      <w:tr>
        <w:trPr>
          <w:cantSplit/>
          <w:tblHeader/>
        </w:trPr>
        <w:tc>
          <w:tcPr>
            <w:tcW w:type="dxa" w:w="2622"/>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Choix</w:t>
            </w:r>
          </w:p>
        </w:tc>
        <w:tc>
          <w:tcPr>
            <w:tcW w:type="dxa" w:w="3278"/>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Justification</w:t>
            </w:r>
          </w:p>
        </w:tc>
        <w:tc>
          <w:tcPr>
            <w:tcW w:type="dxa" w:w="317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Contrepartie</w:t>
            </w:r>
          </w:p>
        </w:tc>
      </w:tr>
      <w:tr>
        <w:trPr>
          <w:cantSplit/>
        </w:trPr>
        <w:tc>
          <w:tcPr>
            <w:tcW w:type="dxa" w:w="262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JavaScript vanilla, sans framework</w:t>
            </w:r>
          </w:p>
        </w:tc>
        <w:tc>
          <w:tcPr>
            <w:tcW w:type="dxa" w:w="327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Le code reste lisible par un public non spécialiste ; aucune étape de compilation</w:t>
            </w:r>
          </w:p>
        </w:tc>
        <w:tc>
          <w:tcPr>
            <w:tcW w:type="dxa" w:w="317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Moins de structure qu'avec React ou Angular</w:t>
            </w:r>
          </w:p>
        </w:tc>
      </w:tr>
      <w:tr>
        <w:trPr>
          <w:cantSplit/>
        </w:trPr>
        <w:tc>
          <w:tcPr>
            <w:tcW w:type="dxa" w:w="262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SDK officiel </w:t>
            </w:r>
            <w:r>
              <w:rPr>
                <w:rFonts w:ascii="Consolas" w:cs="Consolas" w:eastAsia="Consolas" w:hAnsi="Consolas"/>
                <w:color w:val="312E81"/>
                <w:sz w:val="16"/>
                <w:szCs w:val="16"/>
                <w:shd w:fill="EEF0FF" w:color="auto" w:val="clear"/>
              </w:rPr>
              <w:t xml:space="preserve">auth0-spa-js</w:t>
            </w:r>
            <w:r>
              <w:rPr>
                <w:sz w:val="18"/>
                <w:szCs w:val="18"/>
              </w:rPr>
              <w:t xml:space="preserve"> 2.1.3</w:t>
            </w:r>
          </w:p>
        </w:tc>
        <w:tc>
          <w:tcPr>
            <w:tcW w:type="dxa" w:w="327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Implémente PKCE, </w:t>
            </w:r>
            <w:r>
              <w:rPr>
                <w:rFonts w:ascii="Consolas" w:cs="Consolas" w:eastAsia="Consolas" w:hAnsi="Consolas"/>
                <w:color w:val="312E81"/>
                <w:sz w:val="16"/>
                <w:szCs w:val="16"/>
                <w:shd w:fill="EEF0FF" w:color="auto" w:val="clear"/>
              </w:rPr>
              <w:t xml:space="preserve">state</w:t>
            </w:r>
            <w:r>
              <w:rPr>
                <w:sz w:val="18"/>
                <w:szCs w:val="18"/>
              </w:rPr>
              <w:t xml:space="preserve">, </w:t>
            </w:r>
            <w:r>
              <w:rPr>
                <w:rFonts w:ascii="Consolas" w:cs="Consolas" w:eastAsia="Consolas" w:hAnsi="Consolas"/>
                <w:color w:val="312E81"/>
                <w:sz w:val="16"/>
                <w:szCs w:val="16"/>
                <w:shd w:fill="EEF0FF" w:color="auto" w:val="clear"/>
              </w:rPr>
              <w:t xml:space="preserve">nonce</w:t>
            </w:r>
            <w:r>
              <w:rPr>
                <w:sz w:val="18"/>
                <w:szCs w:val="18"/>
              </w:rPr>
              <w:t xml:space="preserve"> et le renouvellement des jetons selon les standards</w:t>
            </w:r>
          </w:p>
        </w:tc>
        <w:tc>
          <w:tcPr>
            <w:tcW w:type="dxa" w:w="317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Dépendance chargée depuis le CDN d'Auth0</w:t>
            </w:r>
          </w:p>
        </w:tc>
      </w:tr>
      <w:tr>
        <w:trPr>
          <w:cantSplit/>
        </w:trPr>
        <w:tc>
          <w:tcPr>
            <w:tcW w:type="dxa" w:w="262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Modules ES natifs</w:t>
            </w:r>
          </w:p>
        </w:tc>
        <w:tc>
          <w:tcPr>
            <w:tcW w:type="dxa" w:w="327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Fonctions réellement exportées (</w:t>
            </w:r>
            <w:r>
              <w:rPr>
                <w:rFonts w:ascii="Consolas" w:cs="Consolas" w:eastAsia="Consolas" w:hAnsi="Consolas"/>
                <w:color w:val="312E81"/>
                <w:sz w:val="16"/>
                <w:szCs w:val="16"/>
                <w:shd w:fill="EEF0FF" w:color="auto" w:val="clear"/>
              </w:rPr>
              <w:t xml:space="preserve">import</w:t>
            </w:r>
            <w:r>
              <w:rPr>
                <w:sz w:val="18"/>
                <w:szCs w:val="18"/>
              </w:rPr>
              <w:t xml:space="preserve"> / </w:t>
            </w:r>
            <w:r>
              <w:rPr>
                <w:rFonts w:ascii="Consolas" w:cs="Consolas" w:eastAsia="Consolas" w:hAnsi="Consolas"/>
                <w:color w:val="312E81"/>
                <w:sz w:val="16"/>
                <w:szCs w:val="16"/>
                <w:shd w:fill="EEF0FF" w:color="auto" w:val="clear"/>
              </w:rPr>
              <w:t xml:space="preserve">export</w:t>
            </w:r>
            <w:r>
              <w:rPr>
                <w:sz w:val="18"/>
                <w:szCs w:val="18"/>
              </w:rPr>
              <w:t xml:space="preserve">), sans outil de build</w:t>
            </w:r>
          </w:p>
        </w:tc>
        <w:tc>
          <w:tcPr>
            <w:tcW w:type="dxa" w:w="317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Exige un serveur HTTP : </w:t>
            </w:r>
            <w:r>
              <w:rPr>
                <w:rFonts w:ascii="Consolas" w:cs="Consolas" w:eastAsia="Consolas" w:hAnsi="Consolas"/>
                <w:color w:val="312E81"/>
                <w:sz w:val="16"/>
                <w:szCs w:val="16"/>
                <w:shd w:fill="EEF0FF" w:color="auto" w:val="clear"/>
              </w:rPr>
              <w:t xml:space="preserve">file://</w:t>
            </w:r>
            <w:r>
              <w:rPr>
                <w:sz w:val="18"/>
                <w:szCs w:val="18"/>
              </w:rPr>
              <w:t xml:space="preserve"> ne fonctionne pas</w:t>
            </w:r>
          </w:p>
        </w:tc>
      </w:tr>
      <w:tr>
        <w:trPr>
          <w:cantSplit/>
        </w:trPr>
        <w:tc>
          <w:tcPr>
            <w:tcW w:type="dxa" w:w="262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Node.js sans dépendance (</w:t>
            </w:r>
            <w:r>
              <w:rPr>
                <w:rFonts w:ascii="Consolas" w:cs="Consolas" w:eastAsia="Consolas" w:hAnsi="Consolas"/>
                <w:color w:val="312E81"/>
                <w:sz w:val="16"/>
                <w:szCs w:val="16"/>
                <w:shd w:fill="EEF0FF" w:color="auto" w:val="clear"/>
              </w:rPr>
              <w:t xml:space="preserve">node:http</w:t>
            </w:r>
            <w:r>
              <w:rPr>
                <w:sz w:val="18"/>
                <w:szCs w:val="18"/>
              </w:rPr>
              <w:t xml:space="preserve">, </w:t>
            </w:r>
            <w:r>
              <w:rPr>
                <w:rFonts w:ascii="Consolas" w:cs="Consolas" w:eastAsia="Consolas" w:hAnsi="Consolas"/>
                <w:color w:val="312E81"/>
                <w:sz w:val="16"/>
                <w:szCs w:val="16"/>
                <w:shd w:fill="EEF0FF" w:color="auto" w:val="clear"/>
              </w:rPr>
              <w:t xml:space="preserve">node:crypto</w:t>
            </w:r>
            <w:r>
              <w:rPr>
                <w:sz w:val="18"/>
                <w:szCs w:val="18"/>
              </w:rPr>
              <w:t xml:space="preserve">)</w:t>
            </w:r>
          </w:p>
        </w:tc>
        <w:tc>
          <w:tcPr>
            <w:tcW w:type="dxa" w:w="327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Chaque contrôle du §3.6.2 est écrit explicitement ; rien à installer</w:t>
            </w:r>
          </w:p>
        </w:tc>
        <w:tc>
          <w:tcPr>
            <w:tcW w:type="dxa" w:w="317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En production, une bibliothèque éprouvée serait préférable</w:t>
            </w:r>
          </w:p>
        </w:tc>
      </w:tr>
      <w:tr>
        <w:trPr>
          <w:cantSplit/>
        </w:trPr>
        <w:tc>
          <w:tcPr>
            <w:tcW w:type="dxa" w:w="262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Données en mémoire</w:t>
            </w:r>
          </w:p>
        </w:tc>
        <w:tc>
          <w:tcPr>
            <w:tcW w:type="dxa" w:w="327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Démonstration autonome, sans base à installer</w:t>
            </w:r>
          </w:p>
        </w:tc>
        <w:tc>
          <w:tcPr>
            <w:tcW w:type="dxa" w:w="317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Données perdues à l'arrêt du serveur</w:t>
            </w:r>
          </w:p>
        </w:tc>
      </w:tr>
      <w:tr>
        <w:trPr>
          <w:cantSplit/>
        </w:trPr>
        <w:tc>
          <w:tcPr>
            <w:tcW w:type="dxa" w:w="262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CSS pur, mobile-first</w:t>
            </w:r>
          </w:p>
        </w:tc>
        <w:tc>
          <w:tcPr>
            <w:tcW w:type="dxa" w:w="327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Aucune ressource externe hormis la police ; rendu identique partout</w:t>
            </w:r>
          </w:p>
        </w:tc>
        <w:tc>
          <w:tcPr>
            <w:tcW w:type="dxa" w:w="317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Pas de bibliothèque de composants</w:t>
            </w:r>
          </w:p>
        </w:tc>
      </w:tr>
    </w:tbl>
    <w:p>
      <w:pPr>
        <w:spacing w:after="160"/>
      </w:pPr>
    </w:p>
    <w:p>
      <w:pPr>
        <w:pStyle w:val="Heading2"/>
        <w:keepNext/>
      </w:pPr>
      <w:r>
        <w:t xml:space="preserve">4.3 Configuration du tenant Auth0</w:t>
      </w:r>
    </w:p>
    <w:p>
      <w:pPr>
        <w:keepNext w:val="false"/>
        <w:spacing w:after="140" w:line="300"/>
        <w:jc w:val="both"/>
      </w:pPr>
      <w:r>
        <w:t xml:space="preserve">La configuration du tenant concrétise les composants du §3.3. Elle est décrite pas à pas dans le </w:t>
      </w:r>
      <w:r>
        <w:rPr>
          <w:rFonts w:ascii="Consolas" w:cs="Consolas" w:eastAsia="Consolas" w:hAnsi="Consolas"/>
          <w:color w:val="312E81"/>
          <w:sz w:val="19"/>
          <w:szCs w:val="19"/>
          <w:shd w:fill="EEF0FF" w:color="auto" w:val="clear"/>
        </w:rPr>
        <w:t xml:space="preserve">README.md</w:t>
      </w:r>
      <w:r>
        <w:t xml:space="preserve"> du projet ; cette section en explique les choix.</w:t>
      </w:r>
    </w:p>
    <w:p>
      <w:pPr>
        <w:pStyle w:val="Heading3"/>
        <w:keepNext/>
      </w:pPr>
      <w:r>
        <w:t xml:space="preserve">4.3.1 Tenant et application SPA</w:t>
      </w:r>
    </w:p>
    <w:p>
      <w:pPr>
        <w:keepNext w:val="false"/>
        <w:spacing w:after="140" w:line="300"/>
        <w:jc w:val="both"/>
      </w:pPr>
      <w:r>
        <w:t xml:space="preserve">Un tenant (§3.3.1) est créé, par exemple </w:t>
      </w:r>
      <w:r>
        <w:rPr>
          <w:rFonts w:ascii="Consolas" w:cs="Consolas" w:eastAsia="Consolas" w:hAnsi="Consolas"/>
          <w:color w:val="312E81"/>
          <w:sz w:val="19"/>
          <w:szCs w:val="19"/>
          <w:shd w:fill="EEF0FF" w:color="auto" w:val="clear"/>
        </w:rPr>
        <w:t xml:space="preserve">uniportal-demo</w:t>
      </w:r>
      <w:r>
        <w:t xml:space="preserve">, avec le domaine </w:t>
      </w:r>
      <w:r>
        <w:rPr>
          <w:rFonts w:ascii="Consolas" w:cs="Consolas" w:eastAsia="Consolas" w:hAnsi="Consolas"/>
          <w:color w:val="312E81"/>
          <w:sz w:val="19"/>
          <w:szCs w:val="19"/>
          <w:shd w:fill="EEF0FF" w:color="auto" w:val="clear"/>
        </w:rPr>
        <w:t xml:space="preserve">uniportal-demo.eu.auth0.com</w:t>
      </w:r>
      <w:r>
        <w:t xml:space="preserve">. L'application UniPortal y est déclarée de type </w:t>
      </w:r>
      <w:r>
        <w:rPr>
          <w:b/>
          <w:bCs/>
        </w:rPr>
        <w:t xml:space="preserve">Single Page Web Application</w:t>
      </w:r>
      <w:r>
        <w:t xml:space="preserve">. Ce type correspond à un </w:t>
      </w:r>
      <w:r>
        <w:rPr>
          <w:b/>
          <w:bCs/>
        </w:rPr>
        <w:t xml:space="preserve">client public</w:t>
      </w:r>
      <w:r>
        <w:t xml:space="preserve"> : le code s'exécute dans le navigateur et ne peut garder aucun secret. Le </w:t>
      </w:r>
      <w:r>
        <w:rPr>
          <w:i/>
          <w:iCs/>
        </w:rPr>
        <w:t xml:space="preserve">Client Secret</w:t>
      </w:r>
      <w:r>
        <w:t xml:space="preserve"> n'est donc jamais copié dans le projet, conformément au §3.6.3 ; c'est PKCE qui protège l'échange du code.</w:t>
      </w:r>
    </w:p>
    <w:p>
      <w:pPr>
        <w:keepNext w:val="false"/>
        <w:spacing w:after="140" w:line="300"/>
        <w:jc w:val="both"/>
      </w:pPr>
      <w:r>
        <w:t xml:space="preserve">Seuls deux identifiants publics sont reportés dans </w:t>
      </w:r>
      <w:r>
        <w:rPr>
          <w:rFonts w:ascii="Consolas" w:cs="Consolas" w:eastAsia="Consolas" w:hAnsi="Consolas"/>
          <w:color w:val="312E81"/>
          <w:sz w:val="19"/>
          <w:szCs w:val="19"/>
          <w:shd w:fill="EEF0FF" w:color="auto" w:val="clear"/>
        </w:rPr>
        <w:t xml:space="preserve">js/auth.js</w:t>
      </w:r>
      <w:r>
        <w:t xml:space="preserve"> : le domaine du tenant et le </w:t>
      </w:r>
      <w:r>
        <w:rPr>
          <w:i/>
          <w:iCs/>
        </w:rPr>
        <w:t xml:space="preserve">Client ID</w:t>
      </w:r>
      <w:r>
        <w:t xml:space="preserve">.</w:t>
      </w:r>
    </w:p>
    <w:p>
      <w:pPr>
        <w:keepNext/>
        <w:spacing w:after="80" w:before="200"/>
      </w:pPr>
      <w:r>
        <w:rPr>
          <w:b/>
          <w:bCs/>
          <w:color w:val="312E81"/>
          <w:sz w:val="19"/>
          <w:szCs w:val="19"/>
        </w:rPr>
        <w:t xml:space="preserve">Tableau 4.3 - URL autorisées de l'application (développement local)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1"/>
        <w:gridCol w:w="3400"/>
        <w:gridCol w:w="3919"/>
      </w:tblGrid>
      <w:tr>
        <w:trPr>
          <w:cantSplit/>
          <w:tblHeader/>
        </w:trPr>
        <w:tc>
          <w:tcPr>
            <w:tcW w:type="dxa" w:w="175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Paramètre</w:t>
            </w:r>
          </w:p>
        </w:tc>
        <w:tc>
          <w:tcPr>
            <w:tcW w:type="dxa" w:w="340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Valeur</w:t>
            </w:r>
          </w:p>
        </w:tc>
        <w:tc>
          <w:tcPr>
            <w:tcW w:type="dxa" w:w="3919"/>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Rôle</w:t>
            </w:r>
          </w:p>
        </w:tc>
      </w:tr>
      <w:tr>
        <w:trPr>
          <w:cantSplit/>
        </w:trPr>
        <w:tc>
          <w:tcPr>
            <w:tcW w:type="dxa" w:w="175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Allowed Callback URLs</w:t>
            </w:r>
          </w:p>
        </w:tc>
        <w:tc>
          <w:tcPr>
            <w:tcW w:type="dxa" w:w="340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http://localhost:8080/callback.html</w:t>
            </w:r>
          </w:p>
        </w:tc>
        <w:tc>
          <w:tcPr>
            <w:tcW w:type="dxa" w:w="391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Seule adresse où Auth0 renverra le code</w:t>
            </w:r>
          </w:p>
        </w:tc>
      </w:tr>
      <w:tr>
        <w:trPr>
          <w:cantSplit/>
        </w:trPr>
        <w:tc>
          <w:tcPr>
            <w:tcW w:type="dxa" w:w="175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Allowed Logout URLs</w:t>
            </w:r>
          </w:p>
        </w:tc>
        <w:tc>
          <w:tcPr>
            <w:tcW w:type="dxa" w:w="340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http://localhost:8080/index.html</w:t>
            </w:r>
          </w:p>
        </w:tc>
        <w:tc>
          <w:tcPr>
            <w:tcW w:type="dxa" w:w="391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Adresse de retour après déconnexion</w:t>
            </w:r>
          </w:p>
        </w:tc>
      </w:tr>
      <w:tr>
        <w:trPr>
          <w:cantSplit/>
        </w:trPr>
        <w:tc>
          <w:tcPr>
            <w:tcW w:type="dxa" w:w="175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Allowed Web Origins</w:t>
            </w:r>
          </w:p>
        </w:tc>
        <w:tc>
          <w:tcPr>
            <w:tcW w:type="dxa" w:w="340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http://localhost:8080</w:t>
            </w:r>
          </w:p>
        </w:tc>
        <w:tc>
          <w:tcPr>
            <w:tcW w:type="dxa" w:w="391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Origine autorisée pour le renouvellement silencieux</w:t>
            </w:r>
          </w:p>
        </w:tc>
      </w:tr>
      <w:tr>
        <w:trPr>
          <w:cantSplit/>
        </w:trPr>
        <w:tc>
          <w:tcPr>
            <w:tcW w:type="dxa" w:w="175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Allowed Origins (CORS)</w:t>
            </w:r>
          </w:p>
        </w:tc>
        <w:tc>
          <w:tcPr>
            <w:tcW w:type="dxa" w:w="340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http://localhost:8080</w:t>
            </w:r>
          </w:p>
        </w:tc>
        <w:tc>
          <w:tcPr>
            <w:tcW w:type="dxa" w:w="391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Origine autorisée pour les appels au tenant</w:t>
            </w:r>
          </w:p>
        </w:tc>
      </w:tr>
    </w:tbl>
    <w:p>
      <w:pPr>
        <w:spacing w:after="160"/>
      </w:pPr>
    </w:p>
    <w:p>
      <w:pPr>
        <w:keepNext w:val="false"/>
        <w:spacing w:after="140" w:line="300"/>
        <w:jc w:val="both"/>
      </w:pPr>
      <w:r>
        <w:t xml:space="preserve">Auth0 compare ces adresses à l'identique. Une différence de port, de chemin ou de barre oblique finale provoque une erreur </w:t>
      </w:r>
      <w:r>
        <w:rPr>
          <w:rFonts w:ascii="Consolas" w:cs="Consolas" w:eastAsia="Consolas" w:hAnsi="Consolas"/>
          <w:color w:val="312E81"/>
          <w:sz w:val="19"/>
          <w:szCs w:val="19"/>
          <w:shd w:fill="EEF0FF" w:color="auto" w:val="clear"/>
        </w:rPr>
        <w:t xml:space="preserve">Callback URL mismatch</w:t>
      </w:r>
      <w:r>
        <w:t xml:space="preserve">. Cette rigueur est voulue : accepter une adresse arbitraire permettrait de détourner le code vers un site contrôlé par un attaquant (§3.4, étape 2).</w:t>
      </w:r>
    </w:p>
    <w:p>
      <w:pPr>
        <w:keepNext w:val="false"/>
        <w:spacing w:after="140" w:line="300"/>
        <w:jc w:val="both"/>
      </w:pPr>
      <w:r>
        <w:t xml:space="preserve">Dans les paramètres avancés, les </w:t>
      </w:r>
      <w:r>
        <w:rPr>
          <w:i/>
          <w:iCs/>
        </w:rPr>
        <w:t xml:space="preserve">grant types</w:t>
      </w:r>
      <w:r>
        <w:t xml:space="preserve"> </w:t>
      </w:r>
      <w:r>
        <w:rPr>
          <w:b/>
          <w:bCs/>
        </w:rPr>
        <w:t xml:space="preserve">Authorization Code</w:t>
      </w:r>
      <w:r>
        <w:t xml:space="preserve"> et </w:t>
      </w:r>
      <w:r>
        <w:rPr>
          <w:b/>
          <w:bCs/>
        </w:rPr>
        <w:t xml:space="preserve">Refresh Token</w:t>
      </w:r>
      <w:r>
        <w:t xml:space="preserve"> sont activés, ainsi que la </w:t>
      </w:r>
      <w:r>
        <w:rPr>
          <w:b/>
          <w:bCs/>
        </w:rPr>
        <w:t xml:space="preserve">rotation des refresh tokens</w:t>
      </w:r>
      <w:r>
        <w:t xml:space="preserve"> (§3.6.1).</w:t>
      </w:r>
    </w:p>
    <w:p>
      <w:pPr>
        <w:pStyle w:val="Heading3"/>
        <w:keepNext/>
      </w:pPr>
      <w:r>
        <w:t xml:space="preserve">4.3.2 Connexions</w:t>
      </w:r>
    </w:p>
    <w:p>
      <w:pPr>
        <w:keepNext/>
        <w:spacing w:after="140" w:line="300"/>
        <w:jc w:val="both"/>
      </w:pPr>
      <w:r>
        <w:t xml:space="preserve">Trois méthodes illustrent les connecteurs du §3.3.4 et les méthodes du §3.5.1 :</w:t>
      </w:r>
    </w:p>
    <w:p>
      <w:pPr>
        <w:pStyle w:val="ListParagraph"/>
        <w:numPr>
          <w:ilvl w:val="0"/>
          <w:numId w:val="6"/>
        </w:numPr>
        <w:spacing w:after="80" w:line="290"/>
      </w:pPr>
      <w:r>
        <w:rPr>
          <w:b/>
          <w:bCs/>
        </w:rPr>
        <w:t xml:space="preserve">Base de données</w:t>
      </w:r>
      <w:r>
        <w:t xml:space="preserve"> (</w:t>
      </w:r>
      <w:r>
        <w:rPr>
          <w:rFonts w:ascii="Consolas" w:cs="Consolas" w:eastAsia="Consolas" w:hAnsi="Consolas"/>
          <w:color w:val="312E81"/>
          <w:sz w:val="19"/>
          <w:szCs w:val="19"/>
          <w:shd w:fill="EEF0FF" w:color="auto" w:val="clear"/>
        </w:rPr>
        <w:t xml:space="preserve">Username-Password-Authentication</w:t>
      </w:r>
      <w:r>
        <w:t xml:space="preserve">) : comptes gérés par Auth0 ;</w:t>
      </w:r>
    </w:p>
    <w:p>
      <w:pPr>
        <w:pStyle w:val="ListParagraph"/>
        <w:numPr>
          <w:ilvl w:val="0"/>
          <w:numId w:val="6"/>
        </w:numPr>
        <w:spacing w:after="80" w:line="290"/>
      </w:pPr>
      <w:r>
        <w:rPr>
          <w:b/>
          <w:bCs/>
        </w:rPr>
        <w:t xml:space="preserve">Google</w:t>
      </w:r>
      <w:r>
        <w:t xml:space="preserve"> : connexion sociale, sans mot de passe local ;</w:t>
      </w:r>
    </w:p>
    <w:p>
      <w:pPr>
        <w:pStyle w:val="ListParagraph"/>
        <w:numPr>
          <w:ilvl w:val="0"/>
          <w:numId w:val="6"/>
        </w:numPr>
        <w:spacing w:after="80" w:line="290"/>
      </w:pPr>
      <w:r>
        <w:rPr>
          <w:b/>
          <w:bCs/>
        </w:rPr>
        <w:t xml:space="preserve">MFA</w:t>
      </w:r>
      <w:r>
        <w:t xml:space="preserve">, facultative : mot de passe à usage unique, exigé toujours ou selon le risque (§3.5.2).</w:t>
      </w:r>
    </w:p>
    <w:p>
      <w:pPr>
        <w:keepNext w:val="false"/>
        <w:spacing w:after="140" w:line="300"/>
        <w:jc w:val="both"/>
      </w:pPr>
      <w:r>
        <w:t xml:space="preserve">Pour l'application, ces choix sont transparents : Universal Login présente les méthodes activées, et UniPortal reçoit dans tous les cas le même type de jetons.</w:t>
      </w:r>
    </w:p>
    <w:p>
      <w:pPr>
        <w:pStyle w:val="Heading3"/>
        <w:keepNext/>
      </w:pPr>
      <w:r>
        <w:t xml:space="preserve">4.3.3 API et audience</w:t>
      </w:r>
    </w:p>
    <w:p>
      <w:pPr>
        <w:keepNext w:val="false"/>
        <w:spacing w:after="140" w:line="300"/>
        <w:jc w:val="both"/>
      </w:pPr>
      <w:r>
        <w:t xml:space="preserve">Une API nommée </w:t>
      </w:r>
      <w:r>
        <w:rPr>
          <w:i/>
          <w:iCs/>
        </w:rPr>
        <w:t xml:space="preserve">UniPortal API</w:t>
      </w:r>
      <w:r>
        <w:t xml:space="preserve"> est déclarée avec l'identifiant </w:t>
      </w:r>
      <w:r>
        <w:rPr>
          <w:rFonts w:ascii="Consolas" w:cs="Consolas" w:eastAsia="Consolas" w:hAnsi="Consolas"/>
          <w:color w:val="312E81"/>
          <w:sz w:val="19"/>
          <w:szCs w:val="19"/>
          <w:shd w:fill="EEF0FF" w:color="auto" w:val="clear"/>
        </w:rPr>
        <w:t xml:space="preserve">https://api.uniportal.example.com</w:t>
      </w:r>
      <w:r>
        <w:t xml:space="preserve"> et l'algorithme de signature </w:t>
      </w:r>
      <w:r>
        <w:rPr>
          <w:b/>
          <w:bCs/>
        </w:rPr>
        <w:t xml:space="preserve">RS256</w:t>
      </w:r>
      <w:r>
        <w:t xml:space="preserve">. Cet identifiant n'est pas une adresse réseau : c'est la valeur que portera la claim </w:t>
      </w:r>
      <w:r>
        <w:rPr>
          <w:rFonts w:ascii="Consolas" w:cs="Consolas" w:eastAsia="Consolas" w:hAnsi="Consolas"/>
          <w:color w:val="312E81"/>
          <w:sz w:val="19"/>
          <w:szCs w:val="19"/>
          <w:shd w:fill="EEF0FF" w:color="auto" w:val="clear"/>
        </w:rPr>
        <w:t xml:space="preserve">aud</w:t>
      </w:r>
      <w:r>
        <w:t xml:space="preserve"> (audience) des access tokens. Sans API déclarée, Auth0 émettrait un access token opaque, inutilisable pour une validation locale. L'option </w:t>
      </w:r>
      <w:r>
        <w:rPr>
          <w:i/>
          <w:iCs/>
        </w:rPr>
        <w:t xml:space="preserve">Allow Offline Access</w:t>
      </w:r>
      <w:r>
        <w:t xml:space="preserve"> est activée pour autoriser les refresh tokens.</w:t>
      </w:r>
    </w:p>
    <w:p>
      <w:pPr>
        <w:keepNext w:val="false"/>
        <w:spacing w:after="140" w:line="300"/>
        <w:jc w:val="both"/>
      </w:pPr>
      <w:r>
        <w:t xml:space="preserve">L'algorithme RS256 est asymétrique : Auth0 signe avec une clé privée qu'il est seul à détenir, et n'importe quel serveur peut vérifier la signature avec la clé publique correspondante, publiée dans le JWKS du tenant. L'API UniPortal n'a donc besoin d'aucun secret partagé.</w:t>
      </w:r>
    </w:p>
    <w:p>
      <w:pPr>
        <w:pStyle w:val="Heading3"/>
        <w:keepNext/>
      </w:pPr>
      <w:r>
        <w:t xml:space="preserve">4.3.4 Rôles et Action post-login</w:t>
      </w:r>
    </w:p>
    <w:p>
      <w:pPr>
        <w:keepNext/>
        <w:spacing w:after="140" w:line="300"/>
        <w:jc w:val="both"/>
      </w:pPr>
      <w:r>
        <w:t xml:space="preserve">Deux rôles sont créés dans </w:t>
      </w:r>
      <w:r>
        <w:rPr>
          <w:i/>
          <w:iCs/>
        </w:rPr>
        <w:t xml:space="preserve">User Management &gt; Roles</w:t>
      </w:r>
      <w:r>
        <w:t xml:space="preserve"> : </w:t>
      </w:r>
      <w:r>
        <w:rPr>
          <w:rFonts w:ascii="Consolas" w:cs="Consolas" w:eastAsia="Consolas" w:hAnsi="Consolas"/>
          <w:color w:val="312E81"/>
          <w:sz w:val="19"/>
          <w:szCs w:val="19"/>
          <w:shd w:fill="EEF0FF" w:color="auto" w:val="clear"/>
        </w:rPr>
        <w:t xml:space="preserve">etudiant</w:t>
      </w:r>
      <w:r>
        <w:t xml:space="preserve"> et </w:t>
      </w:r>
      <w:r>
        <w:rPr>
          <w:rFonts w:ascii="Consolas" w:cs="Consolas" w:eastAsia="Consolas" w:hAnsi="Consolas"/>
          <w:color w:val="312E81"/>
          <w:sz w:val="19"/>
          <w:szCs w:val="19"/>
          <w:shd w:fill="EEF0FF" w:color="auto" w:val="clear"/>
        </w:rPr>
        <w:t xml:space="preserve">enseignant</w:t>
      </w:r>
      <w:r>
        <w:t xml:space="preserve"> (§3.5.3). Par défaut, Auth0 ne place pas les rôles dans les jetons. Une Action (§3.3.5), déclenchée après chaque connexion réussie, les y ajoute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exports.onExecutePostLogin = async (event, api) =&gt;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const namespace = 'https://uniportal.example.com/roles';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const roles = (event.authorization &amp;&amp; event.authorization.roles) ||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 ID token : lu par la SPA pour adapter l'interface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api.idToken.setCustomClaim(namespace, roles);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 Access token : lu par l'API métier pour autoriser ou refuser</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api.accessToken.setCustomClaim(namespace, roles);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 Facultatif : nom affiché par l'API</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api.accessToken.setCustomClaim('https://uniportal.example.com/name', event.user.name);</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val="false"/>
        <w:spacing w:after="140" w:line="300"/>
        <w:jc w:val="both"/>
      </w:pPr>
      <w:r>
        <w:t xml:space="preserve">Le nom de la claim est une URL, appelée </w:t>
      </w:r>
      <w:r>
        <w:rPr>
          <w:i/>
          <w:iCs/>
        </w:rPr>
        <w:t xml:space="preserve">namespace</w:t>
      </w:r>
      <w:r>
        <w:t xml:space="preserve">. Auth0 l'impose pour éviter toute collision avec les claims standard d'OpenID Connect (</w:t>
      </w:r>
      <w:r>
        <w:rPr>
          <w:rFonts w:ascii="Consolas" w:cs="Consolas" w:eastAsia="Consolas" w:hAnsi="Consolas"/>
          <w:color w:val="312E81"/>
          <w:sz w:val="19"/>
          <w:szCs w:val="19"/>
          <w:shd w:fill="EEF0FF" w:color="auto" w:val="clear"/>
        </w:rPr>
        <w:t xml:space="preserve">sub</w:t>
      </w:r>
      <w:r>
        <w:t xml:space="preserve">, </w:t>
      </w:r>
      <w:r>
        <w:rPr>
          <w:rFonts w:ascii="Consolas" w:cs="Consolas" w:eastAsia="Consolas" w:hAnsi="Consolas"/>
          <w:color w:val="312E81"/>
          <w:sz w:val="19"/>
          <w:szCs w:val="19"/>
          <w:shd w:fill="EEF0FF" w:color="auto" w:val="clear"/>
        </w:rPr>
        <w:t xml:space="preserve">iss</w:t>
      </w:r>
      <w:r>
        <w:t xml:space="preserve">, </w:t>
      </w:r>
      <w:r>
        <w:rPr>
          <w:rFonts w:ascii="Consolas" w:cs="Consolas" w:eastAsia="Consolas" w:hAnsi="Consolas"/>
          <w:color w:val="312E81"/>
          <w:sz w:val="19"/>
          <w:szCs w:val="19"/>
          <w:shd w:fill="EEF0FF" w:color="auto" w:val="clear"/>
        </w:rPr>
        <w:t xml:space="preserve">aud</w:t>
      </w:r>
      <w:r>
        <w:t xml:space="preserve">, etc.). Les rôles sont écrits dans les deux jetons, car ils servent à deux destinataires différents : la SPA, qui adapte l'affichage, et l'API, qui décide.</w:t>
      </w:r>
    </w:p>
    <w:p>
      <w:pPr>
        <w:pBdr>
          <w:left w:val="single" w:color="F59E0B" w:sz="24" w:space="10"/>
        </w:pBdr>
        <w:shd w:fill="FEF3C7" w:color="auto" w:val="clear"/>
        <w:spacing w:after="200" w:before="160" w:line="290"/>
        <w:ind w:left="200" w:right="200"/>
      </w:pPr>
      <w:r>
        <w:rPr>
          <w:b/>
          <w:bCs/>
        </w:rPr>
        <w:t xml:space="preserve">À retenir :</w:t>
      </w:r>
      <w:r>
        <w:t xml:space="preserve"> une Action s'exécute au milieu du flux de connexion. Un code lent ou un appel à un service indisponible ralentit ou bloque toutes les connexions (§3.3.5). L'Action d'UniPortal se limite donc à des opérations locales.</w:t>
      </w:r>
    </w:p>
    <w:p>
      <w:pPr>
        <w:pStyle w:val="Heading2"/>
        <w:keepNext/>
      </w:pPr>
      <w:r>
        <w:t xml:space="preserve">4.4 Déroulement d'une connexion dans UniPortal</w:t>
      </w:r>
    </w:p>
    <w:p>
      <w:pPr>
        <w:pStyle w:val="Heading3"/>
        <w:keepNext/>
      </w:pPr>
      <w:r>
        <w:t xml:space="preserve">4.4.1 Vue séquentielle</w:t>
      </w:r>
    </w:p>
    <w:p>
      <w:pPr>
        <w:keepNext w:val="false"/>
        <w:spacing w:after="140" w:line="300"/>
        <w:jc w:val="both"/>
      </w:pPr>
      <w:r>
        <w:t xml:space="preserve">La figure 4.2 reprend les six étapes du §3.4 et les projette sur les quatre acteurs d'UniPortal.</w:t>
      </w:r>
    </w:p>
    <w:p>
      <w:pPr>
        <w:keepNext/>
        <w:spacing w:after="40" w:before="16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705225"/>
                    </a:xfrm>
                    <a:prstGeom prst="rect">
                      <a:avLst/>
                    </a:prstGeom>
                  </pic:spPr>
                </pic:pic>
              </a:graphicData>
            </a:graphic>
          </wp:inline>
        </w:drawing>
      </w:r>
    </w:p>
    <w:p>
      <w:pPr>
        <w:spacing w:after="240" w:before="80"/>
        <w:jc w:val="center"/>
      </w:pPr>
      <w:r>
        <w:rPr>
          <w:i/>
          <w:iCs/>
          <w:color w:val="6B6A85"/>
          <w:sz w:val="18"/>
          <w:szCs w:val="18"/>
        </w:rPr>
        <w:t xml:space="preserve">Figure 4.2 - Diagramme de séquence : connexion et appel d'API</w:t>
      </w:r>
    </w:p>
    <w:p>
      <w:pPr>
        <w:pStyle w:val="Heading3"/>
        <w:keepNext/>
      </w:pPr>
      <w:r>
        <w:t xml:space="preserve">4.4.2 Les six étapes en détail</w:t>
      </w:r>
    </w:p>
    <w:p>
      <w:pPr>
        <w:keepNext/>
        <w:spacing w:after="140" w:line="300"/>
        <w:jc w:val="both"/>
      </w:pPr>
      <w:r>
        <w:rPr>
          <w:b/>
          <w:bCs/>
        </w:rPr>
        <w:t xml:space="preserve">Étape 1 - Demande d'accès.</w:t>
      </w:r>
      <w:r>
        <w:t xml:space="preserve"> L'utilisateur clique sur « Se connecter ». Aucune session n'existant, la fonction </w:t>
      </w:r>
      <w:r>
        <w:rPr>
          <w:rFonts w:ascii="Consolas" w:cs="Consolas" w:eastAsia="Consolas" w:hAnsi="Consolas"/>
          <w:color w:val="312E81"/>
          <w:sz w:val="19"/>
          <w:szCs w:val="19"/>
          <w:shd w:fill="EEF0FF" w:color="auto" w:val="clear"/>
        </w:rPr>
        <w:t xml:space="preserve">login()</w:t>
      </w:r>
      <w:r>
        <w:t xml:space="preserve"> de </w:t>
      </w:r>
      <w:r>
        <w:rPr>
          <w:rFonts w:ascii="Consolas" w:cs="Consolas" w:eastAsia="Consolas" w:hAnsi="Consolas"/>
          <w:color w:val="312E81"/>
          <w:sz w:val="19"/>
          <w:szCs w:val="19"/>
          <w:shd w:fill="EEF0FF" w:color="auto" w:val="clear"/>
        </w:rPr>
        <w:t xml:space="preserve">js/auth.js</w:t>
      </w:r>
      <w:r>
        <w:t xml:space="preserve"> appelle </w:t>
      </w:r>
      <w:r>
        <w:rPr>
          <w:rFonts w:ascii="Consolas" w:cs="Consolas" w:eastAsia="Consolas" w:hAnsi="Consolas"/>
          <w:color w:val="312E81"/>
          <w:sz w:val="19"/>
          <w:szCs w:val="19"/>
          <w:shd w:fill="EEF0FF" w:color="auto" w:val="clear"/>
        </w:rPr>
        <w:t xml:space="preserve">loginWithRedirect()</w:t>
      </w:r>
      <w:r>
        <w:t xml:space="preserve">. Avant toute requête, le SDK génère dans le navigateur trois valeurs aléatoires : le </w:t>
      </w:r>
      <w:r>
        <w:rPr>
          <w:rFonts w:ascii="Consolas" w:cs="Consolas" w:eastAsia="Consolas" w:hAnsi="Consolas"/>
          <w:color w:val="312E81"/>
          <w:sz w:val="19"/>
          <w:szCs w:val="19"/>
          <w:shd w:fill="EEF0FF" w:color="auto" w:val="clear"/>
        </w:rPr>
        <w:t xml:space="preserve">code_verifier</w:t>
      </w:r>
      <w:r>
        <w:t xml:space="preserve"> de PKCE, le paramètre </w:t>
      </w:r>
      <w:r>
        <w:rPr>
          <w:rFonts w:ascii="Consolas" w:cs="Consolas" w:eastAsia="Consolas" w:hAnsi="Consolas"/>
          <w:color w:val="312E81"/>
          <w:sz w:val="19"/>
          <w:szCs w:val="19"/>
          <w:shd w:fill="EEF0FF" w:color="auto" w:val="clear"/>
        </w:rPr>
        <w:t xml:space="preserve">state</w:t>
      </w:r>
      <w:r>
        <w:t xml:space="preserve"> et le </w:t>
      </w:r>
      <w:r>
        <w:rPr>
          <w:rFonts w:ascii="Consolas" w:cs="Consolas" w:eastAsia="Consolas" w:hAnsi="Consolas"/>
          <w:color w:val="312E81"/>
          <w:sz w:val="19"/>
          <w:szCs w:val="19"/>
          <w:shd w:fill="EEF0FF" w:color="auto" w:val="clear"/>
        </w:rPr>
        <w:t xml:space="preserve">nonce</w:t>
      </w:r>
      <w:r>
        <w:t xml:space="preserve">. Il calcule l'empreinte du verifier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code_verifier  = chaîne aléatoire (43 à 128 caractères)</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code_challenge = BASE64URL(SHA256(code_verifier))</w:t>
      </w:r>
    </w:p>
    <w:p>
      <w:pPr>
        <w:keepNext/>
        <w:spacing w:after="140" w:line="300"/>
        <w:jc w:val="both"/>
      </w:pPr>
      <w:r>
        <w:rPr>
          <w:b/>
          <w:bCs/>
        </w:rPr>
        <w:t xml:space="preserve">Étape 2 - Redirection vers Auth0.</w:t>
      </w:r>
      <w:r>
        <w:t xml:space="preserve"> Le navigateur résout le nom du tenant (DNS, §3.7.1), établit une connexion TLS (§3.7.2) et ouvre l'endpoint d'autorisation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GET /authorize?response_type=code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&amp;client_id=&lt;CLIENT_ID&gt;</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&amp;redirect_uri=http://localhost:8080/callback.html</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&amp;scope=openid profile email offline_access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&amp;audience=https://api.uniportal.example.com</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&amp;code_challenge=E9Melhoa2Ow...&amp;code_challenge_method=S256</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&amp;state=&lt;aléatoire&gt;&amp;nonce=&lt;aléatoire&gt;</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Host: uniportal-demo.eu.auth0.com</w:t>
      </w:r>
    </w:p>
    <w:p>
      <w:pPr>
        <w:keepNext w:val="false"/>
        <w:spacing w:after="140" w:line="300"/>
        <w:jc w:val="both"/>
      </w:pPr>
      <w:r>
        <w:t xml:space="preserve">Seule l'empreinte (</w:t>
      </w:r>
      <w:r>
        <w:rPr>
          <w:rFonts w:ascii="Consolas" w:cs="Consolas" w:eastAsia="Consolas" w:hAnsi="Consolas"/>
          <w:color w:val="312E81"/>
          <w:sz w:val="19"/>
          <w:szCs w:val="19"/>
          <w:shd w:fill="EEF0FF" w:color="auto" w:val="clear"/>
        </w:rPr>
        <w:t xml:space="preserve">code_challenge</w:t>
      </w:r>
      <w:r>
        <w:t xml:space="preserve">) circule ; le verifier reste dans le navigateur.</w:t>
      </w:r>
    </w:p>
    <w:p>
      <w:pPr>
        <w:keepNext w:val="false"/>
        <w:spacing w:after="140" w:line="300"/>
        <w:jc w:val="both"/>
      </w:pPr>
      <w:r>
        <w:rPr>
          <w:b/>
          <w:bCs/>
        </w:rPr>
        <w:t xml:space="preserve">Étape 3 - Vérification de l'utilisateur.</w:t>
      </w:r>
      <w:r>
        <w:t xml:space="preserve"> Universal Login (§3.3.3) présente les méthodes activées. L'utilisateur saisit ses identifiants ou choisit Google ; une étape MFA peut s'ajouter. Le mot de passe est transmis au domaine d'Auth0 et jamais à UniPortal.</w:t>
      </w:r>
    </w:p>
    <w:p>
      <w:pPr>
        <w:keepNext/>
        <w:spacing w:after="140" w:line="300"/>
        <w:jc w:val="both"/>
      </w:pPr>
      <w:r>
        <w:rPr>
          <w:b/>
          <w:bCs/>
        </w:rPr>
        <w:t xml:space="preserve">Étape 4 - Retour vers l'application.</w:t>
      </w:r>
      <w:r>
        <w:t xml:space="preserve"> Auth0 redirige le navigateur vers l'URL de retour autorisée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HTTP/1.1 302 Found</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Location: http://localhost:8080/callback.html?code=SplxlOB...&amp;state=&lt;même valeur&gt;</w:t>
      </w:r>
    </w:p>
    <w:p>
      <w:pPr>
        <w:keepNext/>
        <w:spacing w:after="140" w:line="300"/>
        <w:jc w:val="both"/>
      </w:pPr>
      <w:r>
        <w:t xml:space="preserve">La page </w:t>
      </w:r>
      <w:r>
        <w:rPr>
          <w:rFonts w:ascii="Consolas" w:cs="Consolas" w:eastAsia="Consolas" w:hAnsi="Consolas"/>
          <w:color w:val="312E81"/>
          <w:sz w:val="19"/>
          <w:szCs w:val="19"/>
          <w:shd w:fill="EEF0FF" w:color="auto" w:val="clear"/>
        </w:rPr>
        <w:t xml:space="preserve">callback.html</w:t>
      </w:r>
      <w:r>
        <w:t xml:space="preserve"> appelle </w:t>
      </w:r>
      <w:r>
        <w:rPr>
          <w:rFonts w:ascii="Consolas" w:cs="Consolas" w:eastAsia="Consolas" w:hAnsi="Consolas"/>
          <w:color w:val="312E81"/>
          <w:sz w:val="19"/>
          <w:szCs w:val="19"/>
          <w:shd w:fill="EEF0FF" w:color="auto" w:val="clear"/>
        </w:rPr>
        <w:t xml:space="preserve">handleCallback()</w:t>
      </w:r>
      <w:r>
        <w:t xml:space="preserve">. Le SDK vérifie que le </w:t>
      </w:r>
      <w:r>
        <w:rPr>
          <w:rFonts w:ascii="Consolas" w:cs="Consolas" w:eastAsia="Consolas" w:hAnsi="Consolas"/>
          <w:color w:val="312E81"/>
          <w:sz w:val="19"/>
          <w:szCs w:val="19"/>
          <w:shd w:fill="EEF0FF" w:color="auto" w:val="clear"/>
        </w:rPr>
        <w:t xml:space="preserve">state</w:t>
      </w:r>
      <w:r>
        <w:t xml:space="preserve"> reçu est celui qu'il avait émis, puis échange le code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POST /oauth/token</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Content-Type: application/x-www-form-urlencoded</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grant_type=authorization_code&amp;code=SplxlOB...</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&amp;code_verifier=dBjftJeZ4CVP...&amp;client_id=&lt;CLIENT_ID&gt;</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&amp;redirect_uri=http://localhost:8080/callback.html</w:t>
      </w:r>
    </w:p>
    <w:p>
      <w:pPr>
        <w:keepNext w:val="false"/>
        <w:spacing w:after="140" w:line="300"/>
        <w:jc w:val="both"/>
      </w:pPr>
      <w:r>
        <w:t xml:space="preserve">Auth0 recalcule </w:t>
      </w:r>
      <w:r>
        <w:rPr>
          <w:rFonts w:ascii="Consolas" w:cs="Consolas" w:eastAsia="Consolas" w:hAnsi="Consolas"/>
          <w:color w:val="312E81"/>
          <w:sz w:val="19"/>
          <w:szCs w:val="19"/>
          <w:shd w:fill="EEF0FF" w:color="auto" w:val="clear"/>
        </w:rPr>
        <w:t xml:space="preserve">SHA256(code_verifier)</w:t>
      </w:r>
      <w:r>
        <w:t xml:space="preserve"> et le compare au </w:t>
      </w:r>
      <w:r>
        <w:rPr>
          <w:rFonts w:ascii="Consolas" w:cs="Consolas" w:eastAsia="Consolas" w:hAnsi="Consolas"/>
          <w:color w:val="312E81"/>
          <w:sz w:val="19"/>
          <w:szCs w:val="19"/>
          <w:shd w:fill="EEF0FF" w:color="auto" w:val="clear"/>
        </w:rPr>
        <w:t xml:space="preserve">code_challenge</w:t>
      </w:r>
      <w:r>
        <w:t xml:space="preserve"> reçu à l'étape 2. Un attaquant qui aurait intercepté le code, sans le verifier, ne pourrait rien en faire.</w:t>
      </w:r>
    </w:p>
    <w:p>
      <w:pPr>
        <w:keepNext/>
        <w:spacing w:after="140" w:line="300"/>
        <w:jc w:val="both"/>
      </w:pPr>
      <w:r>
        <w:rPr>
          <w:b/>
          <w:bCs/>
        </w:rPr>
        <w:t xml:space="preserve">Étape 5 - Utilisation des jetons.</w:t>
      </w:r>
      <w:r>
        <w:t xml:space="preserve"> Auth0 répond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HTTP/1.1 200 OK</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"id_token": "eyJhbGciOiJSUzI1NiIs...",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"access_token": "eyJhbGciOiJSUzI1NiIs...",</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"refresh_token": "v1.MjQ5...",</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"token_type": "Bearer",</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"expires_in": 86400</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val="false"/>
        <w:spacing w:after="140" w:line="300"/>
        <w:jc w:val="both"/>
      </w:pPr>
      <w:r>
        <w:t xml:space="preserve">Le SDK valide l'ID token (signature, émetteur, audience, </w:t>
      </w:r>
      <w:r>
        <w:rPr>
          <w:rFonts w:ascii="Consolas" w:cs="Consolas" w:eastAsia="Consolas" w:hAnsi="Consolas"/>
          <w:color w:val="312E81"/>
          <w:sz w:val="19"/>
          <w:szCs w:val="19"/>
          <w:shd w:fill="EEF0FF" w:color="auto" w:val="clear"/>
        </w:rPr>
        <w:t xml:space="preserve">nonce</w:t>
      </w:r>
      <w:r>
        <w:t xml:space="preserve">, expiration), stocke les jetons, puis </w:t>
      </w:r>
      <w:r>
        <w:rPr>
          <w:rFonts w:ascii="Consolas" w:cs="Consolas" w:eastAsia="Consolas" w:hAnsi="Consolas"/>
          <w:color w:val="312E81"/>
          <w:sz w:val="19"/>
          <w:szCs w:val="19"/>
          <w:shd w:fill="EEF0FF" w:color="auto" w:val="clear"/>
        </w:rPr>
        <w:t xml:space="preserve">callback.html</w:t>
      </w:r>
      <w:r>
        <w:t xml:space="preserve"> efface le code de l'historique et redirige vers le tableau de bord.</w:t>
      </w:r>
    </w:p>
    <w:p>
      <w:pPr>
        <w:keepNext/>
        <w:spacing w:after="140" w:line="300"/>
        <w:jc w:val="both"/>
      </w:pPr>
      <w:r>
        <w:rPr>
          <w:b/>
          <w:bCs/>
        </w:rPr>
        <w:t xml:space="preserve">Étape 6 - Contrôle par l'API.</w:t>
      </w:r>
      <w:r>
        <w:t xml:space="preserve"> Le tableau de bord demande les notes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GET /api/notes/me</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Authorization: Bearer eyJhbGciOiJSUzI1NiIs...</w:t>
      </w:r>
    </w:p>
    <w:p>
      <w:pPr>
        <w:keepNext w:val="false"/>
        <w:spacing w:after="140" w:line="300"/>
        <w:jc w:val="both"/>
      </w:pPr>
      <w:r>
        <w:t xml:space="preserve">L'API valide le jeton, vérifie le rôle et retrouve la fiche de l'utilisateur grâce à la claim </w:t>
      </w:r>
      <w:r>
        <w:rPr>
          <w:rFonts w:ascii="Consolas" w:cs="Consolas" w:eastAsia="Consolas" w:hAnsi="Consolas"/>
          <w:color w:val="312E81"/>
          <w:sz w:val="19"/>
          <w:szCs w:val="19"/>
          <w:shd w:fill="EEF0FF" w:color="auto" w:val="clear"/>
        </w:rPr>
        <w:t xml:space="preserve">sub</w:t>
      </w:r>
      <w:r>
        <w:t xml:space="preserve">. Elle répond 200 avec les notes, 401 si le jeton est refusé ou 403 si l'action est interdite. Cette étape est détaillée au §4.6.</w:t>
      </w:r>
    </w:p>
    <w:p>
      <w:pPr>
        <w:pStyle w:val="Heading3"/>
        <w:keepNext/>
      </w:pPr>
      <w:r>
        <w:t xml:space="preserve">4.4.3 Rôle des paramètres de sécurité</w:t>
      </w:r>
    </w:p>
    <w:p>
      <w:pPr>
        <w:keepNext/>
        <w:spacing w:after="80" w:before="200"/>
      </w:pPr>
      <w:r>
        <w:rPr>
          <w:b/>
          <w:bCs/>
          <w:color w:val="312E81"/>
          <w:sz w:val="19"/>
          <w:szCs w:val="19"/>
        </w:rPr>
        <w:t xml:space="preserve">Tableau 4.4 - Paramètres de sécurité du flux</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0"/>
        <w:gridCol w:w="1560"/>
        <w:gridCol w:w="2253"/>
        <w:gridCol w:w="3127"/>
      </w:tblGrid>
      <w:tr>
        <w:trPr>
          <w:cantSplit/>
          <w:tblHeader/>
        </w:trPr>
        <w:tc>
          <w:tcPr>
            <w:tcW w:type="dxa" w:w="213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Paramètre</w:t>
            </w:r>
          </w:p>
        </w:tc>
        <w:tc>
          <w:tcPr>
            <w:tcW w:type="dxa" w:w="15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Généré par</w:t>
            </w:r>
          </w:p>
        </w:tc>
        <w:tc>
          <w:tcPr>
            <w:tcW w:type="dxa" w:w="2253"/>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Vérifié par</w:t>
            </w:r>
          </w:p>
        </w:tc>
        <w:tc>
          <w:tcPr>
            <w:tcW w:type="dxa" w:w="3127"/>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Menace écartée</w:t>
            </w:r>
          </w:p>
        </w:tc>
      </w:tr>
      <w:tr>
        <w:trPr>
          <w:cantSplit/>
        </w:trPr>
        <w:tc>
          <w:tcPr>
            <w:tcW w:type="dxa" w:w="213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code_verifier</w:t>
            </w:r>
            <w:r>
              <w:rPr>
                <w:sz w:val="18"/>
                <w:szCs w:val="18"/>
              </w:rPr>
              <w:t xml:space="preserve"> / </w:t>
            </w:r>
            <w:r>
              <w:rPr>
                <w:rFonts w:ascii="Consolas" w:cs="Consolas" w:eastAsia="Consolas" w:hAnsi="Consolas"/>
                <w:color w:val="312E81"/>
                <w:sz w:val="16"/>
                <w:szCs w:val="16"/>
                <w:shd w:fill="EEF0FF" w:color="auto" w:val="clear"/>
              </w:rPr>
              <w:t xml:space="preserve">code_challenge</w:t>
            </w:r>
          </w:p>
        </w:tc>
        <w:tc>
          <w:tcPr>
            <w:tcW w:type="dxa" w:w="15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SDK (navigateur)</w:t>
            </w:r>
          </w:p>
        </w:tc>
        <w:tc>
          <w:tcPr>
            <w:tcW w:type="dxa" w:w="225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Auth0, à l'échange du code</w:t>
            </w:r>
          </w:p>
        </w:tc>
        <w:tc>
          <w:tcPr>
            <w:tcW w:type="dxa" w:w="31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Interception du code d'autorisation</w:t>
            </w:r>
          </w:p>
        </w:tc>
      </w:tr>
      <w:tr>
        <w:trPr>
          <w:cantSplit/>
        </w:trPr>
        <w:tc>
          <w:tcPr>
            <w:tcW w:type="dxa" w:w="213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state</w:t>
            </w:r>
          </w:p>
        </w:tc>
        <w:tc>
          <w:tcPr>
            <w:tcW w:type="dxa" w:w="15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SDK</w:t>
            </w:r>
          </w:p>
        </w:tc>
        <w:tc>
          <w:tcPr>
            <w:tcW w:type="dxa" w:w="225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SDK, au retour sur </w:t>
            </w:r>
            <w:r>
              <w:rPr>
                <w:rFonts w:ascii="Consolas" w:cs="Consolas" w:eastAsia="Consolas" w:hAnsi="Consolas"/>
                <w:color w:val="312E81"/>
                <w:sz w:val="16"/>
                <w:szCs w:val="16"/>
                <w:shd w:fill="EEF0FF" w:color="auto" w:val="clear"/>
              </w:rPr>
              <w:t xml:space="preserve">callback.html</w:t>
            </w:r>
          </w:p>
        </w:tc>
        <w:tc>
          <w:tcPr>
            <w:tcW w:type="dxa" w:w="31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Falsification de requête (CSRF) sur le retour</w:t>
            </w:r>
          </w:p>
        </w:tc>
      </w:tr>
      <w:tr>
        <w:trPr>
          <w:cantSplit/>
        </w:trPr>
        <w:tc>
          <w:tcPr>
            <w:tcW w:type="dxa" w:w="213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nonce</w:t>
            </w:r>
          </w:p>
        </w:tc>
        <w:tc>
          <w:tcPr>
            <w:tcW w:type="dxa" w:w="15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SDK</w:t>
            </w:r>
          </w:p>
        </w:tc>
        <w:tc>
          <w:tcPr>
            <w:tcW w:type="dxa" w:w="225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SDK, dans l'ID token</w:t>
            </w:r>
          </w:p>
        </w:tc>
        <w:tc>
          <w:tcPr>
            <w:tcW w:type="dxa" w:w="31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Rejeu d'un ID token capturé</w:t>
            </w:r>
          </w:p>
        </w:tc>
      </w:tr>
      <w:tr>
        <w:trPr>
          <w:cantSplit/>
        </w:trPr>
        <w:tc>
          <w:tcPr>
            <w:tcW w:type="dxa" w:w="213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redirect_uri</w:t>
            </w:r>
          </w:p>
        </w:tc>
        <w:tc>
          <w:tcPr>
            <w:tcW w:type="dxa" w:w="15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Configuration</w:t>
            </w:r>
          </w:p>
        </w:tc>
        <w:tc>
          <w:tcPr>
            <w:tcW w:type="dxa" w:w="225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Auth0, liste blanche stricte</w:t>
            </w:r>
          </w:p>
        </w:tc>
        <w:tc>
          <w:tcPr>
            <w:tcW w:type="dxa" w:w="31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Détournement du code vers un tiers</w:t>
            </w:r>
          </w:p>
        </w:tc>
      </w:tr>
      <w:tr>
        <w:trPr>
          <w:cantSplit/>
        </w:trPr>
        <w:tc>
          <w:tcPr>
            <w:tcW w:type="dxa" w:w="213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Signature RS256</w:t>
            </w:r>
          </w:p>
        </w:tc>
        <w:tc>
          <w:tcPr>
            <w:tcW w:type="dxa" w:w="15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Auth0 (clé privée)</w:t>
            </w:r>
          </w:p>
        </w:tc>
        <w:tc>
          <w:tcPr>
            <w:tcW w:type="dxa" w:w="225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SDK et API (clé publique)</w:t>
            </w:r>
          </w:p>
        </w:tc>
        <w:tc>
          <w:tcPr>
            <w:tcW w:type="dxa" w:w="31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fabriqué ou modifié</w:t>
            </w:r>
          </w:p>
        </w:tc>
      </w:tr>
      <w:tr>
        <w:trPr>
          <w:cantSplit/>
        </w:trPr>
        <w:tc>
          <w:tcPr>
            <w:tcW w:type="dxa" w:w="213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aud</w:t>
            </w:r>
          </w:p>
        </w:tc>
        <w:tc>
          <w:tcPr>
            <w:tcW w:type="dxa" w:w="15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Auth0</w:t>
            </w:r>
          </w:p>
        </w:tc>
        <w:tc>
          <w:tcPr>
            <w:tcW w:type="dxa" w:w="225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API</w:t>
            </w:r>
          </w:p>
        </w:tc>
        <w:tc>
          <w:tcPr>
            <w:tcW w:type="dxa" w:w="31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Jeton destiné à un autre service</w:t>
            </w:r>
          </w:p>
        </w:tc>
      </w:tr>
    </w:tbl>
    <w:p>
      <w:pPr>
        <w:spacing w:after="160"/>
      </w:pPr>
    </w:p>
    <w:p>
      <w:pPr>
        <w:pStyle w:val="Heading3"/>
        <w:keepNext/>
      </w:pPr>
      <w:r>
        <w:t xml:space="preserve">4.4.4 Déconnexion</w:t>
      </w:r>
    </w:p>
    <w:p>
      <w:pPr>
        <w:keepNext w:val="false"/>
        <w:spacing w:after="140" w:line="300"/>
        <w:jc w:val="both"/>
      </w:pPr>
      <w:r>
        <w:t xml:space="preserve">La fonction </w:t>
      </w:r>
      <w:r>
        <w:rPr>
          <w:rFonts w:ascii="Consolas" w:cs="Consolas" w:eastAsia="Consolas" w:hAnsi="Consolas"/>
          <w:color w:val="312E81"/>
          <w:sz w:val="19"/>
          <w:szCs w:val="19"/>
          <w:shd w:fill="EEF0FF" w:color="auto" w:val="clear"/>
        </w:rPr>
        <w:t xml:space="preserve">logout()</w:t>
      </w:r>
      <w:r>
        <w:t xml:space="preserve"> vide le cache local des jetons, puis redirige vers </w:t>
      </w:r>
      <w:r>
        <w:rPr>
          <w:rFonts w:ascii="Consolas" w:cs="Consolas" w:eastAsia="Consolas" w:hAnsi="Consolas"/>
          <w:color w:val="312E81"/>
          <w:sz w:val="19"/>
          <w:szCs w:val="19"/>
          <w:shd w:fill="EEF0FF" w:color="auto" w:val="clear"/>
        </w:rPr>
        <w:t xml:space="preserve">/v2/logout</w:t>
      </w:r>
      <w:r>
        <w:t xml:space="preserve"> avec l'adresse de retour. Le §3.7.4 distingue la session de l'application de la session du fournisseur. Sans l'appel à </w:t>
      </w:r>
      <w:r>
        <w:rPr>
          <w:rFonts w:ascii="Consolas" w:cs="Consolas" w:eastAsia="Consolas" w:hAnsi="Consolas"/>
          <w:color w:val="312E81"/>
          <w:sz w:val="19"/>
          <w:szCs w:val="19"/>
          <w:shd w:fill="EEF0FF" w:color="auto" w:val="clear"/>
        </w:rPr>
        <w:t xml:space="preserve">/v2/logout</w:t>
      </w:r>
      <w:r>
        <w:t xml:space="preserve">, la session Auth0 subsisterait, et un nouveau clic sur « Se connecter » reconnecterait l'utilisateur sans lui redemander son mot de passe.</w:t>
      </w:r>
    </w:p>
    <w:p>
      <w:pPr>
        <w:pStyle w:val="Heading2"/>
        <w:keepNext/>
      </w:pPr>
      <w:r>
        <w:t xml:space="preserve">4.5 Le frontend</w:t>
      </w:r>
    </w:p>
    <w:p>
      <w:pPr>
        <w:pStyle w:val="Heading3"/>
        <w:keepNext/>
      </w:pPr>
      <w:r>
        <w:t xml:space="preserve">4.5.1 Le module d'authentification</w:t>
      </w:r>
    </w:p>
    <w:p>
      <w:pPr>
        <w:keepNext w:val="false"/>
        <w:spacing w:after="140" w:line="300"/>
        <w:jc w:val="both"/>
      </w:pPr>
      <w:r>
        <w:t xml:space="preserve">Le fichier </w:t>
      </w:r>
      <w:r>
        <w:rPr>
          <w:rFonts w:ascii="Consolas" w:cs="Consolas" w:eastAsia="Consolas" w:hAnsi="Consolas"/>
          <w:color w:val="312E81"/>
          <w:sz w:val="19"/>
          <w:szCs w:val="19"/>
          <w:shd w:fill="EEF0FF" w:color="auto" w:val="clear"/>
        </w:rPr>
        <w:t xml:space="preserve">js/auth.js</w:t>
      </w:r>
      <w:r>
        <w:t xml:space="preserve"> isole tout ce qui concerne Auth0. Le reste de l'application ne manipule jamais le SDK directement. Chaque fonction est commentée (JSDoc) pour expliquer ce qui se passe côté réseau et protocole.</w:t>
      </w:r>
    </w:p>
    <w:p>
      <w:pPr>
        <w:keepNext/>
        <w:spacing w:after="80" w:before="200"/>
      </w:pPr>
      <w:r>
        <w:rPr>
          <w:b/>
          <w:bCs/>
          <w:color w:val="312E81"/>
          <w:sz w:val="19"/>
          <w:szCs w:val="19"/>
        </w:rPr>
        <w:t xml:space="preserve">Tableau 4.5 - Fonctions exportées par js/auth.js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0"/>
        <w:gridCol w:w="3966"/>
        <w:gridCol w:w="3144"/>
      </w:tblGrid>
      <w:tr>
        <w:trPr>
          <w:cantSplit/>
          <w:tblHeader/>
        </w:trPr>
        <w:tc>
          <w:tcPr>
            <w:tcW w:type="dxa" w:w="19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Fonction</w:t>
            </w:r>
          </w:p>
        </w:tc>
        <w:tc>
          <w:tcPr>
            <w:tcW w:type="dxa" w:w="3966"/>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Effet</w:t>
            </w:r>
          </w:p>
        </w:tc>
        <w:tc>
          <w:tcPr>
            <w:tcW w:type="dxa" w:w="3144"/>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Trafic réseau</w:t>
            </w:r>
          </w:p>
        </w:tc>
      </w:tr>
      <w:tr>
        <w:trPr>
          <w:cantSplit/>
        </w:trPr>
        <w:tc>
          <w:tcPr>
            <w:tcW w:type="dxa" w:w="19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initAuth0()</w:t>
            </w:r>
          </w:p>
        </w:tc>
        <w:tc>
          <w:tcPr>
            <w:tcW w:type="dxa" w:w="39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Crée le client Auth0 (singleton)</w:t>
            </w:r>
          </w:p>
        </w:tc>
        <w:tc>
          <w:tcPr>
            <w:tcW w:type="dxa" w:w="314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Éventuel renouvellement par refresh token</w:t>
            </w:r>
          </w:p>
        </w:tc>
      </w:tr>
      <w:tr>
        <w:trPr>
          <w:cantSplit/>
        </w:trPr>
        <w:tc>
          <w:tcPr>
            <w:tcW w:type="dxa" w:w="19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login(options)</w:t>
            </w:r>
          </w:p>
        </w:tc>
        <w:tc>
          <w:tcPr>
            <w:tcW w:type="dxa" w:w="39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Lance Universal Login ; </w:t>
            </w:r>
            <w:r>
              <w:rPr>
                <w:rFonts w:ascii="Consolas" w:cs="Consolas" w:eastAsia="Consolas" w:hAnsi="Consolas"/>
                <w:color w:val="312E81"/>
                <w:sz w:val="16"/>
                <w:szCs w:val="16"/>
                <w:shd w:fill="EEF0FF" w:color="auto" w:val="clear"/>
              </w:rPr>
              <w:t xml:space="preserve">connection</w:t>
            </w:r>
            <w:r>
              <w:rPr>
                <w:sz w:val="18"/>
                <w:szCs w:val="18"/>
              </w:rPr>
              <w:t xml:space="preserve"> peut forcer Google</w:t>
            </w:r>
          </w:p>
        </w:tc>
        <w:tc>
          <w:tcPr>
            <w:tcW w:type="dxa" w:w="314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Redirection vers </w:t>
            </w:r>
            <w:r>
              <w:rPr>
                <w:rFonts w:ascii="Consolas" w:cs="Consolas" w:eastAsia="Consolas" w:hAnsi="Consolas"/>
                <w:color w:val="312E81"/>
                <w:sz w:val="16"/>
                <w:szCs w:val="16"/>
                <w:shd w:fill="EEF0FF" w:color="auto" w:val="clear"/>
              </w:rPr>
              <w:t xml:space="preserve">/authorize</w:t>
            </w:r>
          </w:p>
        </w:tc>
      </w:tr>
      <w:tr>
        <w:trPr>
          <w:cantSplit/>
        </w:trPr>
        <w:tc>
          <w:tcPr>
            <w:tcW w:type="dxa" w:w="19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handleCallback()</w:t>
            </w:r>
          </w:p>
        </w:tc>
        <w:tc>
          <w:tcPr>
            <w:tcW w:type="dxa" w:w="39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Vérifie </w:t>
            </w:r>
            <w:r>
              <w:rPr>
                <w:rFonts w:ascii="Consolas" w:cs="Consolas" w:eastAsia="Consolas" w:hAnsi="Consolas"/>
                <w:color w:val="312E81"/>
                <w:sz w:val="16"/>
                <w:szCs w:val="16"/>
                <w:shd w:fill="EEF0FF" w:color="auto" w:val="clear"/>
              </w:rPr>
              <w:t xml:space="preserve">state</w:t>
            </w:r>
            <w:r>
              <w:rPr>
                <w:sz w:val="18"/>
                <w:szCs w:val="18"/>
              </w:rPr>
              <w:t xml:space="preserve">, échange le code, nettoie l'URL</w:t>
            </w:r>
          </w:p>
        </w:tc>
        <w:tc>
          <w:tcPr>
            <w:tcW w:type="dxa" w:w="314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POST /oauth/token</w:t>
            </w:r>
          </w:p>
        </w:tc>
      </w:tr>
      <w:tr>
        <w:trPr>
          <w:cantSplit/>
        </w:trPr>
        <w:tc>
          <w:tcPr>
            <w:tcW w:type="dxa" w:w="19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logout()</w:t>
            </w:r>
          </w:p>
        </w:tc>
        <w:tc>
          <w:tcPr>
            <w:tcW w:type="dxa" w:w="39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Vide le cache, ferme la session Auth0</w:t>
            </w:r>
          </w:p>
        </w:tc>
        <w:tc>
          <w:tcPr>
            <w:tcW w:type="dxa" w:w="314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Redirection vers </w:t>
            </w:r>
            <w:r>
              <w:rPr>
                <w:rFonts w:ascii="Consolas" w:cs="Consolas" w:eastAsia="Consolas" w:hAnsi="Consolas"/>
                <w:color w:val="312E81"/>
                <w:sz w:val="16"/>
                <w:szCs w:val="16"/>
                <w:shd w:fill="EEF0FF" w:color="auto" w:val="clear"/>
              </w:rPr>
              <w:t xml:space="preserve">/v2/logout</w:t>
            </w:r>
          </w:p>
        </w:tc>
      </w:tr>
      <w:tr>
        <w:trPr>
          <w:cantSplit/>
        </w:trPr>
        <w:tc>
          <w:tcPr>
            <w:tcW w:type="dxa" w:w="19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isAuthenticated()</w:t>
            </w:r>
          </w:p>
        </w:tc>
        <w:tc>
          <w:tcPr>
            <w:tcW w:type="dxa" w:w="39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Indique si une session valide existe</w:t>
            </w:r>
          </w:p>
        </w:tc>
        <w:tc>
          <w:tcPr>
            <w:tcW w:type="dxa" w:w="314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Éventuel renouvellement</w:t>
            </w:r>
          </w:p>
        </w:tc>
      </w:tr>
      <w:tr>
        <w:trPr>
          <w:cantSplit/>
        </w:trPr>
        <w:tc>
          <w:tcPr>
            <w:tcW w:type="dxa" w:w="19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getUserProfile()</w:t>
            </w:r>
          </w:p>
        </w:tc>
        <w:tc>
          <w:tcPr>
            <w:tcW w:type="dxa" w:w="39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Renvoie les claims de l'ID token</w:t>
            </w:r>
          </w:p>
        </w:tc>
        <w:tc>
          <w:tcPr>
            <w:tcW w:type="dxa" w:w="314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Aucun (pas d'appel à </w:t>
            </w:r>
            <w:r>
              <w:rPr>
                <w:rFonts w:ascii="Consolas" w:cs="Consolas" w:eastAsia="Consolas" w:hAnsi="Consolas"/>
                <w:color w:val="312E81"/>
                <w:sz w:val="16"/>
                <w:szCs w:val="16"/>
                <w:shd w:fill="EEF0FF" w:color="auto" w:val="clear"/>
              </w:rPr>
              <w:t xml:space="preserve">/userinfo</w:t>
            </w:r>
            <w:r>
              <w:rPr>
                <w:sz w:val="18"/>
                <w:szCs w:val="18"/>
              </w:rPr>
              <w:t xml:space="preserve">)</w:t>
            </w:r>
          </w:p>
        </w:tc>
      </w:tr>
      <w:tr>
        <w:trPr>
          <w:cantSplit/>
        </w:trPr>
        <w:tc>
          <w:tcPr>
            <w:tcW w:type="dxa" w:w="19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getIdToken()</w:t>
            </w:r>
          </w:p>
        </w:tc>
        <w:tc>
          <w:tcPr>
            <w:tcW w:type="dxa" w:w="39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Renvoie l'ID token brut</w:t>
            </w:r>
          </w:p>
        </w:tc>
        <w:tc>
          <w:tcPr>
            <w:tcW w:type="dxa" w:w="314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Aucun</w:t>
            </w:r>
          </w:p>
        </w:tc>
      </w:tr>
      <w:tr>
        <w:trPr>
          <w:cantSplit/>
        </w:trPr>
        <w:tc>
          <w:tcPr>
            <w:tcW w:type="dxa" w:w="19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getAccessToken()</w:t>
            </w:r>
          </w:p>
        </w:tc>
        <w:tc>
          <w:tcPr>
            <w:tcW w:type="dxa" w:w="39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Renvoie un access token valide</w:t>
            </w:r>
          </w:p>
        </w:tc>
        <w:tc>
          <w:tcPr>
            <w:tcW w:type="dxa" w:w="314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POST /oauth/token</w:t>
            </w:r>
            <w:r>
              <w:rPr>
                <w:sz w:val="18"/>
                <w:szCs w:val="18"/>
              </w:rPr>
              <w:t xml:space="preserve"> si expiré (rotation)</w:t>
            </w:r>
          </w:p>
        </w:tc>
      </w:tr>
      <w:tr>
        <w:trPr>
          <w:cantSplit/>
        </w:trPr>
        <w:tc>
          <w:tcPr>
            <w:tcW w:type="dxa" w:w="19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decodeJWT(token)</w:t>
            </w:r>
          </w:p>
        </w:tc>
        <w:tc>
          <w:tcPr>
            <w:tcW w:type="dxa" w:w="39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Décode les trois parties, sans vérifier</w:t>
            </w:r>
          </w:p>
        </w:tc>
        <w:tc>
          <w:tcPr>
            <w:tcW w:type="dxa" w:w="314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Aucun</w:t>
            </w:r>
          </w:p>
        </w:tc>
      </w:tr>
      <w:tr>
        <w:trPr>
          <w:cantSplit/>
        </w:trPr>
        <w:tc>
          <w:tcPr>
            <w:tcW w:type="dxa" w:w="19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getUserRole(user)</w:t>
            </w:r>
          </w:p>
        </w:tc>
        <w:tc>
          <w:tcPr>
            <w:tcW w:type="dxa" w:w="39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Déduit le rôle de la claim des rôles</w:t>
            </w:r>
          </w:p>
        </w:tc>
        <w:tc>
          <w:tcPr>
            <w:tcW w:type="dxa" w:w="314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Aucun</w:t>
            </w:r>
          </w:p>
        </w:tc>
      </w:tr>
      <w:tr>
        <w:trPr>
          <w:cantSplit/>
        </w:trPr>
        <w:tc>
          <w:tcPr>
            <w:tcW w:type="dxa" w:w="19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requireAuth()</w:t>
            </w:r>
          </w:p>
        </w:tc>
        <w:tc>
          <w:tcPr>
            <w:tcW w:type="dxa" w:w="39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Redirige vers l'accueil si aucune session</w:t>
            </w:r>
          </w:p>
        </w:tc>
        <w:tc>
          <w:tcPr>
            <w:tcW w:type="dxa" w:w="314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Aucun</w:t>
            </w:r>
          </w:p>
        </w:tc>
      </w:tr>
    </w:tbl>
    <w:p>
      <w:pPr>
        <w:spacing w:after="160"/>
      </w:pPr>
    </w:p>
    <w:p>
      <w:pPr>
        <w:pStyle w:val="Heading3"/>
        <w:keepNext/>
      </w:pPr>
      <w:r>
        <w:t xml:space="preserve">4.5.2 Options du SDK</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auth0Client = await window.auth0.createAuth0Client({</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domain: AUTH0_CONFIG.domain,</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clientId: AUTH0_CONFIG.clientId,</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cacheLocation: 'localstorage',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useRefreshTokens: true,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authorizationParams: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redirect_uri: CALLBACK_URL,</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audience: AUTH0_CONFIG.audience,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scope: 'openid profile email',</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spacing w:after="80" w:before="200"/>
      </w:pPr>
      <w:r>
        <w:rPr>
          <w:b/>
          <w:bCs/>
          <w:color w:val="312E81"/>
          <w:sz w:val="19"/>
          <w:szCs w:val="19"/>
        </w:rPr>
        <w:t xml:space="preserve">Tableau 4.6 - Options du SDK et justification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0"/>
        <w:gridCol w:w="1460"/>
        <w:gridCol w:w="2994"/>
        <w:gridCol w:w="2756"/>
      </w:tblGrid>
      <w:tr>
        <w:trPr>
          <w:cantSplit/>
          <w:tblHeader/>
        </w:trPr>
        <w:tc>
          <w:tcPr>
            <w:tcW w:type="dxa" w:w="18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Option</w:t>
            </w:r>
          </w:p>
        </w:tc>
        <w:tc>
          <w:tcPr>
            <w:tcW w:type="dxa" w:w="14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Valeur</w:t>
            </w:r>
          </w:p>
        </w:tc>
        <w:tc>
          <w:tcPr>
            <w:tcW w:type="dxa" w:w="2994"/>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Justification</w:t>
            </w:r>
          </w:p>
        </w:tc>
        <w:tc>
          <w:tcPr>
            <w:tcW w:type="dxa" w:w="2756"/>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Point de vigilance</w:t>
            </w:r>
          </w:p>
        </w:tc>
      </w:tr>
      <w:tr>
        <w:trPr>
          <w:cantSplit/>
        </w:trPr>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PKCE</w:t>
            </w:r>
          </w:p>
        </w:tc>
        <w:tc>
          <w:tcPr>
            <w:tcW w:type="dxa" w:w="1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Actif par défaut (v2)</w:t>
            </w:r>
          </w:p>
        </w:tc>
        <w:tc>
          <w:tcPr>
            <w:tcW w:type="dxa" w:w="299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Recommandé pour les clients publics (§3.4)</w:t>
            </w:r>
          </w:p>
        </w:tc>
        <w:tc>
          <w:tcPr>
            <w:tcW w:type="dxa" w:w="275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Aucun</w:t>
            </w:r>
          </w:p>
        </w:tc>
      </w:tr>
      <w:tr>
        <w:trPr>
          <w:cantSplit/>
        </w:trPr>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cacheLocation</w:t>
            </w:r>
          </w:p>
        </w:tc>
        <w:tc>
          <w:tcPr>
            <w:tcW w:type="dxa" w:w="1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localstorage</w:t>
            </w:r>
          </w:p>
        </w:tc>
        <w:tc>
          <w:tcPr>
            <w:tcW w:type="dxa" w:w="299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La session survit au rechargement et aux nouveaux onglets</w:t>
            </w:r>
          </w:p>
        </w:tc>
        <w:tc>
          <w:tcPr>
            <w:tcW w:type="dxa" w:w="275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Un script injecté (XSS) pourrait lire les jetons (§3.6.3)</w:t>
            </w:r>
          </w:p>
        </w:tc>
      </w:tr>
      <w:tr>
        <w:trPr>
          <w:cantSplit/>
        </w:trPr>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useRefreshTokens</w:t>
            </w:r>
          </w:p>
        </w:tc>
        <w:tc>
          <w:tcPr>
            <w:tcW w:type="dxa" w:w="1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true</w:t>
            </w:r>
          </w:p>
        </w:tc>
        <w:tc>
          <w:tcPr>
            <w:tcW w:type="dxa" w:w="299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Renouvellement sans iframe, robuste au blocage des cookies tiers</w:t>
            </w:r>
          </w:p>
        </w:tc>
        <w:tc>
          <w:tcPr>
            <w:tcW w:type="dxa" w:w="275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Exige la rotation côté tenant (§3.6.1)</w:t>
            </w:r>
          </w:p>
        </w:tc>
      </w:tr>
      <w:tr>
        <w:trPr>
          <w:cantSplit/>
        </w:trPr>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audience</w:t>
            </w:r>
          </w:p>
        </w:tc>
        <w:tc>
          <w:tcPr>
            <w:tcW w:type="dxa" w:w="1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Identifiant de l'API</w:t>
            </w:r>
          </w:p>
        </w:tc>
        <w:tc>
          <w:tcPr>
            <w:tcW w:type="dxa" w:w="2994"/>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Obtient un access token JWT validable par l'API</w:t>
            </w:r>
          </w:p>
        </w:tc>
        <w:tc>
          <w:tcPr>
            <w:tcW w:type="dxa" w:w="275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Doit être identique dans Auth0 et dans le code</w:t>
            </w:r>
          </w:p>
        </w:tc>
      </w:tr>
      <w:tr>
        <w:trPr>
          <w:cantSplit/>
        </w:trPr>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scope</w:t>
            </w:r>
          </w:p>
        </w:tc>
        <w:tc>
          <w:tcPr>
            <w:tcW w:type="dxa" w:w="1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openid profile email</w:t>
            </w:r>
          </w:p>
        </w:tc>
        <w:tc>
          <w:tcPr>
            <w:tcW w:type="dxa" w:w="2994"/>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openid</w:t>
            </w:r>
            <w:r>
              <w:rPr>
                <w:sz w:val="18"/>
                <w:szCs w:val="18"/>
              </w:rPr>
              <w:t xml:space="preserve"> déclenche OIDC ; le SDK ajoute </w:t>
            </w:r>
            <w:r>
              <w:rPr>
                <w:rFonts w:ascii="Consolas" w:cs="Consolas" w:eastAsia="Consolas" w:hAnsi="Consolas"/>
                <w:color w:val="312E81"/>
                <w:sz w:val="16"/>
                <w:szCs w:val="16"/>
                <w:shd w:fill="EEF0FF" w:color="auto" w:val="clear"/>
              </w:rPr>
              <w:t xml:space="preserve">offline_access</w:t>
            </w:r>
          </w:p>
        </w:tc>
        <w:tc>
          <w:tcPr>
            <w:tcW w:type="dxa" w:w="275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Ne demander que le nécessaire (§3.7.4)</w:t>
            </w:r>
          </w:p>
        </w:tc>
      </w:tr>
    </w:tbl>
    <w:p>
      <w:pPr>
        <w:spacing w:after="160"/>
      </w:pPr>
    </w:p>
    <w:p>
      <w:pPr>
        <w:keepNext w:val="false"/>
        <w:spacing w:after="140" w:line="300"/>
        <w:jc w:val="both"/>
      </w:pPr>
      <w:r>
        <w:t xml:space="preserve">Les URL de retour sont calculées par rapport à la page courante (</w:t>
      </w:r>
      <w:r>
        <w:rPr>
          <w:rFonts w:ascii="Consolas" w:cs="Consolas" w:eastAsia="Consolas" w:hAnsi="Consolas"/>
          <w:color w:val="312E81"/>
          <w:sz w:val="19"/>
          <w:szCs w:val="19"/>
          <w:shd w:fill="EEF0FF" w:color="auto" w:val="clear"/>
        </w:rPr>
        <w:t xml:space="preserve">new URL('callback.html', location.href)</w:t>
      </w:r>
      <w:r>
        <w:t xml:space="preserve">). Le projet fonctionne ainsi à la racine d'un serveur comme dans un sous-dossier.</w:t>
      </w:r>
    </w:p>
    <w:p>
      <w:pPr>
        <w:keepNext w:val="false"/>
        <w:spacing w:after="140" w:line="300"/>
        <w:jc w:val="both"/>
      </w:pPr>
      <w:r>
        <w:t xml:space="preserve">Une fonction </w:t>
      </w:r>
      <w:r>
        <w:rPr>
          <w:rFonts w:ascii="Consolas" w:cs="Consolas" w:eastAsia="Consolas" w:hAnsi="Consolas"/>
          <w:color w:val="312E81"/>
          <w:sz w:val="19"/>
          <w:szCs w:val="19"/>
          <w:shd w:fill="EEF0FF" w:color="auto" w:val="clear"/>
        </w:rPr>
        <w:t xml:space="preserve">isConfigured()</w:t>
      </w:r>
      <w:r>
        <w:t xml:space="preserve"> détecte les valeurs d'exemple laissées dans la configuration. Dans ce cas, la page d'accueil affiche un bandeau explicite au lieu de laisser échouer une résolution DNS sur un domaine fictif.</w:t>
      </w:r>
    </w:p>
    <w:p>
      <w:pPr>
        <w:pStyle w:val="Heading3"/>
        <w:keepNext/>
      </w:pPr>
      <w:r>
        <w:t xml:space="preserve">4.5.3 Les pages</w:t>
      </w:r>
    </w:p>
    <w:p>
      <w:pPr>
        <w:keepNext w:val="false"/>
        <w:spacing w:after="140" w:line="300"/>
        <w:jc w:val="both"/>
      </w:pPr>
      <w:r>
        <w:rPr>
          <w:b/>
          <w:bCs/>
        </w:rPr>
        <w:t xml:space="preserve">Page d'accueil.</w:t>
      </w:r>
      <w:r>
        <w:t xml:space="preserve"> Elle présente le projet, les protocoles mis en œuvre et six fonctionnalités, chacune liée à sa section du chapitre 3. Elle illustre aussi le flux en six étapes avec les requêtes HTTP réellement échangées, ainsi que les garde-fous de sécurité.</w:t>
      </w:r>
    </w:p>
    <w:p>
      <w:pPr>
        <w:keepNext/>
        <w:spacing w:after="40" w:before="160"/>
        <w:jc w:val="center"/>
      </w:pPr>
      <w:r>
        <w:drawing>
          <wp:inline distT="0" distB="0" distL="0" distR="0">
            <wp:extent cx="5762625"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048125"/>
                    </a:xfrm>
                    <a:prstGeom prst="rect">
                      <a:avLst/>
                    </a:prstGeom>
                  </pic:spPr>
                </pic:pic>
              </a:graphicData>
            </a:graphic>
          </wp:inline>
        </w:drawing>
      </w:r>
    </w:p>
    <w:p>
      <w:pPr>
        <w:spacing w:after="240" w:before="80"/>
        <w:jc w:val="center"/>
      </w:pPr>
      <w:r>
        <w:rPr>
          <w:i/>
          <w:iCs/>
          <w:color w:val="6B6A85"/>
          <w:sz w:val="18"/>
          <w:szCs w:val="18"/>
        </w:rPr>
        <w:t xml:space="preserve">Figure 4.4 - Page d'accueil d'UniPortal (bandeau affiché tant que le tenant n'est pas configuré)</w:t>
      </w:r>
    </w:p>
    <w:p>
      <w:pPr>
        <w:keepNext/>
        <w:spacing w:after="40" w:before="160"/>
        <w:jc w:val="center"/>
      </w:pPr>
      <w:r>
        <w:drawing>
          <wp:inline distT="0" distB="0" distL="0" distR="0">
            <wp:extent cx="57626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438525"/>
                    </a:xfrm>
                    <a:prstGeom prst="rect">
                      <a:avLst/>
                    </a:prstGeom>
                  </pic:spPr>
                </pic:pic>
              </a:graphicData>
            </a:graphic>
          </wp:inline>
        </w:drawing>
      </w:r>
    </w:p>
    <w:p>
      <w:pPr>
        <w:spacing w:after="240" w:before="80"/>
        <w:jc w:val="center"/>
      </w:pPr>
      <w:r>
        <w:rPr>
          <w:i/>
          <w:iCs/>
          <w:color w:val="6B6A85"/>
          <w:sz w:val="18"/>
          <w:szCs w:val="18"/>
        </w:rPr>
        <w:t xml:space="preserve">Figure 4.5 - Fonctionnalités et renvois au chapitre 3</w:t>
      </w:r>
    </w:p>
    <w:p>
      <w:pPr>
        <w:keepNext/>
        <w:spacing w:after="40" w:before="160"/>
        <w:jc w:val="center"/>
      </w:pPr>
      <w:r>
        <w:drawing>
          <wp:inline distT="0" distB="0" distL="0" distR="0">
            <wp:extent cx="56578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57850" cy="5905500"/>
                    </a:xfrm>
                    <a:prstGeom prst="rect">
                      <a:avLst/>
                    </a:prstGeom>
                  </pic:spPr>
                </pic:pic>
              </a:graphicData>
            </a:graphic>
          </wp:inline>
        </w:drawing>
      </w:r>
    </w:p>
    <w:p>
      <w:pPr>
        <w:spacing w:after="240" w:before="80"/>
        <w:jc w:val="center"/>
      </w:pPr>
      <w:r>
        <w:rPr>
          <w:i/>
          <w:iCs/>
          <w:color w:val="6B6A85"/>
          <w:sz w:val="18"/>
          <w:szCs w:val="18"/>
        </w:rPr>
        <w:t xml:space="preserve">Figure 4.6 - Les six étapes du flux, avec les requêtes HTTP correspondantes</w:t>
      </w:r>
    </w:p>
    <w:p>
      <w:pPr>
        <w:keepNext w:val="false"/>
        <w:spacing w:after="140" w:line="300"/>
        <w:jc w:val="both"/>
      </w:pPr>
      <w:r>
        <w:rPr>
          <w:b/>
          <w:bCs/>
        </w:rPr>
        <w:t xml:space="preserve">Page de retour.</w:t>
      </w:r>
      <w:r>
        <w:t xml:space="preserve"> Minimale, elle affiche un indicateur de progression pendant l'échange du code. En cas d'échec, elle affiche le message d'Auth0 et une piste de diagnostic tirée de la méthode du §3.7.7 : </w:t>
      </w:r>
      <w:r>
        <w:rPr>
          <w:rFonts w:ascii="Consolas" w:cs="Consolas" w:eastAsia="Consolas" w:hAnsi="Consolas"/>
          <w:color w:val="312E81"/>
          <w:sz w:val="19"/>
          <w:szCs w:val="19"/>
          <w:shd w:fill="EEF0FF" w:color="auto" w:val="clear"/>
        </w:rPr>
        <w:t xml:space="preserve">state</w:t>
      </w:r>
      <w:r>
        <w:t xml:space="preserve"> invalide, URL de retour non autorisée, accès refusé ou problème réseau.</w:t>
      </w:r>
    </w:p>
    <w:p>
      <w:pPr>
        <w:keepNext w:val="false"/>
        <w:spacing w:after="140" w:line="300"/>
        <w:jc w:val="both"/>
      </w:pPr>
      <w:r>
        <w:rPr>
          <w:b/>
          <w:bCs/>
        </w:rPr>
        <w:t xml:space="preserve">Tableau de bord.</w:t>
      </w:r>
      <w:r>
        <w:t xml:space="preserve"> Il est protégé par </w:t>
      </w:r>
      <w:r>
        <w:rPr>
          <w:rFonts w:ascii="Consolas" w:cs="Consolas" w:eastAsia="Consolas" w:hAnsi="Consolas"/>
          <w:color w:val="312E81"/>
          <w:sz w:val="19"/>
          <w:szCs w:val="19"/>
          <w:shd w:fill="EEF0FF" w:color="auto" w:val="clear"/>
        </w:rPr>
        <w:t xml:space="preserve">requireAuth()</w:t>
      </w:r>
      <w:r>
        <w:t xml:space="preserve">. Le contenu reste masqué tant que la session n'est pas confirmée, afin d'éviter tout affichage furtif. L'en-tête présente l'avatar, le nom, l'adresse et le rôle de l'utilisateur, ainsi que le bouton de déconnexion. La vue dépend ensuite du rôle.</w:t>
      </w:r>
    </w:p>
    <w:p>
      <w:pPr>
        <w:keepNext/>
        <w:spacing w:after="40" w:before="160"/>
        <w:jc w:val="center"/>
      </w:pPr>
      <w:r>
        <w:drawing>
          <wp:inline distT="0" distB="0" distL="0" distR="0">
            <wp:extent cx="5762625"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533900"/>
                    </a:xfrm>
                    <a:prstGeom prst="rect">
                      <a:avLst/>
                    </a:prstGeom>
                  </pic:spPr>
                </pic:pic>
              </a:graphicData>
            </a:graphic>
          </wp:inline>
        </w:drawing>
      </w:r>
    </w:p>
    <w:p>
      <w:pPr>
        <w:spacing w:after="240" w:before="80"/>
        <w:jc w:val="center"/>
      </w:pPr>
      <w:r>
        <w:rPr>
          <w:i/>
          <w:iCs/>
          <w:color w:val="6B6A85"/>
          <w:sz w:val="18"/>
          <w:szCs w:val="18"/>
        </w:rPr>
        <w:t xml:space="preserve">Figure 4.7 - Vue étudiant : relevé personnel servi par l'API</w:t>
      </w:r>
    </w:p>
    <w:p>
      <w:pPr>
        <w:keepNext/>
        <w:spacing w:after="40" w:before="160"/>
        <w:jc w:val="center"/>
      </w:pPr>
      <w:r>
        <w:drawing>
          <wp:inline distT="0" distB="0" distL="0" distR="0">
            <wp:extent cx="576262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210050"/>
                    </a:xfrm>
                    <a:prstGeom prst="rect">
                      <a:avLst/>
                    </a:prstGeom>
                  </pic:spPr>
                </pic:pic>
              </a:graphicData>
            </a:graphic>
          </wp:inline>
        </w:drawing>
      </w:r>
    </w:p>
    <w:p>
      <w:pPr>
        <w:spacing w:after="240" w:before="80"/>
        <w:jc w:val="center"/>
      </w:pPr>
      <w:r>
        <w:rPr>
          <w:i/>
          <w:iCs/>
          <w:color w:val="6B6A85"/>
          <w:sz w:val="18"/>
          <w:szCs w:val="18"/>
        </w:rPr>
        <w:t xml:space="preserve">Figure 4.8 - Vue enseignant : étudiants du cours RES301 et saisie des notes</w:t>
      </w:r>
    </w:p>
    <w:p>
      <w:pPr>
        <w:keepNext w:val="false"/>
        <w:spacing w:after="140" w:line="300"/>
        <w:jc w:val="both"/>
      </w:pPr>
      <w:r>
        <w:t xml:space="preserve">La pastille « Données servies par l'API, jeton vérifié » rappelle l'origine des informations. Si le serveur Node n'est pas lancé, par exemple quand le site est servi par un simple </w:t>
      </w:r>
      <w:r>
        <w:rPr>
          <w:rFonts w:ascii="Consolas" w:cs="Consolas" w:eastAsia="Consolas" w:hAnsi="Consolas"/>
          <w:color w:val="312E81"/>
          <w:sz w:val="19"/>
          <w:szCs w:val="19"/>
          <w:shd w:fill="EEF0FF" w:color="auto" w:val="clear"/>
        </w:rPr>
        <w:t xml:space="preserve">python -m http.server</w:t>
      </w:r>
      <w:r>
        <w:t xml:space="preserve">, le tableau de bord bascule sur des données locales et l'indique.</w:t>
      </w:r>
    </w:p>
    <w:p>
      <w:pPr>
        <w:pBdr>
          <w:left w:val="single" w:color="F59E0B" w:sz="24" w:space="10"/>
        </w:pBdr>
        <w:shd w:fill="FEF3C7" w:color="auto" w:val="clear"/>
        <w:spacing w:after="200" w:before="160" w:line="290"/>
        <w:ind w:left="200" w:right="200"/>
      </w:pPr>
      <w:r>
        <w:rPr>
          <w:b/>
          <w:bCs/>
        </w:rPr>
        <w:t xml:space="preserve">À retenir :</w:t>
      </w:r>
      <w:r>
        <w:t xml:space="preserve"> masquer une vue ou un bouton dans le navigateur n'est qu'un confort d'interface. Un utilisateur peut toujours lire le code ou forger une requête. La décision d'accès appartient à l'API (§3.9).</w:t>
      </w:r>
    </w:p>
    <w:p>
      <w:pPr>
        <w:pStyle w:val="Heading3"/>
        <w:keepNext/>
      </w:pPr>
      <w:r>
        <w:t xml:space="preserve">4.5.4 L'inspecteur JWT</w:t>
      </w:r>
    </w:p>
    <w:p>
      <w:pPr>
        <w:keepNext/>
        <w:spacing w:after="140" w:line="300"/>
        <w:jc w:val="both"/>
      </w:pPr>
      <w:r>
        <w:t xml:space="preserve">L'inspecteur est un panneau pédagogique inspiré de jwt.io. Il affiche, pour l'ID token comme pour l'access token :</w:t>
      </w:r>
    </w:p>
    <w:p>
      <w:pPr>
        <w:pStyle w:val="ListParagraph"/>
        <w:numPr>
          <w:ilvl w:val="0"/>
          <w:numId w:val="7"/>
        </w:numPr>
        <w:spacing w:after="80" w:line="290"/>
      </w:pPr>
      <w:r>
        <w:t xml:space="preserve">le jeton encodé, coloré par partie : en-tête en rouge, contenu en violet, signature en bleu ;</w:t>
      </w:r>
    </w:p>
    <w:p>
      <w:pPr>
        <w:pStyle w:val="ListParagraph"/>
        <w:numPr>
          <w:ilvl w:val="0"/>
          <w:numId w:val="7"/>
        </w:numPr>
        <w:spacing w:after="80" w:line="290"/>
      </w:pPr>
      <w:r>
        <w:t xml:space="preserve">l'en-tête décodé (algorithme, type, identifiant de clé </w:t>
      </w:r>
      <w:r>
        <w:rPr>
          <w:rFonts w:ascii="Consolas" w:cs="Consolas" w:eastAsia="Consolas" w:hAnsi="Consolas"/>
          <w:color w:val="312E81"/>
          <w:sz w:val="19"/>
          <w:szCs w:val="19"/>
          <w:shd w:fill="EEF0FF" w:color="auto" w:val="clear"/>
        </w:rPr>
        <w:t xml:space="preserve">kid</w:t>
      </w:r>
      <w:r>
        <w:t xml:space="preserve">) ;</w:t>
      </w:r>
    </w:p>
    <w:p>
      <w:pPr>
        <w:pStyle w:val="ListParagraph"/>
        <w:numPr>
          <w:ilvl w:val="0"/>
          <w:numId w:val="7"/>
        </w:numPr>
        <w:spacing w:after="80" w:line="290"/>
      </w:pPr>
      <w:r>
        <w:t xml:space="preserve">le contenu décodé, les horodatages </w:t>
      </w:r>
      <w:r>
        <w:rPr>
          <w:rFonts w:ascii="Consolas" w:cs="Consolas" w:eastAsia="Consolas" w:hAnsi="Consolas"/>
          <w:color w:val="312E81"/>
          <w:sz w:val="19"/>
          <w:szCs w:val="19"/>
          <w:shd w:fill="EEF0FF" w:color="auto" w:val="clear"/>
        </w:rPr>
        <w:t xml:space="preserve">iat</w:t>
      </w:r>
      <w:r>
        <w:t xml:space="preserve"> et </w:t>
      </w:r>
      <w:r>
        <w:rPr>
          <w:rFonts w:ascii="Consolas" w:cs="Consolas" w:eastAsia="Consolas" w:hAnsi="Consolas"/>
          <w:color w:val="312E81"/>
          <w:sz w:val="19"/>
          <w:szCs w:val="19"/>
          <w:shd w:fill="EEF0FF" w:color="auto" w:val="clear"/>
        </w:rPr>
        <w:t xml:space="preserve">exp</w:t>
      </w:r>
      <w:r>
        <w:t xml:space="preserve"> étant traduits en dates lisibles ;</w:t>
      </w:r>
    </w:p>
    <w:p>
      <w:pPr>
        <w:pStyle w:val="ListParagraph"/>
        <w:numPr>
          <w:ilvl w:val="0"/>
          <w:numId w:val="7"/>
        </w:numPr>
        <w:spacing w:after="80" w:line="290"/>
      </w:pPr>
      <w:r>
        <w:t xml:space="preserve">la formule de signature RS256 et la signature brute ;</w:t>
      </w:r>
    </w:p>
    <w:p>
      <w:pPr>
        <w:pStyle w:val="ListParagraph"/>
        <w:numPr>
          <w:ilvl w:val="0"/>
          <w:numId w:val="7"/>
        </w:numPr>
        <w:spacing w:after="80" w:line="290"/>
      </w:pPr>
      <w:r>
        <w:t xml:space="preserve">un tableau qui explique chaque claim ;</w:t>
      </w:r>
    </w:p>
    <w:p>
      <w:pPr>
        <w:pStyle w:val="ListParagraph"/>
        <w:numPr>
          <w:ilvl w:val="0"/>
          <w:numId w:val="7"/>
        </w:numPr>
        <w:spacing w:after="80" w:line="290"/>
      </w:pPr>
      <w:r>
        <w:t xml:space="preserve">un indicateur d'expiration, mis à jour chaque seconde.</w:t>
      </w:r>
    </w:p>
    <w:p>
      <w:pPr>
        <w:keepNext/>
        <w:spacing w:after="40" w:before="160"/>
        <w:jc w:val="center"/>
      </w:pPr>
      <w:r>
        <w:drawing>
          <wp:inline distT="0" distB="0" distL="0" distR="0">
            <wp:extent cx="55816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5905500"/>
                    </a:xfrm>
                    <a:prstGeom prst="rect">
                      <a:avLst/>
                    </a:prstGeom>
                  </pic:spPr>
                </pic:pic>
              </a:graphicData>
            </a:graphic>
          </wp:inline>
        </w:drawing>
      </w:r>
    </w:p>
    <w:p>
      <w:pPr>
        <w:spacing w:after="240" w:before="80"/>
        <w:jc w:val="center"/>
      </w:pPr>
      <w:r>
        <w:rPr>
          <w:i/>
          <w:iCs/>
          <w:color w:val="6B6A85"/>
          <w:sz w:val="18"/>
          <w:szCs w:val="18"/>
        </w:rPr>
        <w:t xml:space="preserve">Figure 4.11 - Inspecteur JWT : l'ID token décodé</w:t>
      </w:r>
    </w:p>
    <w:p>
      <w:pPr>
        <w:keepNext/>
        <w:spacing w:after="140" w:line="300"/>
        <w:jc w:val="both"/>
      </w:pPr>
      <w:r>
        <w:t xml:space="preserve">Le décodage se fait localement, sans aucune vérification, par la fonction </w:t>
      </w:r>
      <w:r>
        <w:rPr>
          <w:rFonts w:ascii="Consolas" w:cs="Consolas" w:eastAsia="Consolas" w:hAnsi="Consolas"/>
          <w:color w:val="312E81"/>
          <w:sz w:val="19"/>
          <w:szCs w:val="19"/>
          <w:shd w:fill="EEF0FF" w:color="auto" w:val="clear"/>
        </w:rPr>
        <w:t xml:space="preserve">decodeJWT()</w:t>
      </w:r>
      <w:r>
        <w:t xml:space="preserve">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function base64UrlDecode(segment)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const base64 = segment.replace(/-/g, '+').replace(/_/g,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const padded = base64 + '='.repeat((4 - (base64.length % 4)) % 4);</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const bytes = Uint8Array.from(atob(padded), (c) =&gt; c.charCodeAt(0));</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return new TextDecoder().decode(bytes);</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val="false"/>
        <w:spacing w:after="140" w:line="300"/>
        <w:jc w:val="both"/>
      </w:pPr>
      <w:r>
        <w:t xml:space="preserve">Ces quelques lignes suffisent à lire n'importe quel JWT. Cela démontre la mise en garde du §3.2.5 : un JWT est encodé, pas chiffré. Il ne doit contenir aucune donnée confidentielle, et sa lisibilité ne prouve rien.</w:t>
      </w:r>
    </w:p>
    <w:p>
      <w:pPr>
        <w:keepNext w:val="false"/>
        <w:spacing w:after="140" w:line="300"/>
        <w:jc w:val="both"/>
      </w:pPr>
      <w:r>
        <w:t xml:space="preserve">L'onglet « Access token » montre que les deux jetons diffèrent par leur audience : l'ID token est destiné au </w:t>
      </w:r>
      <w:r>
        <w:rPr>
          <w:i/>
          <w:iCs/>
        </w:rPr>
        <w:t xml:space="preserve">Client ID</w:t>
      </w:r>
      <w:r>
        <w:t xml:space="preserve">, l'access token à l'API. Cette différence, invisible dans l'interface, est précisément celle que l'API vérifie (§3.6.1).</w:t>
      </w:r>
    </w:p>
    <w:p>
      <w:pPr>
        <w:pStyle w:val="Heading3"/>
        <w:keepNext/>
      </w:pPr>
      <w:r>
        <w:t xml:space="preserve">4.5.5 Interface et accessibilité</w:t>
      </w:r>
    </w:p>
    <w:p>
      <w:pPr>
        <w:keepNext w:val="false"/>
        <w:spacing w:after="140" w:line="300"/>
        <w:jc w:val="both"/>
      </w:pPr>
      <w:r>
        <w:t xml:space="preserve">L'interface suit une charte sobre : fond dégradé lavande avec des sphères translucides réalisées en CSS pur, cartes blanches aux angles arrondis, couleur primaire indigo profond (</w:t>
      </w:r>
      <w:r>
        <w:rPr>
          <w:rFonts w:ascii="Consolas" w:cs="Consolas" w:eastAsia="Consolas" w:hAnsi="Consolas"/>
          <w:color w:val="312E81"/>
          <w:sz w:val="19"/>
          <w:szCs w:val="19"/>
          <w:shd w:fill="EEF0FF" w:color="auto" w:val="clear"/>
        </w:rPr>
        <w:t xml:space="preserve">#1e1b4b</w:t>
      </w:r>
      <w:r>
        <w:t xml:space="preserve">) et accent orangé (</w:t>
      </w:r>
      <w:r>
        <w:rPr>
          <w:rFonts w:ascii="Consolas" w:cs="Consolas" w:eastAsia="Consolas" w:hAnsi="Consolas"/>
          <w:color w:val="312E81"/>
          <w:sz w:val="19"/>
          <w:szCs w:val="19"/>
          <w:shd w:fill="EEF0FF" w:color="auto" w:val="clear"/>
        </w:rPr>
        <w:t xml:space="preserve">#f59e0b</w:t>
      </w:r>
      <w:r>
        <w:t xml:space="preserve">). La feuille de styles est écrite </w:t>
      </w:r>
      <w:r>
        <w:rPr>
          <w:i/>
          <w:iCs/>
        </w:rPr>
        <w:t xml:space="preserve">mobile-first</w:t>
      </w:r>
      <w:r>
        <w:t xml:space="preserve"> : les styles de base ciblent le téléphone, et des requêtes média enrichissent la mise en page à partir de 640 et 900 pixels.</w:t>
      </w:r>
    </w:p>
    <w:p>
      <w:pPr>
        <w:keepNext w:val="false"/>
        <w:spacing w:after="140" w:line="300"/>
        <w:jc w:val="both"/>
      </w:pPr>
      <w:r>
        <w:t xml:space="preserve">Quelques mesures d'accessibilité ont été appliquées : contrastes suffisants, focus clavier visible, libellés pour les lecteurs d'écran, zones </w:t>
      </w:r>
      <w:r>
        <w:rPr>
          <w:rFonts w:ascii="Consolas" w:cs="Consolas" w:eastAsia="Consolas" w:hAnsi="Consolas"/>
          <w:color w:val="312E81"/>
          <w:sz w:val="19"/>
          <w:szCs w:val="19"/>
          <w:shd w:fill="EEF0FF" w:color="auto" w:val="clear"/>
        </w:rPr>
        <w:t xml:space="preserve">aria-live</w:t>
      </w:r>
      <w:r>
        <w:t xml:space="preserve"> pour les messages, animations désactivées si l'utilisateur le demande (</w:t>
      </w:r>
      <w:r>
        <w:rPr>
          <w:rFonts w:ascii="Consolas" w:cs="Consolas" w:eastAsia="Consolas" w:hAnsi="Consolas"/>
          <w:color w:val="312E81"/>
          <w:sz w:val="19"/>
          <w:szCs w:val="19"/>
          <w:shd w:fill="EEF0FF" w:color="auto" w:val="clear"/>
        </w:rPr>
        <w:t xml:space="preserve">prefers-reduced-motion</w:t>
      </w:r>
      <w:r>
        <w:t xml:space="preserve">). Toutes les données insérées dans la page sont échappées, ce qui limite le risque d'injection de script.</w:t>
      </w:r>
    </w:p>
    <w:p>
      <w:pPr>
        <w:keepNext/>
        <w:spacing w:after="40" w:before="160"/>
        <w:jc w:val="center"/>
      </w:pPr>
      <w:r>
        <w:drawing>
          <wp:inline distT="0" distB="0" distL="0" distR="0">
            <wp:extent cx="25622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62225" cy="5905500"/>
                    </a:xfrm>
                    <a:prstGeom prst="rect">
                      <a:avLst/>
                    </a:prstGeom>
                  </pic:spPr>
                </pic:pic>
              </a:graphicData>
            </a:graphic>
          </wp:inline>
        </w:drawing>
      </w:r>
    </w:p>
    <w:p>
      <w:pPr>
        <w:spacing w:after="240" w:before="80"/>
        <w:jc w:val="center"/>
      </w:pPr>
      <w:r>
        <w:rPr>
          <w:i/>
          <w:iCs/>
          <w:color w:val="6B6A85"/>
          <w:sz w:val="18"/>
          <w:szCs w:val="18"/>
        </w:rPr>
        <w:t xml:space="preserve">Figure 4.12 - Tableau de bord sur un écran de 390 pixels</w:t>
      </w:r>
    </w:p>
    <w:p>
      <w:pPr>
        <w:pStyle w:val="Heading2"/>
        <w:keepNext/>
      </w:pPr>
      <w:r>
        <w:t xml:space="preserve">4.6 L'API de validation</w:t>
      </w:r>
    </w:p>
    <w:p>
      <w:pPr>
        <w:pStyle w:val="Heading3"/>
        <w:keepNext/>
      </w:pPr>
      <w:r>
        <w:t xml:space="preserve">4.6.1 Rôle</w:t>
      </w:r>
    </w:p>
    <w:p>
      <w:pPr>
        <w:keepNext w:val="false"/>
        <w:spacing w:after="140" w:line="300"/>
        <w:jc w:val="both"/>
      </w:pPr>
      <w:r>
        <w:t xml:space="preserve">Le §3.1.4 rappelle qu'Auth0 ne remplace pas le backend et ne connaît pas les règles métier. L'API UniPortal tient ce rôle. Elle est écrite en Node.js, sans dépendance, à l'aide des modules natifs </w:t>
      </w:r>
      <w:r>
        <w:rPr>
          <w:rFonts w:ascii="Consolas" w:cs="Consolas" w:eastAsia="Consolas" w:hAnsi="Consolas"/>
          <w:color w:val="312E81"/>
          <w:sz w:val="19"/>
          <w:szCs w:val="19"/>
          <w:shd w:fill="EEF0FF" w:color="auto" w:val="clear"/>
        </w:rPr>
        <w:t xml:space="preserve">node:http</w:t>
      </w:r>
      <w:r>
        <w:t xml:space="preserve"> et </w:t>
      </w:r>
      <w:r>
        <w:rPr>
          <w:rFonts w:ascii="Consolas" w:cs="Consolas" w:eastAsia="Consolas" w:hAnsi="Consolas"/>
          <w:color w:val="312E81"/>
          <w:sz w:val="19"/>
          <w:szCs w:val="19"/>
          <w:shd w:fill="EEF0FF" w:color="auto" w:val="clear"/>
        </w:rPr>
        <w:t xml:space="preserve">node:crypto</w:t>
      </w:r>
      <w:r>
        <w:t xml:space="preserve">. Ce choix est délibéré : chaque contrôle listé au §3.6.2 apparaît en clair dans </w:t>
      </w:r>
      <w:r>
        <w:rPr>
          <w:rFonts w:ascii="Consolas" w:cs="Consolas" w:eastAsia="Consolas" w:hAnsi="Consolas"/>
          <w:color w:val="312E81"/>
          <w:sz w:val="19"/>
          <w:szCs w:val="19"/>
          <w:shd w:fill="EEF0FF" w:color="auto" w:val="clear"/>
        </w:rPr>
        <w:t xml:space="preserve">server/jwt.js</w:t>
      </w:r>
      <w:r>
        <w:t xml:space="preserve">, au lieu d'être caché dans une bibliothèque.</w:t>
      </w:r>
    </w:p>
    <w:p>
      <w:pPr>
        <w:pStyle w:val="Heading3"/>
        <w:keepNext/>
      </w:pPr>
      <w:r>
        <w:t xml:space="preserve">4.6.2 La chaîne de contrôles</w:t>
      </w:r>
    </w:p>
    <w:p>
      <w:pPr>
        <w:keepNext w:val="false"/>
        <w:spacing w:after="140" w:line="300"/>
        <w:jc w:val="both"/>
      </w:pPr>
      <w:r>
        <w:t xml:space="preserve">Chaque requête vers une route protégée traverse la chaîne de la figure 4.3. Le premier contrôle qui échoue l'interrompt.</w:t>
      </w:r>
    </w:p>
    <w:p>
      <w:pPr>
        <w:keepNext/>
        <w:spacing w:after="40" w:before="160"/>
        <w:jc w:val="center"/>
      </w:pPr>
      <w:r>
        <w:drawing>
          <wp:inline distT="0" distB="0" distL="0" distR="0">
            <wp:extent cx="57626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733550"/>
                    </a:xfrm>
                    <a:prstGeom prst="rect">
                      <a:avLst/>
                    </a:prstGeom>
                  </pic:spPr>
                </pic:pic>
              </a:graphicData>
            </a:graphic>
          </wp:inline>
        </w:drawing>
      </w:r>
    </w:p>
    <w:p>
      <w:pPr>
        <w:spacing w:after="240" w:before="80"/>
        <w:jc w:val="center"/>
      </w:pPr>
      <w:r>
        <w:rPr>
          <w:i/>
          <w:iCs/>
          <w:color w:val="6B6A85"/>
          <w:sz w:val="18"/>
          <w:szCs w:val="18"/>
        </w:rPr>
        <w:t xml:space="preserve">Figure 4.3 - Chaîne de contrôles appliquée par l'API à chaque requête</w:t>
      </w:r>
    </w:p>
    <w:p>
      <w:pPr>
        <w:keepNext/>
        <w:spacing w:after="80" w:before="200"/>
      </w:pPr>
      <w:r>
        <w:rPr>
          <w:b/>
          <w:bCs/>
          <w:color w:val="312E81"/>
          <w:sz w:val="19"/>
          <w:szCs w:val="19"/>
        </w:rPr>
        <w:t xml:space="preserve">Tableau 4.7 - Contrôles appliqués par l'API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3"/>
        <w:gridCol w:w="1825"/>
        <w:gridCol w:w="4647"/>
        <w:gridCol w:w="1965"/>
      </w:tblGrid>
      <w:tr>
        <w:trPr>
          <w:cantSplit/>
          <w:tblHeader/>
        </w:trPr>
        <w:tc>
          <w:tcPr>
            <w:tcW w:type="dxa" w:w="633"/>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N°</w:t>
            </w:r>
          </w:p>
        </w:tc>
        <w:tc>
          <w:tcPr>
            <w:tcW w:type="dxa" w:w="1825"/>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Contrôle</w:t>
            </w:r>
          </w:p>
        </w:tc>
        <w:tc>
          <w:tcPr>
            <w:tcW w:type="dxa" w:w="4647"/>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Règle</w:t>
            </w:r>
          </w:p>
        </w:tc>
        <w:tc>
          <w:tcPr>
            <w:tcW w:type="dxa" w:w="1965"/>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En cas d'échec</w:t>
            </w:r>
          </w:p>
        </w:tc>
      </w:tr>
      <w:tr>
        <w:trPr>
          <w:cantSplit/>
        </w:trPr>
        <w:tc>
          <w:tcPr>
            <w:tcW w:type="dxa" w:w="6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1</w:t>
            </w:r>
          </w:p>
        </w:tc>
        <w:tc>
          <w:tcPr>
            <w:tcW w:type="dxa" w:w="182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En-tête</w:t>
            </w:r>
          </w:p>
        </w:tc>
        <w:tc>
          <w:tcPr>
            <w:tcW w:type="dxa" w:w="464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Authorization: Bearer &lt;jeton&gt;</w:t>
            </w:r>
            <w:r>
              <w:rPr>
                <w:sz w:val="18"/>
                <w:szCs w:val="18"/>
              </w:rPr>
              <w:t xml:space="preserve"> présent et bien formé</w:t>
            </w:r>
          </w:p>
        </w:tc>
        <w:tc>
          <w:tcPr>
            <w:tcW w:type="dxa" w:w="196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invalid_request</w:t>
            </w:r>
          </w:p>
        </w:tc>
      </w:tr>
      <w:tr>
        <w:trPr>
          <w:cantSplit/>
        </w:trPr>
        <w:tc>
          <w:tcPr>
            <w:tcW w:type="dxa" w:w="6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2</w:t>
            </w:r>
          </w:p>
        </w:tc>
        <w:tc>
          <w:tcPr>
            <w:tcW w:type="dxa" w:w="182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Format</w:t>
            </w:r>
          </w:p>
        </w:tc>
        <w:tc>
          <w:tcPr>
            <w:tcW w:type="dxa" w:w="464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Trois segments Base64URL contenant du JSON</w:t>
            </w:r>
          </w:p>
        </w:tc>
        <w:tc>
          <w:tcPr>
            <w:tcW w:type="dxa" w:w="196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invalid_token</w:t>
            </w:r>
          </w:p>
        </w:tc>
      </w:tr>
      <w:tr>
        <w:trPr>
          <w:cantSplit/>
        </w:trPr>
        <w:tc>
          <w:tcPr>
            <w:tcW w:type="dxa" w:w="6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w:t>
            </w:r>
          </w:p>
        </w:tc>
        <w:tc>
          <w:tcPr>
            <w:tcW w:type="dxa" w:w="182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Algorithme</w:t>
            </w:r>
          </w:p>
        </w:tc>
        <w:tc>
          <w:tcPr>
            <w:tcW w:type="dxa" w:w="464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alg</w:t>
            </w:r>
            <w:r>
              <w:rPr>
                <w:sz w:val="18"/>
                <w:szCs w:val="18"/>
              </w:rPr>
              <w:t xml:space="preserve"> vaut exactement </w:t>
            </w:r>
            <w:r>
              <w:rPr>
                <w:rFonts w:ascii="Consolas" w:cs="Consolas" w:eastAsia="Consolas" w:hAnsi="Consolas"/>
                <w:color w:val="312E81"/>
                <w:sz w:val="16"/>
                <w:szCs w:val="16"/>
                <w:shd w:fill="EEF0FF" w:color="auto" w:val="clear"/>
              </w:rPr>
              <w:t xml:space="preserve">RS256</w:t>
            </w:r>
            <w:r>
              <w:rPr>
                <w:sz w:val="18"/>
                <w:szCs w:val="18"/>
              </w:rPr>
              <w:t xml:space="preserve"> ; </w:t>
            </w:r>
            <w:r>
              <w:rPr>
                <w:rFonts w:ascii="Consolas" w:cs="Consolas" w:eastAsia="Consolas" w:hAnsi="Consolas"/>
                <w:color w:val="312E81"/>
                <w:sz w:val="16"/>
                <w:szCs w:val="16"/>
                <w:shd w:fill="EEF0FF" w:color="auto" w:val="clear"/>
              </w:rPr>
              <w:t xml:space="preserve">none</w:t>
            </w:r>
            <w:r>
              <w:rPr>
                <w:sz w:val="18"/>
                <w:szCs w:val="18"/>
              </w:rPr>
              <w:t xml:space="preserve"> et </w:t>
            </w:r>
            <w:r>
              <w:rPr>
                <w:rFonts w:ascii="Consolas" w:cs="Consolas" w:eastAsia="Consolas" w:hAnsi="Consolas"/>
                <w:color w:val="312E81"/>
                <w:sz w:val="16"/>
                <w:szCs w:val="16"/>
                <w:shd w:fill="EEF0FF" w:color="auto" w:val="clear"/>
              </w:rPr>
              <w:t xml:space="preserve">HS256</w:t>
            </w:r>
            <w:r>
              <w:rPr>
                <w:sz w:val="18"/>
                <w:szCs w:val="18"/>
              </w:rPr>
              <w:t xml:space="preserve"> sont refusés</w:t>
            </w:r>
          </w:p>
        </w:tc>
        <w:tc>
          <w:tcPr>
            <w:tcW w:type="dxa" w:w="196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invalid_token</w:t>
            </w:r>
          </w:p>
        </w:tc>
      </w:tr>
      <w:tr>
        <w:trPr>
          <w:cantSplit/>
        </w:trPr>
        <w:tc>
          <w:tcPr>
            <w:tcW w:type="dxa" w:w="6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w:t>
            </w:r>
          </w:p>
        </w:tc>
        <w:tc>
          <w:tcPr>
            <w:tcW w:type="dxa" w:w="182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Signature</w:t>
            </w:r>
          </w:p>
        </w:tc>
        <w:tc>
          <w:tcPr>
            <w:tcW w:type="dxa" w:w="464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Vérifiée avec la clé publique désignée par </w:t>
            </w:r>
            <w:r>
              <w:rPr>
                <w:rFonts w:ascii="Consolas" w:cs="Consolas" w:eastAsia="Consolas" w:hAnsi="Consolas"/>
                <w:color w:val="312E81"/>
                <w:sz w:val="16"/>
                <w:szCs w:val="16"/>
                <w:shd w:fill="EEF0FF" w:color="auto" w:val="clear"/>
              </w:rPr>
              <w:t xml:space="preserve">kid</w:t>
            </w:r>
            <w:r>
              <w:rPr>
                <w:sz w:val="18"/>
                <w:szCs w:val="18"/>
              </w:rPr>
              <w:t xml:space="preserve"> dans le JWKS</w:t>
            </w:r>
          </w:p>
        </w:tc>
        <w:tc>
          <w:tcPr>
            <w:tcW w:type="dxa" w:w="196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invalid_token</w:t>
            </w:r>
          </w:p>
        </w:tc>
      </w:tr>
      <w:tr>
        <w:trPr>
          <w:cantSplit/>
        </w:trPr>
        <w:tc>
          <w:tcPr>
            <w:tcW w:type="dxa" w:w="6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5</w:t>
            </w:r>
          </w:p>
        </w:tc>
        <w:tc>
          <w:tcPr>
            <w:tcW w:type="dxa" w:w="182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Émetteur</w:t>
            </w:r>
          </w:p>
        </w:tc>
        <w:tc>
          <w:tcPr>
            <w:tcW w:type="dxa" w:w="464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iss</w:t>
            </w:r>
            <w:r>
              <w:rPr>
                <w:sz w:val="18"/>
                <w:szCs w:val="18"/>
              </w:rPr>
              <w:t xml:space="preserve"> vaut </w:t>
            </w:r>
            <w:r>
              <w:rPr>
                <w:rFonts w:ascii="Consolas" w:cs="Consolas" w:eastAsia="Consolas" w:hAnsi="Consolas"/>
                <w:color w:val="312E81"/>
                <w:sz w:val="16"/>
                <w:szCs w:val="16"/>
                <w:shd w:fill="EEF0FF" w:color="auto" w:val="clear"/>
              </w:rPr>
              <w:t xml:space="preserve">https://&lt;tenant&gt;/</w:t>
            </w:r>
          </w:p>
        </w:tc>
        <w:tc>
          <w:tcPr>
            <w:tcW w:type="dxa" w:w="196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invalid_token</w:t>
            </w:r>
          </w:p>
        </w:tc>
      </w:tr>
      <w:tr>
        <w:trPr>
          <w:cantSplit/>
        </w:trPr>
        <w:tc>
          <w:tcPr>
            <w:tcW w:type="dxa" w:w="6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6</w:t>
            </w:r>
          </w:p>
        </w:tc>
        <w:tc>
          <w:tcPr>
            <w:tcW w:type="dxa" w:w="182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Audience</w:t>
            </w:r>
          </w:p>
        </w:tc>
        <w:tc>
          <w:tcPr>
            <w:tcW w:type="dxa" w:w="464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aud</w:t>
            </w:r>
            <w:r>
              <w:rPr>
                <w:sz w:val="18"/>
                <w:szCs w:val="18"/>
              </w:rPr>
              <w:t xml:space="preserve"> contient l'identifiant de l'API</w:t>
            </w:r>
          </w:p>
        </w:tc>
        <w:tc>
          <w:tcPr>
            <w:tcW w:type="dxa" w:w="196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invalid_token</w:t>
            </w:r>
          </w:p>
        </w:tc>
      </w:tr>
      <w:tr>
        <w:trPr>
          <w:cantSplit/>
        </w:trPr>
        <w:tc>
          <w:tcPr>
            <w:tcW w:type="dxa" w:w="6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7</w:t>
            </w:r>
          </w:p>
        </w:tc>
        <w:tc>
          <w:tcPr>
            <w:tcW w:type="dxa" w:w="182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Expiration</w:t>
            </w:r>
          </w:p>
        </w:tc>
        <w:tc>
          <w:tcPr>
            <w:tcW w:type="dxa" w:w="464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exp</w:t>
            </w:r>
            <w:r>
              <w:rPr>
                <w:sz w:val="18"/>
                <w:szCs w:val="18"/>
              </w:rPr>
              <w:t xml:space="preserve"> non dépassé, </w:t>
            </w:r>
            <w:r>
              <w:rPr>
                <w:rFonts w:ascii="Consolas" w:cs="Consolas" w:eastAsia="Consolas" w:hAnsi="Consolas"/>
                <w:color w:val="312E81"/>
                <w:sz w:val="16"/>
                <w:szCs w:val="16"/>
                <w:shd w:fill="EEF0FF" w:color="auto" w:val="clear"/>
              </w:rPr>
              <w:t xml:space="preserve">nbf</w:t>
            </w:r>
            <w:r>
              <w:rPr>
                <w:sz w:val="18"/>
                <w:szCs w:val="18"/>
              </w:rPr>
              <w:t xml:space="preserve"> atteint, tolérance de 60 s</w:t>
            </w:r>
          </w:p>
        </w:tc>
        <w:tc>
          <w:tcPr>
            <w:tcW w:type="dxa" w:w="196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w:t>
            </w:r>
            <w:r>
              <w:rPr>
                <w:rFonts w:ascii="Consolas" w:cs="Consolas" w:eastAsia="Consolas" w:hAnsi="Consolas"/>
                <w:color w:val="312E81"/>
                <w:sz w:val="16"/>
                <w:szCs w:val="16"/>
                <w:shd w:fill="EEF0FF" w:color="auto" w:val="clear"/>
              </w:rPr>
              <w:t xml:space="preserve">invalid_token</w:t>
            </w:r>
          </w:p>
        </w:tc>
      </w:tr>
      <w:tr>
        <w:trPr>
          <w:cantSplit/>
        </w:trPr>
        <w:tc>
          <w:tcPr>
            <w:tcW w:type="dxa" w:w="6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8</w:t>
            </w:r>
          </w:p>
        </w:tc>
        <w:tc>
          <w:tcPr>
            <w:tcW w:type="dxa" w:w="182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Rôle</w:t>
            </w:r>
          </w:p>
        </w:tc>
        <w:tc>
          <w:tcPr>
            <w:tcW w:type="dxa" w:w="464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La claim des rôles contient le rôle requis</w:t>
            </w:r>
          </w:p>
        </w:tc>
        <w:tc>
          <w:tcPr>
            <w:tcW w:type="dxa" w:w="196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 </w:t>
            </w:r>
            <w:r>
              <w:rPr>
                <w:rFonts w:ascii="Consolas" w:cs="Consolas" w:eastAsia="Consolas" w:hAnsi="Consolas"/>
                <w:color w:val="312E81"/>
                <w:sz w:val="16"/>
                <w:szCs w:val="16"/>
                <w:shd w:fill="EEF0FF" w:color="auto" w:val="clear"/>
              </w:rPr>
              <w:t xml:space="preserve">insufficient_role</w:t>
            </w:r>
          </w:p>
        </w:tc>
      </w:tr>
      <w:tr>
        <w:trPr>
          <w:cantSplit/>
        </w:trPr>
        <w:tc>
          <w:tcPr>
            <w:tcW w:type="dxa" w:w="6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9</w:t>
            </w:r>
          </w:p>
        </w:tc>
        <w:tc>
          <w:tcPr>
            <w:tcW w:type="dxa" w:w="182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Propriété / affectation</w:t>
            </w:r>
          </w:p>
        </w:tc>
        <w:tc>
          <w:tcPr>
            <w:tcW w:type="dxa" w:w="464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La fiche appartient au demandeur, ou l'enseignant est affecté au cours</w:t>
            </w:r>
          </w:p>
        </w:tc>
        <w:tc>
          <w:tcPr>
            <w:tcW w:type="dxa" w:w="196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 </w:t>
            </w:r>
            <w:r>
              <w:rPr>
                <w:rFonts w:ascii="Consolas" w:cs="Consolas" w:eastAsia="Consolas" w:hAnsi="Consolas"/>
                <w:color w:val="312E81"/>
                <w:sz w:val="16"/>
                <w:szCs w:val="16"/>
                <w:shd w:fill="EEF0FF" w:color="auto" w:val="clear"/>
              </w:rPr>
              <w:t xml:space="preserve">forbidden</w:t>
            </w:r>
          </w:p>
        </w:tc>
      </w:tr>
    </w:tbl>
    <w:p>
      <w:pPr>
        <w:spacing w:after="160"/>
      </w:pPr>
    </w:p>
    <w:p>
      <w:pPr>
        <w:keepNext w:val="false"/>
        <w:spacing w:after="140" w:line="300"/>
        <w:jc w:val="both"/>
      </w:pPr>
      <w:r>
        <w:t xml:space="preserve">Le contrôle de l'algorithme mérite une attention particulière. Si un serveur se fiait au champ </w:t>
      </w:r>
      <w:r>
        <w:rPr>
          <w:rFonts w:ascii="Consolas" w:cs="Consolas" w:eastAsia="Consolas" w:hAnsi="Consolas"/>
          <w:color w:val="312E81"/>
          <w:sz w:val="19"/>
          <w:szCs w:val="19"/>
          <w:shd w:fill="EEF0FF" w:color="auto" w:val="clear"/>
        </w:rPr>
        <w:t xml:space="preserve">alg</w:t>
      </w:r>
      <w:r>
        <w:t xml:space="preserve"> fourni par le jeton lui-même, un attaquant pourrait annoncer </w:t>
      </w:r>
      <w:r>
        <w:rPr>
          <w:rFonts w:ascii="Consolas" w:cs="Consolas" w:eastAsia="Consolas" w:hAnsi="Consolas"/>
          <w:color w:val="312E81"/>
          <w:sz w:val="19"/>
          <w:szCs w:val="19"/>
          <w:shd w:fill="EEF0FF" w:color="auto" w:val="clear"/>
        </w:rPr>
        <w:t xml:space="preserve">none</w:t>
      </w:r>
      <w:r>
        <w:t xml:space="preserve"> (aucune signature) ou </w:t>
      </w:r>
      <w:r>
        <w:rPr>
          <w:rFonts w:ascii="Consolas" w:cs="Consolas" w:eastAsia="Consolas" w:hAnsi="Consolas"/>
          <w:color w:val="312E81"/>
          <w:sz w:val="19"/>
          <w:szCs w:val="19"/>
          <w:shd w:fill="EEF0FF" w:color="auto" w:val="clear"/>
        </w:rPr>
        <w:t xml:space="preserve">HS256</w:t>
      </w:r>
      <w:r>
        <w:t xml:space="preserve">. Dans ce second cas, la clé publique RSA, qui n'a rien de secret, servirait de clé HMAC. UniPortal n'accepte donc que l'algorithme configuré sur l'API.</w:t>
      </w:r>
    </w:p>
    <w:p>
      <w:pPr>
        <w:pStyle w:val="Heading3"/>
        <w:keepNext/>
      </w:pPr>
      <w:r>
        <w:t xml:space="preserve">4.6.3 Vérification de la signature</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 3. Signature : vérifiée avec la clé publique du tenant (§3.6.2).</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const key = await getKey(header.kid);</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if (!key) fail('Signature', `Clé "${header.kid}" absente du JWKS du tenant`);</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const signedData = Buffer.from(`${parts[0]}.${parts[1]}`);</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const signature = base64UrlToBuffer(parts[2]);</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if (!verify('RSA-SHA256', signedData, key, signature))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fail('Signature', 'Signature invalide : le jeton a été modifié ou n\'a pas été signé par ce tenant.');</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val="false"/>
        <w:spacing w:after="140" w:line="300"/>
        <w:jc w:val="both"/>
      </w:pPr>
      <w:r>
        <w:t xml:space="preserve">La donnée signée est la concaténation exacte des deux premiers segments encodés. La moindre modification de l'en-tête ou du contenu, par exemple l'ajout d'un rôle, rend la signature invalide.</w:t>
      </w:r>
    </w:p>
    <w:p>
      <w:pPr>
        <w:pStyle w:val="Heading3"/>
        <w:keepNext/>
      </w:pPr>
      <w:r>
        <w:t xml:space="preserve">4.6.4 Gestion des clés publiques</w:t>
      </w:r>
    </w:p>
    <w:p>
      <w:pPr>
        <w:keepNext w:val="false"/>
        <w:spacing w:after="140" w:line="300"/>
        <w:jc w:val="both"/>
      </w:pPr>
      <w:r>
        <w:t xml:space="preserve">Les clés sont téléchargées depuis </w:t>
      </w:r>
      <w:r>
        <w:rPr>
          <w:rFonts w:ascii="Consolas" w:cs="Consolas" w:eastAsia="Consolas" w:hAnsi="Consolas"/>
          <w:color w:val="312E81"/>
          <w:sz w:val="19"/>
          <w:szCs w:val="19"/>
          <w:shd w:fill="EEF0FF" w:color="auto" w:val="clear"/>
        </w:rPr>
        <w:t xml:space="preserve">https://&lt;tenant&gt;/.well-known/jwks.json</w:t>
      </w:r>
      <w:r>
        <w:t xml:space="preserve">, converties au format natif de Node.js (</w:t>
      </w:r>
      <w:r>
        <w:rPr>
          <w:rFonts w:ascii="Consolas" w:cs="Consolas" w:eastAsia="Consolas" w:hAnsi="Consolas"/>
          <w:color w:val="312E81"/>
          <w:sz w:val="19"/>
          <w:szCs w:val="19"/>
          <w:shd w:fill="EEF0FF" w:color="auto" w:val="clear"/>
        </w:rPr>
        <w:t xml:space="preserve">createPublicKey({ key, format: 'jwk' })</w:t>
      </w:r>
      <w:r>
        <w:t xml:space="preserve">) et conservées en cache dix minutes. Lorsqu'un jeton désigne une clé inconnue, ce qui peut signaler une rotation de clé côté Auth0, le JWKS est téléchargé à nouveau, au plus une fois toutes les trente secondes. Cette limite empêche un attaquant de faire marteler le tenant avec des identifiants inventés.</w:t>
      </w:r>
    </w:p>
    <w:p>
      <w:pPr>
        <w:keepNext w:val="false"/>
        <w:spacing w:after="140" w:line="300"/>
        <w:jc w:val="both"/>
      </w:pPr>
      <w:r>
        <w:t xml:space="preserve">Si le tenant ne répond pas alors que la clé demandée est déjà connue, l'API conserve la copie en cache et continue de valider les jetons. Ce téléchargement est un </w:t>
      </w:r>
      <w:r>
        <w:rPr>
          <w:b/>
          <w:bCs/>
        </w:rPr>
        <w:t xml:space="preserve">flux sortant</w:t>
      </w:r>
      <w:r>
        <w:t xml:space="preserve"> de l'API vers Internet. C'est la ligne « API vers métadonnées/clés » du tableau du §3.7.3. S'il est bloqué par un pare-feu ou un proxy dès le démarrage, aucune clé n'est connue et aucune requête ne peut être validée : l'API répond alors 502, pour signaler un problème d'infrastructure plutôt qu'une faute du client.</w:t>
      </w:r>
    </w:p>
    <w:p>
      <w:pPr>
        <w:pStyle w:val="Heading3"/>
        <w:keepNext/>
      </w:pPr>
      <w:r>
        <w:t xml:space="preserve">4.6.5 Autorisation et routes</w:t>
      </w:r>
    </w:p>
    <w:p>
      <w:pPr>
        <w:keepNext/>
        <w:spacing w:after="80" w:before="200"/>
      </w:pPr>
      <w:r>
        <w:rPr>
          <w:b/>
          <w:bCs/>
          <w:color w:val="312E81"/>
          <w:sz w:val="19"/>
          <w:szCs w:val="19"/>
        </w:rPr>
        <w:t xml:space="preserve">Tableau 4.8 - Routes de l'API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0"/>
        <w:gridCol w:w="3011"/>
        <w:gridCol w:w="3199"/>
      </w:tblGrid>
      <w:tr>
        <w:trPr>
          <w:cantSplit/>
          <w:tblHeader/>
        </w:trPr>
        <w:tc>
          <w:tcPr>
            <w:tcW w:type="dxa" w:w="28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Méthode et route</w:t>
            </w:r>
          </w:p>
        </w:tc>
        <w:tc>
          <w:tcPr>
            <w:tcW w:type="dxa" w:w="301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Accès</w:t>
            </w:r>
          </w:p>
        </w:tc>
        <w:tc>
          <w:tcPr>
            <w:tcW w:type="dxa" w:w="3199"/>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Notion illustrée</w:t>
            </w:r>
          </w:p>
        </w:tc>
      </w:tr>
      <w:tr>
        <w:trPr>
          <w:cantSplit/>
        </w:trPr>
        <w:tc>
          <w:tcPr>
            <w:tcW w:type="dxa" w:w="2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 /api/sante</w:t>
            </w:r>
          </w:p>
        </w:tc>
        <w:tc>
          <w:tcPr>
            <w:tcW w:type="dxa" w:w="301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Public</w:t>
            </w:r>
          </w:p>
        </w:tc>
        <w:tc>
          <w:tcPr>
            <w:tcW w:type="dxa" w:w="319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Détection de l'API par le frontend</w:t>
            </w:r>
          </w:p>
        </w:tc>
      </w:tr>
      <w:tr>
        <w:trPr>
          <w:cantSplit/>
        </w:trPr>
        <w:tc>
          <w:tcPr>
            <w:tcW w:type="dxa" w:w="2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 /api/notes/me</w:t>
            </w:r>
          </w:p>
        </w:tc>
        <w:tc>
          <w:tcPr>
            <w:tcW w:type="dxa" w:w="301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Rôle </w:t>
            </w:r>
            <w:r>
              <w:rPr>
                <w:rFonts w:ascii="Consolas" w:cs="Consolas" w:eastAsia="Consolas" w:hAnsi="Consolas"/>
                <w:color w:val="312E81"/>
                <w:sz w:val="16"/>
                <w:szCs w:val="16"/>
                <w:shd w:fill="EEF0FF" w:color="auto" w:val="clear"/>
              </w:rPr>
              <w:t xml:space="preserve">etudiant</w:t>
            </w:r>
          </w:p>
        </w:tc>
        <w:tc>
          <w:tcPr>
            <w:tcW w:type="dxa" w:w="319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Fiche retrouvée par la claim </w:t>
            </w:r>
            <w:r>
              <w:rPr>
                <w:rFonts w:ascii="Consolas" w:cs="Consolas" w:eastAsia="Consolas" w:hAnsi="Consolas"/>
                <w:color w:val="312E81"/>
                <w:sz w:val="16"/>
                <w:szCs w:val="16"/>
                <w:shd w:fill="EEF0FF" w:color="auto" w:val="clear"/>
              </w:rPr>
              <w:t xml:space="preserve">sub</w:t>
            </w:r>
          </w:p>
        </w:tc>
      </w:tr>
      <w:tr>
        <w:trPr>
          <w:cantSplit/>
        </w:trPr>
        <w:tc>
          <w:tcPr>
            <w:tcW w:type="dxa" w:w="2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 /api/etudiants/:id/notes</w:t>
            </w:r>
          </w:p>
        </w:tc>
        <w:tc>
          <w:tcPr>
            <w:tcW w:type="dxa" w:w="301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Propriétaire, ou rôle </w:t>
            </w:r>
            <w:r>
              <w:rPr>
                <w:rFonts w:ascii="Consolas" w:cs="Consolas" w:eastAsia="Consolas" w:hAnsi="Consolas"/>
                <w:color w:val="312E81"/>
                <w:sz w:val="16"/>
                <w:szCs w:val="16"/>
                <w:shd w:fill="EEF0FF" w:color="auto" w:val="clear"/>
              </w:rPr>
              <w:t xml:space="preserve">enseignant</w:t>
            </w:r>
          </w:p>
        </w:tc>
        <w:tc>
          <w:tcPr>
            <w:tcW w:type="dxa" w:w="319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Modification d'URL refusée (§3.9)</w:t>
            </w:r>
          </w:p>
        </w:tc>
      </w:tr>
      <w:tr>
        <w:trPr>
          <w:cantSplit/>
        </w:trPr>
        <w:tc>
          <w:tcPr>
            <w:tcW w:type="dxa" w:w="2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 /api/cours/:code/etudiants</w:t>
            </w:r>
          </w:p>
        </w:tc>
        <w:tc>
          <w:tcPr>
            <w:tcW w:type="dxa" w:w="301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enseignant</w:t>
            </w:r>
            <w:r>
              <w:rPr>
                <w:sz w:val="18"/>
                <w:szCs w:val="18"/>
              </w:rPr>
              <w:t xml:space="preserve"> affecté au cours</w:t>
            </w:r>
          </w:p>
        </w:tc>
        <w:tc>
          <w:tcPr>
            <w:tcW w:type="dxa" w:w="319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Autorisation fine (§3.5.3)</w:t>
            </w:r>
          </w:p>
        </w:tc>
      </w:tr>
      <w:tr>
        <w:trPr>
          <w:cantSplit/>
        </w:trPr>
        <w:tc>
          <w:tcPr>
            <w:tcW w:type="dxa" w:w="2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PUT /api/cours/:code/notes/:id</w:t>
            </w:r>
          </w:p>
        </w:tc>
        <w:tc>
          <w:tcPr>
            <w:tcW w:type="dxa" w:w="301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enseignant</w:t>
            </w:r>
            <w:r>
              <w:rPr>
                <w:sz w:val="18"/>
                <w:szCs w:val="18"/>
              </w:rPr>
              <w:t xml:space="preserve"> affecté au cours</w:t>
            </w:r>
          </w:p>
        </w:tc>
        <w:tc>
          <w:tcPr>
            <w:tcW w:type="dxa" w:w="319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Saisie revalidée côté serveur</w:t>
            </w:r>
          </w:p>
        </w:tc>
      </w:tr>
    </w:tbl>
    <w:p>
      <w:pPr>
        <w:spacing w:after="160"/>
      </w:pPr>
    </w:p>
    <w:p>
      <w:pPr>
        <w:keepNext/>
        <w:spacing w:after="140" w:line="300"/>
        <w:jc w:val="both"/>
      </w:pPr>
      <w:r>
        <w:t xml:space="preserve">Trois niveaux d'autorisation se superposent :</w:t>
      </w:r>
    </w:p>
    <w:p>
      <w:pPr>
        <w:pStyle w:val="ListParagraph"/>
        <w:numPr>
          <w:ilvl w:val="0"/>
          <w:numId w:val="8"/>
        </w:numPr>
        <w:spacing w:after="80" w:line="290"/>
      </w:pPr>
      <w:r>
        <w:rPr>
          <w:b/>
          <w:bCs/>
        </w:rPr>
        <w:t xml:space="preserve">le rôle</w:t>
      </w:r>
      <w:r>
        <w:t xml:space="preserve"> (RBAC, §3.5.3) : un utilisateur sans rôle n'a aucun droit, selon le principe du moindre privilège ;</w:t>
      </w:r>
    </w:p>
    <w:p>
      <w:pPr>
        <w:pStyle w:val="ListParagraph"/>
        <w:numPr>
          <w:ilvl w:val="0"/>
          <w:numId w:val="8"/>
        </w:numPr>
        <w:spacing w:after="80" w:line="290"/>
      </w:pPr>
      <w:r>
        <w:rPr>
          <w:b/>
          <w:bCs/>
        </w:rPr>
        <w:t xml:space="preserve">la propriété</w:t>
      </w:r>
      <w:r>
        <w:t xml:space="preserve"> : un étudiant ne peut lire que sa propre fiche, rattachée à sa claim </w:t>
      </w:r>
      <w:r>
        <w:rPr>
          <w:rFonts w:ascii="Consolas" w:cs="Consolas" w:eastAsia="Consolas" w:hAnsi="Consolas"/>
          <w:color w:val="312E81"/>
          <w:sz w:val="19"/>
          <w:szCs w:val="19"/>
          <w:shd w:fill="EEF0FF" w:color="auto" w:val="clear"/>
        </w:rPr>
        <w:t xml:space="preserve">sub</w:t>
      </w:r>
      <w:r>
        <w:t xml:space="preserve">. Changer le numéro dans l'URL aboutit à un refus 403, même avec un jeton parfaitement valide ;</w:t>
      </w:r>
    </w:p>
    <w:p>
      <w:pPr>
        <w:pStyle w:val="ListParagraph"/>
        <w:numPr>
          <w:ilvl w:val="0"/>
          <w:numId w:val="8"/>
        </w:numPr>
        <w:spacing w:after="80" w:line="290"/>
      </w:pPr>
      <w:r>
        <w:rPr>
          <w:b/>
          <w:bCs/>
        </w:rPr>
        <w:t xml:space="preserve">l'affectation</w:t>
      </w:r>
      <w:r>
        <w:t xml:space="preserve"> : un enseignant n'accède qu'aux cours qui lui sont attribués. Dans la démonstration, tout enseignant assure </w:t>
      </w:r>
      <w:r>
        <w:rPr>
          <w:rFonts w:ascii="Consolas" w:cs="Consolas" w:eastAsia="Consolas" w:hAnsi="Consolas"/>
          <w:color w:val="312E81"/>
          <w:sz w:val="19"/>
          <w:szCs w:val="19"/>
          <w:shd w:fill="EEF0FF" w:color="auto" w:val="clear"/>
        </w:rPr>
        <w:t xml:space="preserve">RES301</w:t>
      </w:r>
      <w:r>
        <w:t xml:space="preserve">, et une demande sur </w:t>
      </w:r>
      <w:r>
        <w:rPr>
          <w:rFonts w:ascii="Consolas" w:cs="Consolas" w:eastAsia="Consolas" w:hAnsi="Consolas"/>
          <w:color w:val="312E81"/>
          <w:sz w:val="19"/>
          <w:szCs w:val="19"/>
          <w:shd w:fill="EEF0FF" w:color="auto" w:val="clear"/>
        </w:rPr>
        <w:t xml:space="preserve">SEC302</w:t>
      </w:r>
      <w:r>
        <w:t xml:space="preserve"> est refusée.</w:t>
      </w:r>
    </w:p>
    <w:p>
      <w:pPr>
        <w:keepNext w:val="false"/>
        <w:spacing w:after="140" w:line="300"/>
        <w:jc w:val="both"/>
      </w:pPr>
      <w:r>
        <w:t xml:space="preserve">Enfin, la note saisie est revalidée par le serveur (nombre compris entre 0 et 20), car un formulaire de navigateur se contourne aisément.</w:t>
      </w:r>
    </w:p>
    <w:p>
      <w:pPr>
        <w:pStyle w:val="Heading3"/>
        <w:keepNext/>
      </w:pPr>
      <w:r>
        <w:t xml:space="preserve">4.6.6 Codes de réponse</w:t>
      </w:r>
    </w:p>
    <w:p>
      <w:pPr>
        <w:keepNext/>
        <w:spacing w:after="80" w:before="200"/>
      </w:pPr>
      <w:r>
        <w:rPr>
          <w:b/>
          <w:bCs/>
          <w:color w:val="312E81"/>
          <w:sz w:val="19"/>
          <w:szCs w:val="19"/>
        </w:rPr>
        <w:t xml:space="preserve">Tableau 4.9 - Codes de réponse de l'API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
        <w:gridCol w:w="4850"/>
        <w:gridCol w:w="3560"/>
      </w:tblGrid>
      <w:tr>
        <w:trPr>
          <w:cantSplit/>
          <w:tblHeader/>
        </w:trPr>
        <w:tc>
          <w:tcPr>
            <w:tcW w:type="dxa" w:w="6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Code</w:t>
            </w:r>
          </w:p>
        </w:tc>
        <w:tc>
          <w:tcPr>
            <w:tcW w:type="dxa" w:w="485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Signification</w:t>
            </w:r>
          </w:p>
        </w:tc>
        <w:tc>
          <w:tcPr>
            <w:tcW w:type="dxa" w:w="35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Exemple</w:t>
            </w:r>
          </w:p>
        </w:tc>
      </w:tr>
      <w:tr>
        <w:trPr>
          <w:cantSplit/>
        </w:trPr>
        <w:tc>
          <w:tcPr>
            <w:tcW w:type="dxa" w:w="6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c>
          <w:tcPr>
            <w:tcW w:type="dxa" w:w="485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valide et action autorisée</w:t>
            </w:r>
          </w:p>
        </w:tc>
        <w:tc>
          <w:tcPr>
            <w:tcW w:type="dxa" w:w="35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Relevé de notes</w:t>
            </w:r>
          </w:p>
        </w:tc>
      </w:tr>
      <w:tr>
        <w:trPr>
          <w:cantSplit/>
        </w:trPr>
        <w:tc>
          <w:tcPr>
            <w:tcW w:type="dxa" w:w="6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400</w:t>
            </w:r>
          </w:p>
        </w:tc>
        <w:tc>
          <w:tcPr>
            <w:tcW w:type="dxa" w:w="485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Requête mal formée</w:t>
            </w:r>
          </w:p>
        </w:tc>
        <w:tc>
          <w:tcPr>
            <w:tcW w:type="dxa" w:w="35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Note égale à 25</w:t>
            </w:r>
          </w:p>
        </w:tc>
      </w:tr>
      <w:tr>
        <w:trPr>
          <w:cantSplit/>
        </w:trPr>
        <w:tc>
          <w:tcPr>
            <w:tcW w:type="dxa" w:w="6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c>
          <w:tcPr>
            <w:tcW w:type="dxa" w:w="485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absent, falsifié, expiré, mauvais émetteur ou mauvaise audience</w:t>
            </w:r>
          </w:p>
        </w:tc>
        <w:tc>
          <w:tcPr>
            <w:tcW w:type="dxa" w:w="35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ID token envoyé à la place de l'access token</w:t>
            </w:r>
          </w:p>
        </w:tc>
      </w:tr>
      <w:tr>
        <w:trPr>
          <w:cantSplit/>
        </w:trPr>
        <w:tc>
          <w:tcPr>
            <w:tcW w:type="dxa" w:w="6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c>
          <w:tcPr>
            <w:tcW w:type="dxa" w:w="485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Identité valide, action interdite</w:t>
            </w:r>
          </w:p>
        </w:tc>
        <w:tc>
          <w:tcPr>
            <w:tcW w:type="dxa" w:w="35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Étudiant demandant la fiche d'un autre</w:t>
            </w:r>
          </w:p>
        </w:tc>
      </w:tr>
      <w:tr>
        <w:trPr>
          <w:cantSplit/>
        </w:trPr>
        <w:tc>
          <w:tcPr>
            <w:tcW w:type="dxa" w:w="6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404</w:t>
            </w:r>
          </w:p>
        </w:tc>
        <w:tc>
          <w:tcPr>
            <w:tcW w:type="dxa" w:w="485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Ressource inexistante</w:t>
            </w:r>
          </w:p>
        </w:tc>
        <w:tc>
          <w:tcPr>
            <w:tcW w:type="dxa" w:w="35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Cours inconnu</w:t>
            </w:r>
          </w:p>
        </w:tc>
      </w:tr>
      <w:tr>
        <w:trPr>
          <w:cantSplit/>
        </w:trPr>
        <w:tc>
          <w:tcPr>
            <w:tcW w:type="dxa" w:w="6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502</w:t>
            </w:r>
          </w:p>
        </w:tc>
        <w:tc>
          <w:tcPr>
            <w:tcW w:type="dxa" w:w="485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Clés publiques du tenant injoignables</w:t>
            </w:r>
          </w:p>
        </w:tc>
        <w:tc>
          <w:tcPr>
            <w:tcW w:type="dxa" w:w="35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Pare-feu bloquant le HTTPS sortant</w:t>
            </w:r>
          </w:p>
        </w:tc>
      </w:tr>
    </w:tbl>
    <w:p>
      <w:pPr>
        <w:spacing w:after="160"/>
      </w:pPr>
    </w:p>
    <w:p>
      <w:pPr>
        <w:keepNext/>
        <w:spacing w:after="140" w:line="300"/>
        <w:jc w:val="both"/>
      </w:pPr>
      <w:r>
        <w:t xml:space="preserve">Chaque réponse 401 comporte l'en-tête défini par la RFC 6750, qui indique au client le schéma attendu et la raison du refus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HTTP/1.1 401 Unauthorized</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WWW-Authenticate: Bearer realm="uniportal", error="invalid_token",</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  error_description="Signature invalide : le jeton a ete modifie ..."</w:t>
      </w:r>
    </w:p>
    <w:p>
      <w:pPr>
        <w:keepNext w:val="false"/>
        <w:spacing w:after="140" w:line="300"/>
        <w:jc w:val="both"/>
      </w:pPr>
      <w:r>
        <w:t xml:space="preserve">À des fins pédagogiques, chaque réponse inclut aussi un tableau </w:t>
      </w:r>
      <w:r>
        <w:rPr>
          <w:rFonts w:ascii="Consolas" w:cs="Consolas" w:eastAsia="Consolas" w:hAnsi="Consolas"/>
          <w:color w:val="312E81"/>
          <w:sz w:val="19"/>
          <w:szCs w:val="19"/>
          <w:shd w:fill="EEF0FF" w:color="auto" w:val="clear"/>
        </w:rPr>
        <w:t xml:space="preserve">checks</w:t>
      </w:r>
      <w:r>
        <w:t xml:space="preserve"> qui retrace les contrôles effectués et leur résultat. Une API de production n'exposerait pas ce niveau de détail, qui renseignerait un attaquant.</w:t>
      </w:r>
    </w:p>
    <w:p>
      <w:pPr>
        <w:pStyle w:val="Heading3"/>
        <w:keepNext/>
      </w:pPr>
      <w:r>
        <w:t xml:space="preserve">4.6.7 Journalisation</w:t>
      </w:r>
    </w:p>
    <w:p>
      <w:pPr>
        <w:keepNext w:val="false"/>
        <w:spacing w:after="140" w:line="300"/>
        <w:jc w:val="both"/>
      </w:pPr>
      <w:r>
        <w:t xml:space="preserve">Le serveur consigne chaque requête : date, méthode, route, statut et durée de traitement.</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[api] 2026-10-20T05:47:39.448Z PUT /api/cours/RES301/notes/E2026-9F91 -&gt; 200 (3 ms)</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[api] 2026-10-20T05:47:39.566Z GET /api/notes/me -&gt; 401 (0 ms)</w:t>
      </w:r>
    </w:p>
    <w:p>
      <w:pPr>
        <w:keepNext w:val="false"/>
        <w:spacing w:after="140" w:line="300"/>
        <w:jc w:val="both"/>
      </w:pPr>
      <w:r>
        <w:t xml:space="preserve">Conformément au §3.5.5, aucun jeton, mot de passe ou secret n'est écrit dans les journaux. Les horodatages au format ISO 8601 permettent de corréler ces lignes avec les journaux du tenant Auth0 (</w:t>
      </w:r>
      <w:r>
        <w:rPr>
          <w:i/>
          <w:iCs/>
        </w:rPr>
        <w:t xml:space="preserve">Monitoring &gt; Logs</w:t>
      </w:r>
      <w:r>
        <w:t xml:space="preserve">), ce qui suppose des horloges synchronisées (§3.7.6).</w:t>
      </w:r>
    </w:p>
    <w:p>
      <w:pPr>
        <w:pStyle w:val="Heading3"/>
        <w:keepNext/>
      </w:pPr>
      <w:r>
        <w:t xml:space="preserve">4.6.8 La console API</w:t>
      </w:r>
    </w:p>
    <w:p>
      <w:pPr>
        <w:keepNext w:val="false"/>
        <w:spacing w:after="140" w:line="300"/>
        <w:jc w:val="both"/>
      </w:pPr>
      <w:r>
        <w:t xml:space="preserve">La console du tableau de bord envoie de vraies requêtes à l'API et affiche, pour chacune, la requête envoyée, le statut obtenu, l'en-tête </w:t>
      </w:r>
      <w:r>
        <w:rPr>
          <w:rFonts w:ascii="Consolas" w:cs="Consolas" w:eastAsia="Consolas" w:hAnsi="Consolas"/>
          <w:color w:val="312E81"/>
          <w:sz w:val="19"/>
          <w:szCs w:val="19"/>
          <w:shd w:fill="EEF0FF" w:color="auto" w:val="clear"/>
        </w:rPr>
        <w:t xml:space="preserve">WWW-Authenticate</w:t>
      </w:r>
      <w:r>
        <w:t xml:space="preserve"> éventuel, la liste des contrôles et le corps de la réponse. Six scénarios sont proposés, adaptés au rôle de l'utilisateur.</w:t>
      </w:r>
    </w:p>
    <w:p>
      <w:pPr>
        <w:keepNext/>
        <w:spacing w:after="80" w:before="200"/>
      </w:pPr>
      <w:r>
        <w:rPr>
          <w:b/>
          <w:bCs/>
          <w:color w:val="312E81"/>
          <w:sz w:val="19"/>
          <w:szCs w:val="19"/>
        </w:rPr>
        <w:t xml:space="preserve">Tableau 4.10 - Scénarios de la console API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6"/>
        <w:gridCol w:w="4678"/>
        <w:gridCol w:w="1060"/>
        <w:gridCol w:w="1866"/>
      </w:tblGrid>
      <w:tr>
        <w:trPr>
          <w:cantSplit/>
          <w:tblHeader/>
        </w:trPr>
        <w:tc>
          <w:tcPr>
            <w:tcW w:type="dxa" w:w="1466"/>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Scénario</w:t>
            </w:r>
          </w:p>
        </w:tc>
        <w:tc>
          <w:tcPr>
            <w:tcW w:type="dxa" w:w="4678"/>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Ce qui est envoyé</w:t>
            </w:r>
          </w:p>
        </w:tc>
        <w:tc>
          <w:tcPr>
            <w:tcW w:type="dxa" w:w="10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Résultat</w:t>
            </w:r>
          </w:p>
        </w:tc>
        <w:tc>
          <w:tcPr>
            <w:tcW w:type="dxa" w:w="1866"/>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Contrôle en cause</w:t>
            </w:r>
          </w:p>
        </w:tc>
      </w:tr>
      <w:tr>
        <w:trPr>
          <w:cantSplit/>
        </w:trPr>
        <w:tc>
          <w:tcPr>
            <w:tcW w:type="dxa" w:w="14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Requête légitime</w:t>
            </w:r>
          </w:p>
        </w:tc>
        <w:tc>
          <w:tcPr>
            <w:tcW w:type="dxa" w:w="467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Access token valide</w:t>
            </w:r>
          </w:p>
        </w:tc>
        <w:tc>
          <w:tcPr>
            <w:tcW w:type="dxa" w:w="1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c>
          <w:tcPr>
            <w:tcW w:type="dxa" w:w="18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Tous réussis</w:t>
            </w:r>
          </w:p>
        </w:tc>
      </w:tr>
      <w:tr>
        <w:trPr>
          <w:cantSplit/>
        </w:trPr>
        <w:tc>
          <w:tcPr>
            <w:tcW w:type="dxa" w:w="14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Sans jeton</w:t>
            </w:r>
          </w:p>
        </w:tc>
        <w:tc>
          <w:tcPr>
            <w:tcW w:type="dxa" w:w="467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Aucun en-tête </w:t>
            </w:r>
            <w:r>
              <w:rPr>
                <w:rFonts w:ascii="Consolas" w:cs="Consolas" w:eastAsia="Consolas" w:hAnsi="Consolas"/>
                <w:color w:val="312E81"/>
                <w:sz w:val="16"/>
                <w:szCs w:val="16"/>
                <w:shd w:fill="EEF0FF" w:color="auto" w:val="clear"/>
              </w:rPr>
              <w:t xml:space="preserve">Authorization</w:t>
            </w:r>
          </w:p>
        </w:tc>
        <w:tc>
          <w:tcPr>
            <w:tcW w:type="dxa" w:w="1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c>
          <w:tcPr>
            <w:tcW w:type="dxa" w:w="18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En-tête</w:t>
            </w:r>
          </w:p>
        </w:tc>
      </w:tr>
      <w:tr>
        <w:trPr>
          <w:cantSplit/>
        </w:trPr>
        <w:tc>
          <w:tcPr>
            <w:tcW w:type="dxa" w:w="14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falsifié</w:t>
            </w:r>
          </w:p>
        </w:tc>
        <w:tc>
          <w:tcPr>
            <w:tcW w:type="dxa" w:w="467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Rôles remplacés par </w:t>
            </w:r>
            <w:r>
              <w:rPr>
                <w:rFonts w:ascii="Consolas" w:cs="Consolas" w:eastAsia="Consolas" w:hAnsi="Consolas"/>
                <w:color w:val="312E81"/>
                <w:sz w:val="16"/>
                <w:szCs w:val="16"/>
                <w:shd w:fill="EEF0FF" w:color="auto" w:val="clear"/>
              </w:rPr>
              <w:t xml:space="preserve">enseignant</w:t>
            </w:r>
            <w:r>
              <w:rPr>
                <w:sz w:val="18"/>
                <w:szCs w:val="18"/>
              </w:rPr>
              <w:t xml:space="preserve"> et </w:t>
            </w:r>
            <w:r>
              <w:rPr>
                <w:rFonts w:ascii="Consolas" w:cs="Consolas" w:eastAsia="Consolas" w:hAnsi="Consolas"/>
                <w:color w:val="312E81"/>
                <w:sz w:val="16"/>
                <w:szCs w:val="16"/>
                <w:shd w:fill="EEF0FF" w:color="auto" w:val="clear"/>
              </w:rPr>
              <w:t xml:space="preserve">admin</w:t>
            </w:r>
            <w:r>
              <w:rPr>
                <w:sz w:val="18"/>
                <w:szCs w:val="18"/>
              </w:rPr>
              <w:t xml:space="preserve">, signature d'origine conservée</w:t>
            </w:r>
          </w:p>
        </w:tc>
        <w:tc>
          <w:tcPr>
            <w:tcW w:type="dxa" w:w="1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c>
          <w:tcPr>
            <w:tcW w:type="dxa" w:w="18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Signature</w:t>
            </w:r>
          </w:p>
        </w:tc>
      </w:tr>
      <w:tr>
        <w:trPr>
          <w:cantSplit/>
        </w:trPr>
        <w:tc>
          <w:tcPr>
            <w:tcW w:type="dxa" w:w="14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Mauvais jeton</w:t>
            </w:r>
          </w:p>
        </w:tc>
        <w:tc>
          <w:tcPr>
            <w:tcW w:type="dxa" w:w="467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ID token à la place de l'access token</w:t>
            </w:r>
          </w:p>
        </w:tc>
        <w:tc>
          <w:tcPr>
            <w:tcW w:type="dxa" w:w="1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c>
          <w:tcPr>
            <w:tcW w:type="dxa" w:w="18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Audience</w:t>
            </w:r>
          </w:p>
        </w:tc>
      </w:tr>
      <w:tr>
        <w:trPr>
          <w:cantSplit/>
        </w:trPr>
        <w:tc>
          <w:tcPr>
            <w:tcW w:type="dxa" w:w="14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Ressource d'autrui</w:t>
            </w:r>
          </w:p>
        </w:tc>
        <w:tc>
          <w:tcPr>
            <w:tcW w:type="dxa" w:w="467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Fiche d'un autre étudiant (ou cours non affecté pour un enseignant)</w:t>
            </w:r>
          </w:p>
        </w:tc>
        <w:tc>
          <w:tcPr>
            <w:tcW w:type="dxa" w:w="10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w:t>
            </w:r>
          </w:p>
        </w:tc>
        <w:tc>
          <w:tcPr>
            <w:tcW w:type="dxa" w:w="186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Propriété / affectation</w:t>
            </w:r>
          </w:p>
        </w:tc>
      </w:tr>
      <w:tr>
        <w:trPr>
          <w:cantSplit/>
        </w:trPr>
        <w:tc>
          <w:tcPr>
            <w:tcW w:type="dxa" w:w="14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Rôle manquant</w:t>
            </w:r>
          </w:p>
        </w:tc>
        <w:tc>
          <w:tcPr>
            <w:tcW w:type="dxa" w:w="467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Saisie de note par un étudiant (ou route étudiante pour un enseignant)</w:t>
            </w:r>
          </w:p>
        </w:tc>
        <w:tc>
          <w:tcPr>
            <w:tcW w:type="dxa" w:w="10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c>
          <w:tcPr>
            <w:tcW w:type="dxa" w:w="186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Rôle</w:t>
            </w:r>
          </w:p>
        </w:tc>
      </w:tr>
    </w:tbl>
    <w:p>
      <w:pPr>
        <w:spacing w:after="160"/>
      </w:pPr>
    </w:p>
    <w:p>
      <w:pPr>
        <w:keepNext w:val="false"/>
        <w:spacing w:after="140" w:line="300"/>
        <w:jc w:val="both"/>
      </w:pPr>
      <w:r>
        <w:t xml:space="preserve">Le scénario du jeton falsifié est le plus parlant. Le frontend décode l'access token, remplace la liste des rôles, réencode le contenu et conserve la signature d'origine. Le jeton obtenu est parfaitement lisible et semble accorder des droits d'enseignant. L'API le rejette pourtant dès la vérification de signature.</w:t>
      </w:r>
    </w:p>
    <w:p>
      <w:pPr>
        <w:keepNext/>
        <w:spacing w:after="40" w:before="160"/>
        <w:jc w:val="center"/>
      </w:pPr>
      <w:r>
        <w:drawing>
          <wp:inline distT="0" distB="0" distL="0" distR="0">
            <wp:extent cx="57626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124450"/>
                    </a:xfrm>
                    <a:prstGeom prst="rect">
                      <a:avLst/>
                    </a:prstGeom>
                  </pic:spPr>
                </pic:pic>
              </a:graphicData>
            </a:graphic>
          </wp:inline>
        </w:drawing>
      </w:r>
    </w:p>
    <w:p>
      <w:pPr>
        <w:spacing w:after="240" w:before="80"/>
        <w:jc w:val="center"/>
      </w:pPr>
      <w:r>
        <w:rPr>
          <w:i/>
          <w:iCs/>
          <w:color w:val="6B6A85"/>
          <w:sz w:val="18"/>
          <w:szCs w:val="18"/>
        </w:rPr>
        <w:t xml:space="preserve">Figure 4.9 - Console API : un jeton aux rôles modifiés est rejeté à la vérification de signature</w:t>
      </w:r>
    </w:p>
    <w:p>
      <w:pPr>
        <w:keepNext/>
        <w:spacing w:after="40" w:before="160"/>
        <w:jc w:val="center"/>
      </w:pPr>
      <w:r>
        <w:drawing>
          <wp:inline distT="0" distB="0" distL="0" distR="0">
            <wp:extent cx="5762625"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5638800"/>
                    </a:xfrm>
                    <a:prstGeom prst="rect">
                      <a:avLst/>
                    </a:prstGeom>
                  </pic:spPr>
                </pic:pic>
              </a:graphicData>
            </a:graphic>
          </wp:inline>
        </w:drawing>
      </w:r>
    </w:p>
    <w:p>
      <w:pPr>
        <w:spacing w:after="240" w:before="80"/>
        <w:jc w:val="center"/>
      </w:pPr>
      <w:r>
        <w:rPr>
          <w:i/>
          <w:iCs/>
          <w:color w:val="6B6A85"/>
          <w:sz w:val="18"/>
          <w:szCs w:val="18"/>
        </w:rPr>
        <w:t xml:space="preserve">Figure 4.10 - Console API : jeton valide, mais fiche d'un autre étudiant, d'où un refus 403</w:t>
      </w:r>
    </w:p>
    <w:p>
      <w:pPr>
        <w:pStyle w:val="Heading2"/>
        <w:keepNext/>
      </w:pPr>
      <w:r>
        <w:t xml:space="preserve">4.7 Analyse sous l'angle réseau</w:t>
      </w:r>
    </w:p>
    <w:p>
      <w:pPr>
        <w:pStyle w:val="Heading3"/>
        <w:keepNext/>
      </w:pPr>
      <w:r>
        <w:t xml:space="preserve">4.7.1 Flux réseau</w:t>
      </w:r>
    </w:p>
    <w:p>
      <w:pPr>
        <w:keepNext/>
        <w:spacing w:after="80" w:before="200"/>
      </w:pPr>
      <w:r>
        <w:rPr>
          <w:b/>
          <w:bCs/>
          <w:color w:val="312E81"/>
          <w:sz w:val="19"/>
          <w:szCs w:val="19"/>
        </w:rPr>
        <w:t xml:space="preserve">Tableau 4.11 - Flux réseau d'UniPortal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7"/>
        <w:gridCol w:w="2171"/>
        <w:gridCol w:w="2043"/>
        <w:gridCol w:w="2429"/>
      </w:tblGrid>
      <w:tr>
        <w:trPr>
          <w:cantSplit/>
          <w:tblHeader/>
        </w:trPr>
        <w:tc>
          <w:tcPr>
            <w:tcW w:type="dxa" w:w="2427"/>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Flux</w:t>
            </w:r>
          </w:p>
        </w:tc>
        <w:tc>
          <w:tcPr>
            <w:tcW w:type="dxa" w:w="217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Protocole</w:t>
            </w:r>
          </w:p>
        </w:tc>
        <w:tc>
          <w:tcPr>
            <w:tcW w:type="dxa" w:w="2043"/>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Port</w:t>
            </w:r>
          </w:p>
        </w:tc>
        <w:tc>
          <w:tcPr>
            <w:tcW w:type="dxa" w:w="2429"/>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Points de contrôle</w:t>
            </w:r>
          </w:p>
        </w:tc>
      </w:tr>
      <w:tr>
        <w:trPr>
          <w:cantSplit/>
        </w:trPr>
        <w:tc>
          <w:tcPr>
            <w:tcW w:type="dxa" w:w="2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Navigateur vers CDN Auth0 (SDK)</w:t>
            </w:r>
          </w:p>
        </w:tc>
        <w:tc>
          <w:tcPr>
            <w:tcW w:type="dxa" w:w="217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HTTPS</w:t>
            </w:r>
          </w:p>
        </w:tc>
        <w:tc>
          <w:tcPr>
            <w:tcW w:type="dxa" w:w="204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TCP/443</w:t>
            </w:r>
          </w:p>
        </w:tc>
        <w:tc>
          <w:tcPr>
            <w:tcW w:type="dxa" w:w="242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DNS, filtrage web, intégrité du script</w:t>
            </w:r>
          </w:p>
        </w:tc>
      </w:tr>
      <w:tr>
        <w:trPr>
          <w:cantSplit/>
        </w:trPr>
        <w:tc>
          <w:tcPr>
            <w:tcW w:type="dxa" w:w="24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Navigateur vers tenant Auth0</w:t>
            </w:r>
          </w:p>
        </w:tc>
        <w:tc>
          <w:tcPr>
            <w:tcW w:type="dxa" w:w="217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HTTPS</w:t>
            </w:r>
          </w:p>
        </w:tc>
        <w:tc>
          <w:tcPr>
            <w:tcW w:type="dxa" w:w="204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TCP/443</w:t>
            </w:r>
          </w:p>
        </w:tc>
        <w:tc>
          <w:tcPr>
            <w:tcW w:type="dxa" w:w="242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DNS, certificat, proxy, cookies</w:t>
            </w:r>
          </w:p>
        </w:tc>
      </w:tr>
      <w:tr>
        <w:trPr>
          <w:cantSplit/>
        </w:trPr>
        <w:tc>
          <w:tcPr>
            <w:tcW w:type="dxa" w:w="2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Tenant vers Google (connexion sociale)</w:t>
            </w:r>
          </w:p>
        </w:tc>
        <w:tc>
          <w:tcPr>
            <w:tcW w:type="dxa" w:w="217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HTTPS</w:t>
            </w:r>
          </w:p>
        </w:tc>
        <w:tc>
          <w:tcPr>
            <w:tcW w:type="dxa" w:w="204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TCP/443</w:t>
            </w:r>
          </w:p>
        </w:tc>
        <w:tc>
          <w:tcPr>
            <w:tcW w:type="dxa" w:w="242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Paramètres de confiance, URL de retour</w:t>
            </w:r>
          </w:p>
        </w:tc>
      </w:tr>
      <w:tr>
        <w:trPr>
          <w:cantSplit/>
        </w:trPr>
        <w:tc>
          <w:tcPr>
            <w:tcW w:type="dxa" w:w="242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Navigateur vers serveur UniPortal</w:t>
            </w:r>
          </w:p>
        </w:tc>
        <w:tc>
          <w:tcPr>
            <w:tcW w:type="dxa" w:w="217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HTTP en local, HTTPS en production</w:t>
            </w:r>
          </w:p>
        </w:tc>
        <w:tc>
          <w:tcPr>
            <w:tcW w:type="dxa" w:w="204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8080 en local, 443 en production</w:t>
            </w:r>
          </w:p>
        </w:tc>
        <w:tc>
          <w:tcPr>
            <w:tcW w:type="dxa" w:w="242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Routage, pare-feu, même origine</w:t>
            </w:r>
          </w:p>
        </w:tc>
      </w:tr>
      <w:tr>
        <w:trPr>
          <w:cantSplit/>
        </w:trPr>
        <w:tc>
          <w:tcPr>
            <w:tcW w:type="dxa" w:w="242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Serveur UniPortal vers tenant (JWKS)</w:t>
            </w:r>
          </w:p>
        </w:tc>
        <w:tc>
          <w:tcPr>
            <w:tcW w:type="dxa" w:w="217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HTTPS sortant</w:t>
            </w:r>
          </w:p>
        </w:tc>
        <w:tc>
          <w:tcPr>
            <w:tcW w:type="dxa" w:w="204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TCP/443</w:t>
            </w:r>
          </w:p>
        </w:tc>
        <w:tc>
          <w:tcPr>
            <w:tcW w:type="dxa" w:w="242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Pare-feu sortant, proxy, certificat</w:t>
            </w:r>
          </w:p>
        </w:tc>
      </w:tr>
    </w:tbl>
    <w:p>
      <w:pPr>
        <w:spacing w:after="160"/>
      </w:pPr>
    </w:p>
    <w:p>
      <w:pPr>
        <w:keepNext w:val="false"/>
        <w:spacing w:after="140" w:line="300"/>
        <w:jc w:val="both"/>
      </w:pPr>
      <w:r>
        <w:t xml:space="preserve">Il faut noter que le serveur UniPortal ne reçoit jamais de connexion de la part d'Auth0. Toutes les interactions avec le tenant passent par le navigateur, sauf le téléchargement des clés, initié par l'API. En termes de filtrage, l'API n'a besoin que d'un flux sortant HTTPS vers le domaine du tenant.</w:t>
      </w:r>
    </w:p>
    <w:p>
      <w:pPr>
        <w:pStyle w:val="Heading3"/>
        <w:keepNext/>
      </w:pPr>
      <w:r>
        <w:t xml:space="preserve">4.7.2 DNS, TLS et endpoints</w:t>
      </w:r>
    </w:p>
    <w:p>
      <w:pPr>
        <w:keepNext w:val="false"/>
        <w:spacing w:after="140" w:line="300"/>
        <w:jc w:val="both"/>
      </w:pPr>
      <w:r>
        <w:t xml:space="preserve">Le domaine du tenant doit être résolu par le navigateur et par le serveur (§3.7.1). Avec un domaine personnalisé, par exemple </w:t>
      </w:r>
      <w:r>
        <w:rPr>
          <w:rFonts w:ascii="Consolas" w:cs="Consolas" w:eastAsia="Consolas" w:hAnsi="Consolas"/>
          <w:color w:val="312E81"/>
          <w:sz w:val="19"/>
          <w:szCs w:val="19"/>
          <w:shd w:fill="EEF0FF" w:color="auto" w:val="clear"/>
        </w:rPr>
        <w:t xml:space="preserve">login.universite.fr</w:t>
      </w:r>
      <w:r>
        <w:t xml:space="preserve">, il faudrait des enregistrements DNS cohérents et un certificat adapté. Tous les échanges avec Auth0 sont chiffrés par TLS (§3.7.2). La validation du certificat permet au navigateur et à l'API de s'assurer qu'ils parlent bien au tenant, et non à un intermédiaire.</w:t>
      </w:r>
    </w:p>
    <w:p>
      <w:pPr>
        <w:keepNext w:val="false"/>
        <w:spacing w:after="140" w:line="300"/>
        <w:jc w:val="both"/>
      </w:pPr>
      <w:r>
        <w:t xml:space="preserve">Les endpoints du §3.7.4 apparaissent tous dans la démonstration : </w:t>
      </w:r>
      <w:r>
        <w:rPr>
          <w:rFonts w:ascii="Consolas" w:cs="Consolas" w:eastAsia="Consolas" w:hAnsi="Consolas"/>
          <w:color w:val="312E81"/>
          <w:sz w:val="19"/>
          <w:szCs w:val="19"/>
          <w:shd w:fill="EEF0FF" w:color="auto" w:val="clear"/>
        </w:rPr>
        <w:t xml:space="preserve">/authorize</w:t>
      </w:r>
      <w:r>
        <w:t xml:space="preserve"> à l'étape 2, </w:t>
      </w:r>
      <w:r>
        <w:rPr>
          <w:rFonts w:ascii="Consolas" w:cs="Consolas" w:eastAsia="Consolas" w:hAnsi="Consolas"/>
          <w:color w:val="312E81"/>
          <w:sz w:val="19"/>
          <w:szCs w:val="19"/>
          <w:shd w:fill="EEF0FF" w:color="auto" w:val="clear"/>
        </w:rPr>
        <w:t xml:space="preserve">/oauth/token</w:t>
      </w:r>
      <w:r>
        <w:t xml:space="preserve"> aux étapes 4 et lors des renouvellements, </w:t>
      </w:r>
      <w:r>
        <w:rPr>
          <w:rFonts w:ascii="Consolas" w:cs="Consolas" w:eastAsia="Consolas" w:hAnsi="Consolas"/>
          <w:color w:val="312E81"/>
          <w:sz w:val="19"/>
          <w:szCs w:val="19"/>
          <w:shd w:fill="EEF0FF" w:color="auto" w:val="clear"/>
        </w:rPr>
        <w:t xml:space="preserve">/v2/logout</w:t>
      </w:r>
      <w:r>
        <w:t xml:space="preserve"> à la déconnexion, et </w:t>
      </w:r>
      <w:r>
        <w:rPr>
          <w:rFonts w:ascii="Consolas" w:cs="Consolas" w:eastAsia="Consolas" w:hAnsi="Consolas"/>
          <w:color w:val="312E81"/>
          <w:sz w:val="19"/>
          <w:szCs w:val="19"/>
          <w:shd w:fill="EEF0FF" w:color="auto" w:val="clear"/>
        </w:rPr>
        <w:t xml:space="preserve">/.well-known/jwks.json</w:t>
      </w:r>
      <w:r>
        <w:t xml:space="preserve"> côté API. </w:t>
      </w:r>
      <w:r>
        <w:rPr>
          <w:rFonts w:ascii="Consolas" w:cs="Consolas" w:eastAsia="Consolas" w:hAnsi="Consolas"/>
          <w:color w:val="312E81"/>
          <w:sz w:val="19"/>
          <w:szCs w:val="19"/>
          <w:shd w:fill="EEF0FF" w:color="auto" w:val="clear"/>
        </w:rPr>
        <w:t xml:space="preserve">/userinfo</w:t>
      </w:r>
      <w:r>
        <w:t xml:space="preserve"> n'est pas utilisé, car le profil est lu dans l'ID token déjà validé.</w:t>
      </w:r>
    </w:p>
    <w:p>
      <w:pPr>
        <w:pStyle w:val="Heading3"/>
        <w:keepNext/>
      </w:pPr>
      <w:r>
        <w:t xml:space="preserve">4.7.3 Observer les échanges</w:t>
      </w:r>
    </w:p>
    <w:p>
      <w:pPr>
        <w:keepNext/>
        <w:spacing w:after="140" w:line="300"/>
        <w:jc w:val="both"/>
      </w:pPr>
      <w:r>
        <w:t xml:space="preserve">Les outils de développement du navigateur (onglet </w:t>
      </w:r>
      <w:r>
        <w:rPr>
          <w:i/>
          <w:iCs/>
        </w:rPr>
        <w:t xml:space="preserve">Réseau</w:t>
      </w:r>
      <w:r>
        <w:t xml:space="preserve">, avec l'option « Conserver le journal ») permettent d'observer l'ensemble du flux :</w:t>
      </w:r>
    </w:p>
    <w:p>
      <w:pPr>
        <w:pStyle w:val="ListParagraph"/>
        <w:numPr>
          <w:ilvl w:val="0"/>
          <w:numId w:val="9"/>
        </w:numPr>
        <w:spacing w:after="80" w:line="290"/>
      </w:pPr>
      <w:r>
        <w:t xml:space="preserve">la requête </w:t>
      </w:r>
      <w:r>
        <w:rPr>
          <w:rFonts w:ascii="Consolas" w:cs="Consolas" w:eastAsia="Consolas" w:hAnsi="Consolas"/>
          <w:color w:val="312E81"/>
          <w:sz w:val="19"/>
          <w:szCs w:val="19"/>
          <w:shd w:fill="EEF0FF" w:color="auto" w:val="clear"/>
        </w:rPr>
        <w:t xml:space="preserve">GET /authorize</w:t>
      </w:r>
      <w:r>
        <w:t xml:space="preserve"> et ses paramètres </w:t>
      </w:r>
      <w:r>
        <w:rPr>
          <w:rFonts w:ascii="Consolas" w:cs="Consolas" w:eastAsia="Consolas" w:hAnsi="Consolas"/>
          <w:color w:val="312E81"/>
          <w:sz w:val="19"/>
          <w:szCs w:val="19"/>
          <w:shd w:fill="EEF0FF" w:color="auto" w:val="clear"/>
        </w:rPr>
        <w:t xml:space="preserve">code_challenge</w:t>
      </w:r>
      <w:r>
        <w:t xml:space="preserve">, </w:t>
      </w:r>
      <w:r>
        <w:rPr>
          <w:rFonts w:ascii="Consolas" w:cs="Consolas" w:eastAsia="Consolas" w:hAnsi="Consolas"/>
          <w:color w:val="312E81"/>
          <w:sz w:val="19"/>
          <w:szCs w:val="19"/>
          <w:shd w:fill="EEF0FF" w:color="auto" w:val="clear"/>
        </w:rPr>
        <w:t xml:space="preserve">state</w:t>
      </w:r>
      <w:r>
        <w:t xml:space="preserve">, </w:t>
      </w:r>
      <w:r>
        <w:rPr>
          <w:rFonts w:ascii="Consolas" w:cs="Consolas" w:eastAsia="Consolas" w:hAnsi="Consolas"/>
          <w:color w:val="312E81"/>
          <w:sz w:val="19"/>
          <w:szCs w:val="19"/>
          <w:shd w:fill="EEF0FF" w:color="auto" w:val="clear"/>
        </w:rPr>
        <w:t xml:space="preserve">nonce</w:t>
      </w:r>
      <w:r>
        <w:t xml:space="preserve"> ;</w:t>
      </w:r>
    </w:p>
    <w:p>
      <w:pPr>
        <w:pStyle w:val="ListParagraph"/>
        <w:numPr>
          <w:ilvl w:val="0"/>
          <w:numId w:val="9"/>
        </w:numPr>
        <w:spacing w:after="80" w:line="290"/>
      </w:pPr>
      <w:r>
        <w:t xml:space="preserve">la réponse </w:t>
      </w:r>
      <w:r>
        <w:rPr>
          <w:rFonts w:ascii="Consolas" w:cs="Consolas" w:eastAsia="Consolas" w:hAnsi="Consolas"/>
          <w:color w:val="312E81"/>
          <w:sz w:val="19"/>
          <w:szCs w:val="19"/>
          <w:shd w:fill="EEF0FF" w:color="auto" w:val="clear"/>
        </w:rPr>
        <w:t xml:space="preserve">302</w:t>
      </w:r>
      <w:r>
        <w:t xml:space="preserve"> vers </w:t>
      </w:r>
      <w:r>
        <w:rPr>
          <w:rFonts w:ascii="Consolas" w:cs="Consolas" w:eastAsia="Consolas" w:hAnsi="Consolas"/>
          <w:color w:val="312E81"/>
          <w:sz w:val="19"/>
          <w:szCs w:val="19"/>
          <w:shd w:fill="EEF0FF" w:color="auto" w:val="clear"/>
        </w:rPr>
        <w:t xml:space="preserve">callback.html?code=...&amp;state=...</w:t>
      </w:r>
      <w:r>
        <w:t xml:space="preserve"> ;</w:t>
      </w:r>
    </w:p>
    <w:p>
      <w:pPr>
        <w:pStyle w:val="ListParagraph"/>
        <w:numPr>
          <w:ilvl w:val="0"/>
          <w:numId w:val="9"/>
        </w:numPr>
        <w:spacing w:after="80" w:line="290"/>
      </w:pPr>
      <w:r>
        <w:t xml:space="preserve">la requête </w:t>
      </w:r>
      <w:r>
        <w:rPr>
          <w:rFonts w:ascii="Consolas" w:cs="Consolas" w:eastAsia="Consolas" w:hAnsi="Consolas"/>
          <w:color w:val="312E81"/>
          <w:sz w:val="19"/>
          <w:szCs w:val="19"/>
          <w:shd w:fill="EEF0FF" w:color="auto" w:val="clear"/>
        </w:rPr>
        <w:t xml:space="preserve">POST /oauth/token</w:t>
      </w:r>
      <w:r>
        <w:t xml:space="preserve"> contenant le </w:t>
      </w:r>
      <w:r>
        <w:rPr>
          <w:rFonts w:ascii="Consolas" w:cs="Consolas" w:eastAsia="Consolas" w:hAnsi="Consolas"/>
          <w:color w:val="312E81"/>
          <w:sz w:val="19"/>
          <w:szCs w:val="19"/>
          <w:shd w:fill="EEF0FF" w:color="auto" w:val="clear"/>
        </w:rPr>
        <w:t xml:space="preserve">code_verifier</w:t>
      </w:r>
      <w:r>
        <w:t xml:space="preserve">, et sa réponse JSON portant les jetons ;</w:t>
      </w:r>
    </w:p>
    <w:p>
      <w:pPr>
        <w:pStyle w:val="ListParagraph"/>
        <w:numPr>
          <w:ilvl w:val="0"/>
          <w:numId w:val="9"/>
        </w:numPr>
        <w:spacing w:after="80" w:line="290"/>
      </w:pPr>
      <w:r>
        <w:t xml:space="preserve">les appels </w:t>
      </w:r>
      <w:r>
        <w:rPr>
          <w:rFonts w:ascii="Consolas" w:cs="Consolas" w:eastAsia="Consolas" w:hAnsi="Consolas"/>
          <w:color w:val="312E81"/>
          <w:sz w:val="19"/>
          <w:szCs w:val="19"/>
          <w:shd w:fill="EEF0FF" w:color="auto" w:val="clear"/>
        </w:rPr>
        <w:t xml:space="preserve">/api/...</w:t>
      </w:r>
      <w:r>
        <w:t xml:space="preserve"> et leur en-tête </w:t>
      </w:r>
      <w:r>
        <w:rPr>
          <w:rFonts w:ascii="Consolas" w:cs="Consolas" w:eastAsia="Consolas" w:hAnsi="Consolas"/>
          <w:color w:val="312E81"/>
          <w:sz w:val="19"/>
          <w:szCs w:val="19"/>
          <w:shd w:fill="EEF0FF" w:color="auto" w:val="clear"/>
        </w:rPr>
        <w:t xml:space="preserve">Authorization: Bearer</w:t>
      </w:r>
      <w:r>
        <w:t xml:space="preserve">.</w:t>
      </w:r>
    </w:p>
    <w:p>
      <w:pPr>
        <w:keepNext w:val="false"/>
        <w:spacing w:after="140" w:line="300"/>
        <w:jc w:val="both"/>
      </w:pPr>
      <w:r>
        <w:t xml:space="preserve">Côté serveur, le terminal affiche en parallèle la journalisation des requêtes reçues.</w:t>
      </w:r>
    </w:p>
    <w:p>
      <w:pPr>
        <w:pStyle w:val="Heading3"/>
        <w:keepNext/>
      </w:pPr>
      <w:r>
        <w:t xml:space="preserve">4.7.4 Impact d'une panne ou d'un filtrage</w:t>
      </w:r>
    </w:p>
    <w:p>
      <w:pPr>
        <w:keepNext/>
        <w:spacing w:after="80" w:before="200"/>
      </w:pPr>
      <w:r>
        <w:rPr>
          <w:b/>
          <w:bCs/>
          <w:color w:val="312E81"/>
          <w:sz w:val="19"/>
          <w:szCs w:val="19"/>
        </w:rPr>
        <w:t xml:space="preserve">Tableau 4.12 - Conséquences d'une défaillance réseau</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0"/>
        <w:gridCol w:w="4091"/>
        <w:gridCol w:w="2729"/>
      </w:tblGrid>
      <w:tr>
        <w:trPr>
          <w:cantSplit/>
          <w:tblHeader/>
        </w:trPr>
        <w:tc>
          <w:tcPr>
            <w:tcW w:type="dxa" w:w="225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Défaillance</w:t>
            </w:r>
          </w:p>
        </w:tc>
        <w:tc>
          <w:tcPr>
            <w:tcW w:type="dxa" w:w="409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Symptôme dans UniPortal</w:t>
            </w:r>
          </w:p>
        </w:tc>
        <w:tc>
          <w:tcPr>
            <w:tcW w:type="dxa" w:w="2729"/>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Diagnostic (§3.7.7)</w:t>
            </w:r>
          </w:p>
        </w:tc>
      </w:tr>
      <w:tr>
        <w:trPr>
          <w:cantSplit/>
        </w:trPr>
        <w:tc>
          <w:tcPr>
            <w:tcW w:type="dxa" w:w="225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Tenant non résolu (DNS)</w:t>
            </w:r>
          </w:p>
        </w:tc>
        <w:tc>
          <w:tcPr>
            <w:tcW w:type="dxa" w:w="409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La page de connexion ne s'ouvre pas</w:t>
            </w:r>
          </w:p>
        </w:tc>
        <w:tc>
          <w:tcPr>
            <w:tcW w:type="dxa" w:w="272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nslookup &lt;tenant&gt;</w:t>
            </w:r>
          </w:p>
        </w:tc>
      </w:tr>
      <w:tr>
        <w:trPr>
          <w:cantSplit/>
        </w:trPr>
        <w:tc>
          <w:tcPr>
            <w:tcW w:type="dxa" w:w="225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CDN Auth0 bloqué</w:t>
            </w:r>
          </w:p>
        </w:tc>
        <w:tc>
          <w:tcPr>
            <w:tcW w:type="dxa" w:w="409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Message « SDK Auth0 non chargé »</w:t>
            </w:r>
          </w:p>
        </w:tc>
        <w:tc>
          <w:tcPr>
            <w:tcW w:type="dxa" w:w="272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Filtrage web, proxy</w:t>
            </w:r>
          </w:p>
        </w:tc>
      </w:tr>
      <w:tr>
        <w:trPr>
          <w:cantSplit/>
        </w:trPr>
        <w:tc>
          <w:tcPr>
            <w:tcW w:type="dxa" w:w="225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URL de retour non déclarée</w:t>
            </w:r>
          </w:p>
        </w:tc>
        <w:tc>
          <w:tcPr>
            <w:tcW w:type="dxa" w:w="409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Erreur Auth0 après connexion</w:t>
            </w:r>
          </w:p>
        </w:tc>
        <w:tc>
          <w:tcPr>
            <w:tcW w:type="dxa" w:w="272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Comparer l'URL exacte à la configuration</w:t>
            </w:r>
          </w:p>
        </w:tc>
      </w:tr>
      <w:tr>
        <w:trPr>
          <w:cantSplit/>
        </w:trPr>
        <w:tc>
          <w:tcPr>
            <w:tcW w:type="dxa" w:w="225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HTTPS sortant bloqué côté serveur</w:t>
            </w:r>
          </w:p>
        </w:tc>
        <w:tc>
          <w:tcPr>
            <w:tcW w:type="dxa" w:w="409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L'API répond 502</w:t>
            </w:r>
          </w:p>
        </w:tc>
        <w:tc>
          <w:tcPr>
            <w:tcW w:type="dxa" w:w="272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Pare-feu sortant, proxy</w:t>
            </w:r>
          </w:p>
        </w:tc>
      </w:tr>
      <w:tr>
        <w:trPr>
          <w:cantSplit/>
        </w:trPr>
        <w:tc>
          <w:tcPr>
            <w:tcW w:type="dxa" w:w="225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Horloge du serveur décalée</w:t>
            </w:r>
          </w:p>
        </w:tc>
        <w:tc>
          <w:tcPr>
            <w:tcW w:type="dxa" w:w="409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 expiré » sur des jetons récents</w:t>
            </w:r>
          </w:p>
        </w:tc>
        <w:tc>
          <w:tcPr>
            <w:tcW w:type="dxa" w:w="272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Synchronisation NTP</w:t>
            </w:r>
          </w:p>
        </w:tc>
      </w:tr>
      <w:tr>
        <w:trPr>
          <w:cantSplit/>
        </w:trPr>
        <w:tc>
          <w:tcPr>
            <w:tcW w:type="dxa" w:w="225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Tenant indisponible</w:t>
            </w:r>
          </w:p>
        </w:tc>
        <w:tc>
          <w:tcPr>
            <w:tcW w:type="dxa" w:w="409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Nouvelles connexions impossibles ; les jetons déjà émis restent valides jusqu'à expiration</w:t>
            </w:r>
          </w:p>
        </w:tc>
        <w:tc>
          <w:tcPr>
            <w:tcW w:type="dxa" w:w="272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Page de statut du fournisseur</w:t>
            </w:r>
          </w:p>
        </w:tc>
      </w:tr>
    </w:tbl>
    <w:p>
      <w:pPr>
        <w:spacing w:after="160"/>
      </w:pPr>
    </w:p>
    <w:p>
      <w:pPr>
        <w:keepNext w:val="false"/>
        <w:spacing w:after="140" w:line="300"/>
        <w:jc w:val="both"/>
      </w:pPr>
      <w:r>
        <w:t xml:space="preserve">Le dernier cas illustre la dépendance au fournisseur évoquée au §3.8.3. Si le tenant devient injoignable, l'API continue de valider les jetons déjà émis avec les clés gardées en cache. En revanche, aucun nouvel utilisateur ne peut se connecter, et les sessions s'interrompent à l'expiration des jetons, faute de pouvoir les renouveler.</w:t>
      </w:r>
    </w:p>
    <w:p>
      <w:pPr>
        <w:pStyle w:val="Heading2"/>
        <w:keepNext/>
      </w:pPr>
      <w:r>
        <w:t xml:space="preserve">4.8 Sécurité</w:t>
      </w:r>
    </w:p>
    <w:p>
      <w:pPr>
        <w:pStyle w:val="Heading3"/>
        <w:keepNext/>
      </w:pPr>
      <w:r>
        <w:t xml:space="preserve">4.8.1 Menaces et contre-mesures</w:t>
      </w:r>
    </w:p>
    <w:p>
      <w:pPr>
        <w:keepNext/>
        <w:spacing w:after="80" w:before="200"/>
      </w:pPr>
      <w:r>
        <w:rPr>
          <w:b/>
          <w:bCs/>
          <w:color w:val="312E81"/>
          <w:sz w:val="19"/>
          <w:szCs w:val="19"/>
        </w:rPr>
        <w:t xml:space="preserve">Tableau 4.13 - Menaces et contre-mesures mises en œuvre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3021"/>
        <w:gridCol w:w="1860"/>
        <w:gridCol w:w="1163"/>
      </w:tblGrid>
      <w:tr>
        <w:trPr>
          <w:cantSplit/>
          <w:tblHeader/>
        </w:trPr>
        <w:tc>
          <w:tcPr>
            <w:tcW w:type="dxa" w:w="3026"/>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Menace</w:t>
            </w:r>
          </w:p>
        </w:tc>
        <w:tc>
          <w:tcPr>
            <w:tcW w:type="dxa" w:w="302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Contre-mesure</w:t>
            </w:r>
          </w:p>
        </w:tc>
        <w:tc>
          <w:tcPr>
            <w:tcW w:type="dxa" w:w="18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Implémentation</w:t>
            </w:r>
          </w:p>
        </w:tc>
        <w:tc>
          <w:tcPr>
            <w:tcW w:type="dxa" w:w="1163"/>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Référence</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Vol du code d'autorisation</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PKCE (S256)</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SDK, par défaut</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§3.4 étape 4</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CSRF sur le retour</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Paramètre </w:t>
            </w:r>
            <w:r>
              <w:rPr>
                <w:rFonts w:ascii="Consolas" w:cs="Consolas" w:eastAsia="Consolas" w:hAnsi="Consolas"/>
                <w:color w:val="312E81"/>
                <w:sz w:val="16"/>
                <w:szCs w:val="16"/>
                <w:shd w:fill="EEF0FF" w:color="auto" w:val="clear"/>
              </w:rPr>
              <w:t xml:space="preserve">state</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SDK</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§3.4 étape 2</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Rejeu d'ID token</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nonce</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SDK</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§3.6.2</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Détournement du retour</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Liste blanche stricte des URL</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Configuration Auth0</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§3.6.3</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fabriqué ou modifié</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Signature RS256 vérifiée</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server/jwt.js</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§3.6.2</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Confusion d'algorithme</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Seul RS256 accepté</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server/jwt.js</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§3.6.2</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détourné vers une autre API</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Contrôle de </w:t>
            </w:r>
            <w:r>
              <w:rPr>
                <w:rFonts w:ascii="Consolas" w:cs="Consolas" w:eastAsia="Consolas" w:hAnsi="Consolas"/>
                <w:color w:val="312E81"/>
                <w:sz w:val="16"/>
                <w:szCs w:val="16"/>
                <w:shd w:fill="EEF0FF" w:color="auto" w:val="clear"/>
              </w:rPr>
              <w:t xml:space="preserve">aud</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server/jwt.js</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§3.6.1</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Jeton expiré</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Contrôle de </w:t>
            </w:r>
            <w:r>
              <w:rPr>
                <w:rFonts w:ascii="Consolas" w:cs="Consolas" w:eastAsia="Consolas" w:hAnsi="Consolas"/>
                <w:color w:val="312E81"/>
                <w:sz w:val="16"/>
                <w:szCs w:val="16"/>
                <w:shd w:fill="EEF0FF" w:color="auto" w:val="clear"/>
              </w:rPr>
              <w:t xml:space="preserve">exp</w:t>
            </w:r>
            <w:r>
              <w:rPr>
                <w:sz w:val="18"/>
                <w:szCs w:val="18"/>
              </w:rPr>
              <w:t xml:space="preserve"> et </w:t>
            </w:r>
            <w:r>
              <w:rPr>
                <w:rFonts w:ascii="Consolas" w:cs="Consolas" w:eastAsia="Consolas" w:hAnsi="Consolas"/>
                <w:color w:val="312E81"/>
                <w:sz w:val="16"/>
                <w:szCs w:val="16"/>
                <w:shd w:fill="EEF0FF" w:color="auto" w:val="clear"/>
              </w:rPr>
              <w:t xml:space="preserve">nbf</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server/jwt.js</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§3.6.2</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Accès aux données d'autrui</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Propriété et affectation</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server/server.js</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§3.9</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Élévation de privilège</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RBAC, moindre privilège</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Action + API</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§3.5.3</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Vol de refresh token</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Rotation des refresh tokens</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Configuration Auth0</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§3.6.1</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Secret exposé dans le navigateur</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Client public sans secret</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Type SPA</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§3.6.3</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Injection de script</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Échappement des données affichées</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js/app.js</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§3.6.3</w:t>
            </w:r>
          </w:p>
        </w:tc>
      </w:tr>
      <w:tr>
        <w:trPr>
          <w:cantSplit/>
        </w:trPr>
        <w:tc>
          <w:tcPr>
            <w:tcW w:type="dxa" w:w="3026"/>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Fuite de jetons dans les journaux</w:t>
            </w:r>
          </w:p>
        </w:tc>
        <w:tc>
          <w:tcPr>
            <w:tcW w:type="dxa" w:w="30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Journal sans jeton</w:t>
            </w:r>
          </w:p>
        </w:tc>
        <w:tc>
          <w:tcPr>
            <w:tcW w:type="dxa" w:w="18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server/server.js</w:t>
            </w:r>
          </w:p>
        </w:tc>
        <w:tc>
          <w:tcPr>
            <w:tcW w:type="dxa" w:w="116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§3.5.5</w:t>
            </w:r>
          </w:p>
        </w:tc>
      </w:tr>
      <w:tr>
        <w:trPr>
          <w:cantSplit/>
        </w:trPr>
        <w:tc>
          <w:tcPr>
            <w:tcW w:type="dxa" w:w="3026"/>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Lecture des fichiers du serveur</w:t>
            </w:r>
          </w:p>
        </w:tc>
        <w:tc>
          <w:tcPr>
            <w:tcW w:type="dxa" w:w="30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Liste blanche des fichiers servis</w:t>
            </w:r>
          </w:p>
        </w:tc>
        <w:tc>
          <w:tcPr>
            <w:tcW w:type="dxa" w:w="18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server/server.js</w:t>
            </w:r>
          </w:p>
        </w:tc>
        <w:tc>
          <w:tcPr>
            <w:tcW w:type="dxa" w:w="116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w:t>
            </w:r>
          </w:p>
        </w:tc>
      </w:tr>
    </w:tbl>
    <w:p>
      <w:pPr>
        <w:spacing w:after="160"/>
      </w:pPr>
    </w:p>
    <w:p>
      <w:pPr>
        <w:pStyle w:val="Heading3"/>
        <w:keepNext/>
      </w:pPr>
      <w:r>
        <w:t xml:space="preserve">4.8.2 Le stockage des jetons</w:t>
      </w:r>
    </w:p>
    <w:p>
      <w:pPr>
        <w:keepNext w:val="false"/>
        <w:spacing w:after="140" w:line="300"/>
        <w:jc w:val="both"/>
      </w:pPr>
      <w:r>
        <w:t xml:space="preserve">Le choix de </w:t>
      </w:r>
      <w:r>
        <w:rPr>
          <w:rFonts w:ascii="Consolas" w:cs="Consolas" w:eastAsia="Consolas" w:hAnsi="Consolas"/>
          <w:color w:val="312E81"/>
          <w:sz w:val="19"/>
          <w:szCs w:val="19"/>
          <w:shd w:fill="EEF0FF" w:color="auto" w:val="clear"/>
        </w:rPr>
        <w:t xml:space="preserve">cacheLocation: 'localstorage'</w:t>
      </w:r>
      <w:r>
        <w:t xml:space="preserve"> est un compromis assumé. La session survit au rechargement et à l'ouverture d'un nouvel onglet, ce qui rend la démonstration fluide. En contrepartie, un script malveillant injecté dans la page pourrait lire les jetons. L'option par défaut du SDK (</w:t>
      </w:r>
      <w:r>
        <w:rPr>
          <w:rFonts w:ascii="Consolas" w:cs="Consolas" w:eastAsia="Consolas" w:hAnsi="Consolas"/>
          <w:color w:val="312E81"/>
          <w:sz w:val="19"/>
          <w:szCs w:val="19"/>
          <w:shd w:fill="EEF0FF" w:color="auto" w:val="clear"/>
        </w:rPr>
        <w:t xml:space="preserve">memory</w:t>
      </w:r>
      <w:r>
        <w:t xml:space="preserve">) est plus sûre, mais impose un renouvellement à chaque rechargement. Dans une application de production, on combinerait une politique de sécurité du contenu (CSP) stricte, des jetons de courte durée et la rotation des refresh tokens. On pourrait aussi adopter une architecture où les jetons restent côté serveur (motif </w:t>
      </w:r>
      <w:r>
        <w:rPr>
          <w:i/>
          <w:iCs/>
        </w:rPr>
        <w:t xml:space="preserve">Backend for Frontend</w:t>
      </w:r>
      <w:r>
        <w:t xml:space="preserve">).</w:t>
      </w:r>
    </w:p>
    <w:p>
      <w:pPr>
        <w:pStyle w:val="Heading3"/>
        <w:keepNext/>
      </w:pPr>
      <w:r>
        <w:t xml:space="preserve">4.8.3 Limites assumées</w:t>
      </w:r>
    </w:p>
    <w:p>
      <w:pPr>
        <w:keepNext/>
        <w:spacing w:after="140" w:line="300"/>
        <w:jc w:val="both"/>
      </w:pPr>
      <w:r>
        <w:t xml:space="preserve">Plusieurs simplifications propres à la démonstration doivent être signalées :</w:t>
      </w:r>
    </w:p>
    <w:p>
      <w:pPr>
        <w:pStyle w:val="ListParagraph"/>
        <w:numPr>
          <w:ilvl w:val="0"/>
          <w:numId w:val="10"/>
        </w:numPr>
        <w:spacing w:after="80" w:line="290"/>
      </w:pPr>
      <w:r>
        <w:t xml:space="preserve">le serveur écoute en HTTP sur </w:t>
      </w:r>
      <w:r>
        <w:rPr>
          <w:rFonts w:ascii="Consolas" w:cs="Consolas" w:eastAsia="Consolas" w:hAnsi="Consolas"/>
          <w:color w:val="312E81"/>
          <w:sz w:val="19"/>
          <w:szCs w:val="19"/>
          <w:shd w:fill="EEF0FF" w:color="auto" w:val="clear"/>
        </w:rPr>
        <w:t xml:space="preserve">localhost</w:t>
      </w:r>
      <w:r>
        <w:t xml:space="preserve"> ; en production, il serait placé derrière HTTPS (§3.7.2) ;</w:t>
      </w:r>
    </w:p>
    <w:p>
      <w:pPr>
        <w:pStyle w:val="ListParagraph"/>
        <w:numPr>
          <w:ilvl w:val="0"/>
          <w:numId w:val="10"/>
        </w:numPr>
        <w:spacing w:after="80" w:line="290"/>
      </w:pPr>
      <w:r>
        <w:t xml:space="preserve">le tableau </w:t>
      </w:r>
      <w:r>
        <w:rPr>
          <w:rFonts w:ascii="Consolas" w:cs="Consolas" w:eastAsia="Consolas" w:hAnsi="Consolas"/>
          <w:color w:val="312E81"/>
          <w:sz w:val="19"/>
          <w:szCs w:val="19"/>
          <w:shd w:fill="EEF0FF" w:color="auto" w:val="clear"/>
        </w:rPr>
        <w:t xml:space="preserve">checks</w:t>
      </w:r>
      <w:r>
        <w:t xml:space="preserve"> renvoyé par l'API documente les refus en détail, ce qu'une API réelle éviterait ;</w:t>
      </w:r>
    </w:p>
    <w:p>
      <w:pPr>
        <w:pStyle w:val="ListParagraph"/>
        <w:numPr>
          <w:ilvl w:val="0"/>
          <w:numId w:val="10"/>
        </w:numPr>
        <w:spacing w:after="80" w:line="290"/>
      </w:pPr>
      <w:r>
        <w:t xml:space="preserve">l'affectation des enseignants est simplifiée : tout enseignant assure </w:t>
      </w:r>
      <w:r>
        <w:rPr>
          <w:rFonts w:ascii="Consolas" w:cs="Consolas" w:eastAsia="Consolas" w:hAnsi="Consolas"/>
          <w:color w:val="312E81"/>
          <w:sz w:val="19"/>
          <w:szCs w:val="19"/>
          <w:shd w:fill="EEF0FF" w:color="auto" w:val="clear"/>
        </w:rPr>
        <w:t xml:space="preserve">RES301</w:t>
      </w:r>
      <w:r>
        <w:t xml:space="preserve"> ;</w:t>
      </w:r>
    </w:p>
    <w:p>
      <w:pPr>
        <w:pStyle w:val="ListParagraph"/>
        <w:numPr>
          <w:ilvl w:val="0"/>
          <w:numId w:val="10"/>
        </w:numPr>
        <w:spacing w:after="80" w:line="290"/>
      </w:pPr>
      <w:r>
        <w:t xml:space="preserve">la validation des jetons est écrite à la main pour la lisibilité ; en production, on s'appuierait sur une bibliothèque éprouvée, comme </w:t>
      </w:r>
      <w:r>
        <w:rPr>
          <w:rFonts w:ascii="Consolas" w:cs="Consolas" w:eastAsia="Consolas" w:hAnsi="Consolas"/>
          <w:color w:val="312E81"/>
          <w:sz w:val="19"/>
          <w:szCs w:val="19"/>
          <w:shd w:fill="EEF0FF" w:color="auto" w:val="clear"/>
        </w:rPr>
        <w:t xml:space="preserve">jose</w:t>
      </w:r>
      <w:r>
        <w:t xml:space="preserve"> ou </w:t>
      </w:r>
      <w:r>
        <w:rPr>
          <w:rFonts w:ascii="Consolas" w:cs="Consolas" w:eastAsia="Consolas" w:hAnsi="Consolas"/>
          <w:color w:val="312E81"/>
          <w:sz w:val="19"/>
          <w:szCs w:val="19"/>
          <w:shd w:fill="EEF0FF" w:color="auto" w:val="clear"/>
        </w:rPr>
        <w:t xml:space="preserve">express-oauth2-jwt-bearer</w:t>
      </w:r>
      <w:r>
        <w:t xml:space="preserve">, qui applique les mêmes contrôles.</w:t>
      </w:r>
    </w:p>
    <w:p>
      <w:pPr>
        <w:pStyle w:val="Heading2"/>
        <w:keepNext/>
      </w:pPr>
      <w:r>
        <w:t xml:space="preserve">4.9 Tests et validation</w:t>
      </w:r>
    </w:p>
    <w:p>
      <w:pPr>
        <w:pStyle w:val="Heading3"/>
        <w:keepNext/>
      </w:pPr>
      <w:r>
        <w:t xml:space="preserve">4.9.1 Méthode</w:t>
      </w:r>
    </w:p>
    <w:p>
      <w:pPr>
        <w:keepNext/>
        <w:spacing w:after="140" w:line="300"/>
        <w:jc w:val="both"/>
      </w:pPr>
      <w:r>
        <w:t xml:space="preserve">Le projet a été vérifié sans tenant Auth0 réel, de manière à tester l'API de bout en bout et de façon reproductible :</w:t>
      </w:r>
    </w:p>
    <w:p>
      <w:pPr>
        <w:pStyle w:val="ListParagraph"/>
        <w:numPr>
          <w:ilvl w:val="0"/>
          <w:numId w:val="11"/>
        </w:numPr>
        <w:spacing w:after="80" w:line="290"/>
      </w:pPr>
      <w:r>
        <w:t xml:space="preserve">une </w:t>
      </w:r>
      <w:r>
        <w:rPr>
          <w:b/>
          <w:bCs/>
        </w:rPr>
        <w:t xml:space="preserve">paire de clés RSA</w:t>
      </w:r>
      <w:r>
        <w:t xml:space="preserve"> de 2048 bits a été générée localement, et un JWKS équivalent à celui d'un tenant a été publié à partir de la clé publique ;</w:t>
      </w:r>
    </w:p>
    <w:p>
      <w:pPr>
        <w:pStyle w:val="ListParagraph"/>
        <w:numPr>
          <w:ilvl w:val="0"/>
          <w:numId w:val="11"/>
        </w:numPr>
        <w:spacing w:after="80" w:line="290"/>
      </w:pPr>
      <w:r>
        <w:t xml:space="preserve">le téléchargement du JWKS par l'API a été redirigé vers ce fichier ; le reste du code s'exécute sans modification ;</w:t>
      </w:r>
    </w:p>
    <w:p>
      <w:pPr>
        <w:pStyle w:val="ListParagraph"/>
        <w:numPr>
          <w:ilvl w:val="0"/>
          <w:numId w:val="11"/>
        </w:numPr>
        <w:spacing w:after="80" w:line="290"/>
      </w:pPr>
      <w:r>
        <w:t xml:space="preserve">des </w:t>
      </w:r>
      <w:r>
        <w:rPr>
          <w:b/>
          <w:bCs/>
        </w:rPr>
        <w:t xml:space="preserve">jetons signés RS256</w:t>
      </w:r>
      <w:r>
        <w:t xml:space="preserve"> ont été produits avec la clé privée, puis altérés selon chaque scénario ;</w:t>
      </w:r>
    </w:p>
    <w:p>
      <w:pPr>
        <w:pStyle w:val="ListParagraph"/>
        <w:numPr>
          <w:ilvl w:val="0"/>
          <w:numId w:val="11"/>
        </w:numPr>
        <w:spacing w:after="80" w:line="290"/>
      </w:pPr>
      <w:r>
        <w:t xml:space="preserve">les requêtes ont été envoyées avec </w:t>
      </w:r>
      <w:r>
        <w:rPr>
          <w:rFonts w:ascii="Consolas" w:cs="Consolas" w:eastAsia="Consolas" w:hAnsi="Consolas"/>
          <w:color w:val="312E81"/>
          <w:sz w:val="19"/>
          <w:szCs w:val="19"/>
          <w:shd w:fill="EEF0FF" w:color="auto" w:val="clear"/>
        </w:rPr>
        <w:t xml:space="preserve">curl</w:t>
      </w:r>
      <w:r>
        <w:t xml:space="preserve">, puis depuis le tableau de bord dans un navigateur Chromium piloté par Playwright, avec un SDK simulé fournissant ces jetons.</w:t>
      </w:r>
    </w:p>
    <w:p>
      <w:pPr>
        <w:keepNext w:val="false"/>
        <w:spacing w:after="140" w:line="300"/>
        <w:jc w:val="both"/>
      </w:pPr>
      <w:r>
        <w:t xml:space="preserve">Ces tests valident l'API et le frontend. Ils ne remplacent pas un essai avec un tenant réel, qui reste nécessaire pour vérifier la configuration Auth0 (URL autorisées, Action, rôles).</w:t>
      </w:r>
    </w:p>
    <w:p>
      <w:pPr>
        <w:pStyle w:val="Heading3"/>
        <w:keepNext/>
      </w:pPr>
      <w:r>
        <w:t xml:space="preserve">4.9.2 Résultats côté API</w:t>
      </w:r>
    </w:p>
    <w:p>
      <w:pPr>
        <w:keepNext/>
        <w:spacing w:after="80" w:before="200"/>
      </w:pPr>
      <w:r>
        <w:rPr>
          <w:b/>
          <w:bCs/>
          <w:color w:val="312E81"/>
          <w:sz w:val="19"/>
          <w:szCs w:val="19"/>
        </w:rPr>
        <w:t xml:space="preserve">Tableau 4.14 - Résultats des tests de l'API (19 cas)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1"/>
        <w:gridCol w:w="1082"/>
        <w:gridCol w:w="2167"/>
      </w:tblGrid>
      <w:tr>
        <w:trPr>
          <w:cantSplit/>
          <w:tblHeader/>
        </w:trPr>
        <w:tc>
          <w:tcPr>
            <w:tcW w:type="dxa" w:w="582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Cas testé</w:t>
            </w:r>
          </w:p>
        </w:tc>
        <w:tc>
          <w:tcPr>
            <w:tcW w:type="dxa" w:w="1082"/>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Attendu</w:t>
            </w:r>
          </w:p>
        </w:tc>
        <w:tc>
          <w:tcPr>
            <w:tcW w:type="dxa" w:w="2167"/>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Obtenu</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Route publique </w:t>
            </w:r>
            <w:r>
              <w:rPr>
                <w:rFonts w:ascii="Consolas" w:cs="Consolas" w:eastAsia="Consolas" w:hAnsi="Consolas"/>
                <w:color w:val="312E81"/>
                <w:sz w:val="16"/>
                <w:szCs w:val="16"/>
                <w:shd w:fill="EEF0FF" w:color="auto" w:val="clear"/>
              </w:rPr>
              <w:t xml:space="preserve">/api/sante</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Étudiant, </w:t>
            </w:r>
            <w:r>
              <w:rPr>
                <w:rFonts w:ascii="Consolas" w:cs="Consolas" w:eastAsia="Consolas" w:hAnsi="Consolas"/>
                <w:color w:val="312E81"/>
                <w:sz w:val="16"/>
                <w:szCs w:val="16"/>
                <w:shd w:fill="EEF0FF" w:color="auto" w:val="clear"/>
              </w:rPr>
              <w:t xml:space="preserve">/api/notes/me</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200</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200</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Sans en-tête </w:t>
            </w:r>
            <w:r>
              <w:rPr>
                <w:rFonts w:ascii="Consolas" w:cs="Consolas" w:eastAsia="Consolas" w:hAnsi="Consolas"/>
                <w:color w:val="312E81"/>
                <w:sz w:val="16"/>
                <w:szCs w:val="16"/>
                <w:shd w:fill="EEF0FF" w:color="auto" w:val="clear"/>
              </w:rPr>
              <w:t xml:space="preserve">Authorization</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Schéma </w:t>
            </w:r>
            <w:r>
              <w:rPr>
                <w:rFonts w:ascii="Consolas" w:cs="Consolas" w:eastAsia="Consolas" w:hAnsi="Consolas"/>
                <w:color w:val="312E81"/>
                <w:sz w:val="16"/>
                <w:szCs w:val="16"/>
                <w:shd w:fill="EEF0FF" w:color="auto" w:val="clear"/>
              </w:rPr>
              <w:t xml:space="preserve">Basic</w:t>
            </w:r>
            <w:r>
              <w:rPr>
                <w:sz w:val="18"/>
                <w:szCs w:val="18"/>
              </w:rPr>
              <w:t xml:space="preserve"> au lieu de </w:t>
            </w:r>
            <w:r>
              <w:rPr>
                <w:rFonts w:ascii="Consolas" w:cs="Consolas" w:eastAsia="Consolas" w:hAnsi="Consolas"/>
                <w:color w:val="312E81"/>
                <w:sz w:val="16"/>
                <w:szCs w:val="16"/>
                <w:shd w:fill="EEF0FF" w:color="auto" w:val="clear"/>
              </w:rPr>
              <w:t xml:space="preserve">Bearer</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Contenu modifié, signature d'origine</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(signature)</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Audience égale au </w:t>
            </w:r>
            <w:r>
              <w:rPr>
                <w:i/>
                <w:iCs/>
                <w:sz w:val="18"/>
                <w:szCs w:val="18"/>
              </w:rPr>
              <w:t xml:space="preserve">Client ID</w:t>
            </w:r>
            <w:r>
              <w:rPr>
                <w:sz w:val="18"/>
                <w:szCs w:val="18"/>
              </w:rPr>
              <w:t xml:space="preserve"> (ID token)</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(audience)</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expiré</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(expiration)</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Émetteur étranger</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(émetteur)</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Algorithme </w:t>
            </w:r>
            <w:r>
              <w:rPr>
                <w:rFonts w:ascii="Consolas" w:cs="Consolas" w:eastAsia="Consolas" w:hAnsi="Consolas"/>
                <w:color w:val="312E81"/>
                <w:sz w:val="16"/>
                <w:szCs w:val="16"/>
                <w:shd w:fill="EEF0FF" w:color="auto" w:val="clear"/>
              </w:rPr>
              <w:t xml:space="preserve">HS256</w:t>
            </w:r>
            <w:r>
              <w:rPr>
                <w:sz w:val="18"/>
                <w:szCs w:val="18"/>
              </w:rPr>
              <w:t xml:space="preserve"> annoncé</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(algorithme)</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Clé </w:t>
            </w:r>
            <w:r>
              <w:rPr>
                <w:rFonts w:ascii="Consolas" w:cs="Consolas" w:eastAsia="Consolas" w:hAnsi="Consolas"/>
                <w:color w:val="312E81"/>
                <w:sz w:val="16"/>
                <w:szCs w:val="16"/>
                <w:shd w:fill="EEF0FF" w:color="auto" w:val="clear"/>
              </w:rPr>
              <w:t xml:space="preserve">kid</w:t>
            </w:r>
            <w:r>
              <w:rPr>
                <w:sz w:val="18"/>
                <w:szCs w:val="18"/>
              </w:rPr>
              <w:t xml:space="preserve"> inconnue</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(signature)</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valide sans rôle</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Étudiant, fiche d'un autre étudiant</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Étudiant, liste d'un cours</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Étudiant, saisie de note</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Enseignant, cours affecté</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Enseignant, cours non affecté</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Enseignant, saisie d'une note valide</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200</w:t>
            </w:r>
          </w:p>
        </w:tc>
      </w:tr>
      <w:tr>
        <w:trPr>
          <w:cantSplit/>
        </w:trPr>
        <w:tc>
          <w:tcPr>
            <w:tcW w:type="dxa" w:w="582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Enseignant, note égale à 25</w:t>
            </w:r>
          </w:p>
        </w:tc>
        <w:tc>
          <w:tcPr>
            <w:tcW w:type="dxa" w:w="1082"/>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400</w:t>
            </w:r>
          </w:p>
        </w:tc>
        <w:tc>
          <w:tcPr>
            <w:tcW w:type="dxa" w:w="2167"/>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400</w:t>
            </w:r>
          </w:p>
        </w:tc>
      </w:tr>
      <w:tr>
        <w:trPr>
          <w:cantSplit/>
        </w:trPr>
        <w:tc>
          <w:tcPr>
            <w:tcW w:type="dxa" w:w="582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Note saisie visible par l'étudiant concerné</w:t>
            </w:r>
          </w:p>
        </w:tc>
        <w:tc>
          <w:tcPr>
            <w:tcW w:type="dxa" w:w="1082"/>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14,5</w:t>
            </w:r>
          </w:p>
        </w:tc>
        <w:tc>
          <w:tcPr>
            <w:tcW w:type="dxa" w:w="2167"/>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14,5</w:t>
            </w:r>
          </w:p>
        </w:tc>
      </w:tr>
    </w:tbl>
    <w:p>
      <w:pPr>
        <w:spacing w:after="160"/>
      </w:pPr>
    </w:p>
    <w:p>
      <w:pPr>
        <w:keepNext w:val="false"/>
        <w:spacing w:after="140" w:line="300"/>
        <w:jc w:val="both"/>
      </w:pPr>
      <w:r>
        <w:t xml:space="preserve">Les tests ont aussi vérifié que les fichiers du dossier </w:t>
      </w:r>
      <w:r>
        <w:rPr>
          <w:rFonts w:ascii="Consolas" w:cs="Consolas" w:eastAsia="Consolas" w:hAnsi="Consolas"/>
          <w:color w:val="312E81"/>
          <w:sz w:val="19"/>
          <w:szCs w:val="19"/>
          <w:shd w:fill="EEF0FF" w:color="auto" w:val="clear"/>
        </w:rPr>
        <w:t xml:space="preserve">server/</w:t>
      </w:r>
      <w:r>
        <w:t xml:space="preserve"> et </w:t>
      </w:r>
      <w:r>
        <w:rPr>
          <w:rFonts w:ascii="Consolas" w:cs="Consolas" w:eastAsia="Consolas" w:hAnsi="Consolas"/>
          <w:color w:val="312E81"/>
          <w:sz w:val="19"/>
          <w:szCs w:val="19"/>
          <w:shd w:fill="EEF0FF" w:color="auto" w:val="clear"/>
        </w:rPr>
        <w:t xml:space="preserve">package.json</w:t>
      </w:r>
      <w:r>
        <w:t xml:space="preserve"> ne sont pas servis, y compris par une tentative de remontée de répertoire (</w:t>
      </w:r>
      <w:r>
        <w:rPr>
          <w:rFonts w:ascii="Consolas" w:cs="Consolas" w:eastAsia="Consolas" w:hAnsi="Consolas"/>
          <w:color w:val="312E81"/>
          <w:sz w:val="19"/>
          <w:szCs w:val="19"/>
          <w:shd w:fill="EEF0FF" w:color="auto" w:val="clear"/>
        </w:rPr>
        <w:t xml:space="preserve">/css/../server/data.js</w:t>
      </w:r>
      <w:r>
        <w:t xml:space="preserve">), et qu'une URL mal encodée ne provoque pas d'arrêt du serveur.</w:t>
      </w:r>
    </w:p>
    <w:p>
      <w:pPr>
        <w:pStyle w:val="Heading3"/>
        <w:keepNext/>
      </w:pPr>
      <w:r>
        <w:t xml:space="preserve">4.9.3 Résultats côté interface</w:t>
      </w:r>
    </w:p>
    <w:p>
      <w:pPr>
        <w:keepNext w:val="false"/>
        <w:spacing w:after="140" w:line="300"/>
        <w:jc w:val="both"/>
      </w:pPr>
      <w:r>
        <w:t xml:space="preserve">Les six scénarios de la console ont été rejoués pour chacun des deux rôles, soit douze requêtes. Toutes ont produit le code attendu. La saisie d'une note par un enseignant a été suivie de l'affichage de la confirmation, puis de la mise à jour de la liste. L'affichage a été contrôlé à 1280 et à 390 pixels de large, sans défilement horizontal de la page. Enfin, le tableau de bord sans configuration renvoie bien vers l'accueil, et l'accueil affiche alors le bandeau d'aide.</w:t>
      </w:r>
    </w:p>
    <w:p>
      <w:pPr>
        <w:pStyle w:val="Heading2"/>
        <w:keepNext/>
      </w:pPr>
      <w:r>
        <w:t xml:space="preserve">4.10 Guide de démonstration pour l'oral</w:t>
      </w:r>
    </w:p>
    <w:p>
      <w:pPr>
        <w:keepNext w:val="false"/>
        <w:spacing w:after="140" w:line="300"/>
        <w:jc w:val="both"/>
      </w:pPr>
      <w:r>
        <w:t xml:space="preserve">La démonstration dure une dizaine de minutes. Elle suppose un tenant configuré, deux comptes (un étudiant, un enseignant) et le serveur lancé avec </w:t>
      </w:r>
      <w:r>
        <w:rPr>
          <w:rFonts w:ascii="Consolas" w:cs="Consolas" w:eastAsia="Consolas" w:hAnsi="Consolas"/>
          <w:color w:val="312E81"/>
          <w:sz w:val="19"/>
          <w:szCs w:val="19"/>
          <w:shd w:fill="EEF0FF" w:color="auto" w:val="clear"/>
        </w:rPr>
        <w:t xml:space="preserve">npm start</w:t>
      </w:r>
      <w:r>
        <w:t xml:space="preserve">.</w:t>
      </w:r>
    </w:p>
    <w:p>
      <w:pPr>
        <w:keepNext/>
        <w:spacing w:after="80" w:before="200"/>
      </w:pPr>
      <w:r>
        <w:rPr>
          <w:b/>
          <w:bCs/>
          <w:color w:val="312E81"/>
          <w:sz w:val="19"/>
          <w:szCs w:val="19"/>
        </w:rPr>
        <w:t xml:space="preserve">Tableau 4.15 - Déroulé conseillé de la démonstration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
        <w:gridCol w:w="2581"/>
        <w:gridCol w:w="2798"/>
        <w:gridCol w:w="3231"/>
      </w:tblGrid>
      <w:tr>
        <w:trPr>
          <w:cantSplit/>
          <w:tblHeader/>
        </w:trPr>
        <w:tc>
          <w:tcPr>
            <w:tcW w:type="dxa" w:w="460"/>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N°</w:t>
            </w:r>
          </w:p>
        </w:tc>
        <w:tc>
          <w:tcPr>
            <w:tcW w:type="dxa" w:w="258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Action</w:t>
            </w:r>
          </w:p>
        </w:tc>
        <w:tc>
          <w:tcPr>
            <w:tcW w:type="dxa" w:w="2798"/>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Ce que l'on montre</w:t>
            </w:r>
          </w:p>
        </w:tc>
        <w:tc>
          <w:tcPr>
            <w:tcW w:type="dxa" w:w="3231"/>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Phrase clé</w:t>
            </w:r>
          </w:p>
        </w:tc>
      </w:tr>
      <w:tr>
        <w:trPr>
          <w:cantSplit/>
        </w:trPr>
        <w:tc>
          <w:tcPr>
            <w:tcW w:type="dxa" w:w="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1</w:t>
            </w:r>
          </w:p>
        </w:tc>
        <w:tc>
          <w:tcPr>
            <w:tcW w:type="dxa" w:w="258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Ouvrir l'accueil et l'onglet </w:t>
            </w:r>
            <w:r>
              <w:rPr>
                <w:i/>
                <w:iCs/>
                <w:sz w:val="18"/>
                <w:szCs w:val="18"/>
              </w:rPr>
              <w:t xml:space="preserve">Réseau</w:t>
            </w:r>
          </w:p>
        </w:tc>
        <w:tc>
          <w:tcPr>
            <w:tcW w:type="dxa" w:w="279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Le site ne contient aucun formulaire de mot de passe</w:t>
            </w:r>
          </w:p>
        </w:tc>
        <w:tc>
          <w:tcPr>
            <w:tcW w:type="dxa" w:w="323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 L'application ne verra jamais le mot de passe. »</w:t>
            </w:r>
          </w:p>
        </w:tc>
      </w:tr>
      <w:tr>
        <w:trPr>
          <w:cantSplit/>
        </w:trPr>
        <w:tc>
          <w:tcPr>
            <w:tcW w:type="dxa" w:w="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2</w:t>
            </w:r>
          </w:p>
        </w:tc>
        <w:tc>
          <w:tcPr>
            <w:tcW w:type="dxa" w:w="258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Cliquer sur « Se connecter »</w:t>
            </w:r>
          </w:p>
        </w:tc>
        <w:tc>
          <w:tcPr>
            <w:tcW w:type="dxa" w:w="279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GET /authorize</w:t>
            </w:r>
            <w:r>
              <w:rPr>
                <w:sz w:val="18"/>
                <w:szCs w:val="18"/>
              </w:rPr>
              <w:t xml:space="preserve">, </w:t>
            </w:r>
            <w:r>
              <w:rPr>
                <w:rFonts w:ascii="Consolas" w:cs="Consolas" w:eastAsia="Consolas" w:hAnsi="Consolas"/>
                <w:color w:val="312E81"/>
                <w:sz w:val="16"/>
                <w:szCs w:val="16"/>
                <w:shd w:fill="EEF0FF" w:color="auto" w:val="clear"/>
              </w:rPr>
              <w:t xml:space="preserve">code_challenge</w:t>
            </w:r>
            <w:r>
              <w:rPr>
                <w:sz w:val="18"/>
                <w:szCs w:val="18"/>
              </w:rPr>
              <w:t xml:space="preserve">, </w:t>
            </w:r>
            <w:r>
              <w:rPr>
                <w:rFonts w:ascii="Consolas" w:cs="Consolas" w:eastAsia="Consolas" w:hAnsi="Consolas"/>
                <w:color w:val="312E81"/>
                <w:sz w:val="16"/>
                <w:szCs w:val="16"/>
                <w:shd w:fill="EEF0FF" w:color="auto" w:val="clear"/>
              </w:rPr>
              <w:t xml:space="preserve">state</w:t>
            </w:r>
          </w:p>
        </w:tc>
        <w:tc>
          <w:tcPr>
            <w:tcW w:type="dxa" w:w="323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 Seule l'empreinte du secret PKCE quitte le navigateur. »</w:t>
            </w:r>
          </w:p>
        </w:tc>
      </w:tr>
      <w:tr>
        <w:trPr>
          <w:cantSplit/>
        </w:trPr>
        <w:tc>
          <w:tcPr>
            <w:tcW w:type="dxa" w:w="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3</w:t>
            </w:r>
          </w:p>
        </w:tc>
        <w:tc>
          <w:tcPr>
            <w:tcW w:type="dxa" w:w="258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Se connecter en étudiant</w:t>
            </w:r>
          </w:p>
        </w:tc>
        <w:tc>
          <w:tcPr>
            <w:tcW w:type="dxa" w:w="279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Universal Login, retour </w:t>
            </w:r>
            <w:r>
              <w:rPr>
                <w:rFonts w:ascii="Consolas" w:cs="Consolas" w:eastAsia="Consolas" w:hAnsi="Consolas"/>
                <w:color w:val="312E81"/>
                <w:sz w:val="16"/>
                <w:szCs w:val="16"/>
                <w:shd w:fill="EEF0FF" w:color="auto" w:val="clear"/>
              </w:rPr>
              <w:t xml:space="preserve">302</w:t>
            </w:r>
            <w:r>
              <w:rPr>
                <w:sz w:val="18"/>
                <w:szCs w:val="18"/>
              </w:rPr>
              <w:t xml:space="preserve"> avec </w:t>
            </w:r>
            <w:r>
              <w:rPr>
                <w:rFonts w:ascii="Consolas" w:cs="Consolas" w:eastAsia="Consolas" w:hAnsi="Consolas"/>
                <w:color w:val="312E81"/>
                <w:sz w:val="16"/>
                <w:szCs w:val="16"/>
                <w:shd w:fill="EEF0FF" w:color="auto" w:val="clear"/>
              </w:rPr>
              <w:t xml:space="preserve">code</w:t>
            </w:r>
          </w:p>
        </w:tc>
        <w:tc>
          <w:tcPr>
            <w:tcW w:type="dxa" w:w="323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 Le code seul ne sert à rien sans le verifier. »</w:t>
            </w:r>
          </w:p>
        </w:tc>
      </w:tr>
      <w:tr>
        <w:trPr>
          <w:cantSplit/>
        </w:trPr>
        <w:tc>
          <w:tcPr>
            <w:tcW w:type="dxa" w:w="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w:t>
            </w:r>
          </w:p>
        </w:tc>
        <w:tc>
          <w:tcPr>
            <w:tcW w:type="dxa" w:w="258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Montrer </w:t>
            </w:r>
            <w:r>
              <w:rPr>
                <w:rFonts w:ascii="Consolas" w:cs="Consolas" w:eastAsia="Consolas" w:hAnsi="Consolas"/>
                <w:color w:val="312E81"/>
                <w:sz w:val="16"/>
                <w:szCs w:val="16"/>
                <w:shd w:fill="EEF0FF" w:color="auto" w:val="clear"/>
              </w:rPr>
              <w:t xml:space="preserve">POST /oauth/token</w:t>
            </w:r>
          </w:p>
        </w:tc>
        <w:tc>
          <w:tcPr>
            <w:tcW w:type="dxa" w:w="279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Les trois jetons</w:t>
            </w:r>
          </w:p>
        </w:tc>
        <w:tc>
          <w:tcPr>
            <w:tcW w:type="dxa" w:w="323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 Trois jetons, trois rôles : ils ne sont pas interchangeables. »</w:t>
            </w:r>
          </w:p>
        </w:tc>
      </w:tr>
      <w:tr>
        <w:trPr>
          <w:cantSplit/>
        </w:trPr>
        <w:tc>
          <w:tcPr>
            <w:tcW w:type="dxa" w:w="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5</w:t>
            </w:r>
          </w:p>
        </w:tc>
        <w:tc>
          <w:tcPr>
            <w:tcW w:type="dxa" w:w="258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Ouvrir l'inspecteur JWT</w:t>
            </w:r>
          </w:p>
        </w:tc>
        <w:tc>
          <w:tcPr>
            <w:tcW w:type="dxa" w:w="279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Contenu lisible, audiences différentes</w:t>
            </w:r>
          </w:p>
        </w:tc>
        <w:tc>
          <w:tcPr>
            <w:tcW w:type="dxa" w:w="323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 Lisible ne veut pas dire fiable. »</w:t>
            </w:r>
          </w:p>
        </w:tc>
      </w:tr>
      <w:tr>
        <w:trPr>
          <w:cantSplit/>
        </w:trPr>
        <w:tc>
          <w:tcPr>
            <w:tcW w:type="dxa" w:w="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6</w:t>
            </w:r>
          </w:p>
        </w:tc>
        <w:tc>
          <w:tcPr>
            <w:tcW w:type="dxa" w:w="258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Console : jeton falsifié</w:t>
            </w:r>
          </w:p>
        </w:tc>
        <w:tc>
          <w:tcPr>
            <w:tcW w:type="dxa" w:w="279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contrôle de signature en échec</w:t>
            </w:r>
          </w:p>
        </w:tc>
        <w:tc>
          <w:tcPr>
            <w:tcW w:type="dxa" w:w="323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 Modifier un rôle casse la signature. »</w:t>
            </w:r>
          </w:p>
        </w:tc>
      </w:tr>
      <w:tr>
        <w:trPr>
          <w:cantSplit/>
        </w:trPr>
        <w:tc>
          <w:tcPr>
            <w:tcW w:type="dxa" w:w="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7</w:t>
            </w:r>
          </w:p>
        </w:tc>
        <w:tc>
          <w:tcPr>
            <w:tcW w:type="dxa" w:w="258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Console : ID token envoyé</w:t>
            </w:r>
          </w:p>
        </w:tc>
        <w:tc>
          <w:tcPr>
            <w:tcW w:type="dxa" w:w="279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401, audience</w:t>
            </w:r>
          </w:p>
        </w:tc>
        <w:tc>
          <w:tcPr>
            <w:tcW w:type="dxa" w:w="323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 L'ID token n'est pas fait pour appeler une API. »</w:t>
            </w:r>
          </w:p>
        </w:tc>
      </w:tr>
      <w:tr>
        <w:trPr>
          <w:cantSplit/>
        </w:trPr>
        <w:tc>
          <w:tcPr>
            <w:tcW w:type="dxa" w:w="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8</w:t>
            </w:r>
          </w:p>
        </w:tc>
        <w:tc>
          <w:tcPr>
            <w:tcW w:type="dxa" w:w="258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Console : fiche d'un autre</w:t>
            </w:r>
          </w:p>
        </w:tc>
        <w:tc>
          <w:tcPr>
            <w:tcW w:type="dxa" w:w="279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403, propriété</w:t>
            </w:r>
          </w:p>
        </w:tc>
        <w:tc>
          <w:tcPr>
            <w:tcW w:type="dxa" w:w="323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 Jeton valide ne veut pas dire accès autorisé. »</w:t>
            </w:r>
          </w:p>
        </w:tc>
      </w:tr>
      <w:tr>
        <w:trPr>
          <w:cantSplit/>
        </w:trPr>
        <w:tc>
          <w:tcPr>
            <w:tcW w:type="dxa" w:w="460"/>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9</w:t>
            </w:r>
          </w:p>
        </w:tc>
        <w:tc>
          <w:tcPr>
            <w:tcW w:type="dxa" w:w="258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Second navigateur en enseignant, saisir une note</w:t>
            </w:r>
          </w:p>
        </w:tc>
        <w:tc>
          <w:tcPr>
            <w:tcW w:type="dxa" w:w="279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La note apparaît chez l'étudiant</w:t>
            </w:r>
          </w:p>
        </w:tc>
        <w:tc>
          <w:tcPr>
            <w:tcW w:type="dxa" w:w="3231"/>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 La donnée vit côté serveur, protégée par l'API. »</w:t>
            </w:r>
          </w:p>
        </w:tc>
      </w:tr>
      <w:tr>
        <w:trPr>
          <w:cantSplit/>
        </w:trPr>
        <w:tc>
          <w:tcPr>
            <w:tcW w:type="dxa" w:w="460"/>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10</w:t>
            </w:r>
          </w:p>
        </w:tc>
        <w:tc>
          <w:tcPr>
            <w:tcW w:type="dxa" w:w="258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Montrer les journaux du tenant et du terminal</w:t>
            </w:r>
          </w:p>
        </w:tc>
        <w:tc>
          <w:tcPr>
            <w:tcW w:type="dxa" w:w="279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Corrélation des événements, sans jeton</w:t>
            </w:r>
          </w:p>
        </w:tc>
        <w:tc>
          <w:tcPr>
            <w:tcW w:type="dxa" w:w="3231"/>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 On journalise les événements, jamais les secrets. »</w:t>
            </w:r>
          </w:p>
        </w:tc>
      </w:tr>
    </w:tbl>
    <w:p>
      <w:pPr>
        <w:spacing w:after="160"/>
      </w:pPr>
    </w:p>
    <w:p>
      <w:pPr>
        <w:keepNext w:val="false"/>
        <w:spacing w:after="140" w:line="300"/>
        <w:jc w:val="both"/>
      </w:pPr>
      <w:r>
        <w:t xml:space="preserve">En cas d'absence de réseau le jour de l'exposé, l'accueil reste consultable. Le flux y est illustré avec les requêtes réelles, et le tableau de bord peut fonctionner en mode local grâce aux données de repli.</w:t>
      </w:r>
    </w:p>
    <w:p>
      <w:pPr>
        <w:pStyle w:val="Heading2"/>
        <w:keepNext/>
      </w:pPr>
      <w:r>
        <w:t xml:space="preserve">4.11 Limites et perspectives</w:t>
      </w:r>
    </w:p>
    <w:p>
      <w:pPr>
        <w:keepNext w:val="false"/>
        <w:spacing w:after="140" w:line="300"/>
        <w:jc w:val="both"/>
      </w:pPr>
      <w:r>
        <w:rPr>
          <w:b/>
          <w:bCs/>
        </w:rPr>
        <w:t xml:space="preserve">Limites.</w:t>
      </w:r>
      <w:r>
        <w:t xml:space="preserve"> Les données sont conservées en mémoire et perdues à l'arrêt du serveur. Il n'existe que deux rôles, sans administrateur, et l'affectation aux cours est simplifiée. Le serveur fonctionne en HTTP local. Enfin, les essais ont été menés avec des jetons signés localement : la configuration du tenant reste à valider en conditions réelles.</w:t>
      </w:r>
    </w:p>
    <w:p>
      <w:pPr>
        <w:keepNext/>
        <w:spacing w:after="140" w:line="300"/>
        <w:jc w:val="both"/>
      </w:pPr>
      <w:r>
        <w:rPr>
          <w:b/>
          <w:bCs/>
        </w:rPr>
        <w:t xml:space="preserve">Perspectives.</w:t>
      </w:r>
    </w:p>
    <w:p>
      <w:pPr>
        <w:pStyle w:val="ListParagraph"/>
        <w:numPr>
          <w:ilvl w:val="0"/>
          <w:numId w:val="12"/>
        </w:numPr>
        <w:spacing w:after="80" w:line="290"/>
      </w:pPr>
      <w:r>
        <w:t xml:space="preserve">persister les données dans une base, avec une table d'affectation enseignant-cours ;</w:t>
      </w:r>
    </w:p>
    <w:p>
      <w:pPr>
        <w:pStyle w:val="ListParagraph"/>
        <w:numPr>
          <w:ilvl w:val="0"/>
          <w:numId w:val="12"/>
        </w:numPr>
        <w:spacing w:after="80" w:line="290"/>
      </w:pPr>
      <w:r>
        <w:t xml:space="preserve">ajouter un rôle administrateur protégé par une MFA obligatoire (§3.5.2) ;</w:t>
      </w:r>
    </w:p>
    <w:p>
      <w:pPr>
        <w:pStyle w:val="ListParagraph"/>
        <w:numPr>
          <w:ilvl w:val="0"/>
          <w:numId w:val="12"/>
        </w:numPr>
        <w:spacing w:after="80" w:line="290"/>
      </w:pPr>
      <w:r>
        <w:t xml:space="preserve">remplacer la validation manuelle par une bibliothèque éprouvée et ajouter des tests automatisés ;</w:t>
      </w:r>
    </w:p>
    <w:p>
      <w:pPr>
        <w:pStyle w:val="ListParagraph"/>
        <w:numPr>
          <w:ilvl w:val="0"/>
          <w:numId w:val="12"/>
        </w:numPr>
        <w:spacing w:after="80" w:line="290"/>
      </w:pPr>
      <w:r>
        <w:t xml:space="preserve">utiliser les </w:t>
      </w:r>
      <w:r>
        <w:rPr>
          <w:i/>
          <w:iCs/>
        </w:rPr>
        <w:t xml:space="preserve">permissions</w:t>
      </w:r>
      <w:r>
        <w:t xml:space="preserve"> RBAC d'Auth0 (claim </w:t>
      </w:r>
      <w:r>
        <w:rPr>
          <w:rFonts w:ascii="Consolas" w:cs="Consolas" w:eastAsia="Consolas" w:hAnsi="Consolas"/>
          <w:color w:val="312E81"/>
          <w:sz w:val="19"/>
          <w:szCs w:val="19"/>
          <w:shd w:fill="EEF0FF" w:color="auto" w:val="clear"/>
        </w:rPr>
        <w:t xml:space="preserve">permissions</w:t>
      </w:r>
      <w:r>
        <w:t xml:space="preserve">, par exemple </w:t>
      </w:r>
      <w:r>
        <w:rPr>
          <w:rFonts w:ascii="Consolas" w:cs="Consolas" w:eastAsia="Consolas" w:hAnsi="Consolas"/>
          <w:color w:val="312E81"/>
          <w:sz w:val="19"/>
          <w:szCs w:val="19"/>
          <w:shd w:fill="EEF0FF" w:color="auto" w:val="clear"/>
        </w:rPr>
        <w:t xml:space="preserve">read:notes</w:t>
      </w:r>
      <w:r>
        <w:t xml:space="preserve"> et </w:t>
      </w:r>
      <w:r>
        <w:rPr>
          <w:rFonts w:ascii="Consolas" w:cs="Consolas" w:eastAsia="Consolas" w:hAnsi="Consolas"/>
          <w:color w:val="312E81"/>
          <w:sz w:val="19"/>
          <w:szCs w:val="19"/>
          <w:shd w:fill="EEF0FF" w:color="auto" w:val="clear"/>
        </w:rPr>
        <w:t xml:space="preserve">write:notes</w:t>
      </w:r>
      <w:r>
        <w:t xml:space="preserve">) à la place des seuls rôles ;</w:t>
      </w:r>
    </w:p>
    <w:p>
      <w:pPr>
        <w:pStyle w:val="ListParagraph"/>
        <w:numPr>
          <w:ilvl w:val="0"/>
          <w:numId w:val="12"/>
        </w:numPr>
        <w:spacing w:after="80" w:line="290"/>
      </w:pPr>
      <w:r>
        <w:t xml:space="preserve">déployer derrière un reverse proxy HTTPS, avec un domaine personnalisé pour le tenant (§3.7.1, §3.7.5) ;</w:t>
      </w:r>
    </w:p>
    <w:p>
      <w:pPr>
        <w:pStyle w:val="ListParagraph"/>
        <w:numPr>
          <w:ilvl w:val="0"/>
          <w:numId w:val="12"/>
        </w:numPr>
        <w:spacing w:after="80" w:line="290"/>
      </w:pPr>
      <w:r>
        <w:t xml:space="preserve">exporter les journaux du tenant vers un SIEM et les corréler avec ceux de l'API (§3.5.5, §3.7.6) ;</w:t>
      </w:r>
    </w:p>
    <w:p>
      <w:pPr>
        <w:pStyle w:val="ListParagraph"/>
        <w:numPr>
          <w:ilvl w:val="0"/>
          <w:numId w:val="12"/>
        </w:numPr>
        <w:spacing w:after="80" w:line="290"/>
      </w:pPr>
      <w:r>
        <w:t xml:space="preserve">appliquer une politique de sécurité du contenu (CSP) et réduire la durée de vie des jetons.</w:t>
      </w:r>
    </w:p>
    <w:p>
      <w:pPr>
        <w:pStyle w:val="Heading2"/>
        <w:keepNext/>
      </w:pPr>
      <w:r>
        <w:t xml:space="preserve">4.12 Conclusion</w:t>
      </w:r>
    </w:p>
    <w:p>
      <w:pPr>
        <w:keepNext w:val="false"/>
        <w:spacing w:after="140" w:line="300"/>
        <w:jc w:val="both"/>
      </w:pPr>
      <w:r>
        <w:t xml:space="preserve">UniPortal montre qu'une intégration d'Auth0 fidèle aux standards tient en peu de code, à condition d'en comprendre chaque élément. Le frontend délègue l'authentification à Universal Login et laisse le SDK appliquer PKCE, </w:t>
      </w:r>
      <w:r>
        <w:rPr>
          <w:rFonts w:ascii="Consolas" w:cs="Consolas" w:eastAsia="Consolas" w:hAnsi="Consolas"/>
          <w:color w:val="312E81"/>
          <w:sz w:val="19"/>
          <w:szCs w:val="19"/>
          <w:shd w:fill="EEF0FF" w:color="auto" w:val="clear"/>
        </w:rPr>
        <w:t xml:space="preserve">state</w:t>
      </w:r>
      <w:r>
        <w:t xml:space="preserve"> et </w:t>
      </w:r>
      <w:r>
        <w:rPr>
          <w:rFonts w:ascii="Consolas" w:cs="Consolas" w:eastAsia="Consolas" w:hAnsi="Consolas"/>
          <w:color w:val="312E81"/>
          <w:sz w:val="19"/>
          <w:szCs w:val="19"/>
          <w:shd w:fill="EEF0FF" w:color="auto" w:val="clear"/>
        </w:rPr>
        <w:t xml:space="preserve">nonce</w:t>
      </w:r>
      <w:r>
        <w:t xml:space="preserve">. Le tenant porte l'identité, les connexions et les rôles. L'API, enfin, applique la règle centrale du chapitre 3 : elle ne fait confiance qu'à un jeton dont elle a vérifié la signature, l'émetteur, l'audience et l'expiration, puis elle décide seule de l'accès aux données.</w:t>
      </w:r>
    </w:p>
    <w:p>
      <w:pPr>
        <w:keepNext w:val="false"/>
        <w:spacing w:after="140" w:line="300"/>
        <w:jc w:val="both"/>
      </w:pPr>
      <w:r>
        <w:t xml:space="preserve">Pour l'administration réseau, la démonstration rend tangibles des notions souvent abstraites : les flux HTTPS sur TCP/443, le rôle du DNS et de TLS, le flux sortant vers le JWKS, et la lecture d'un 401 ou d'un 403 lors d'un diagnostic. Elle illustre enfin la responsabilité partagée du §3.8.3 : Auth0 fournit des mécanismes solides, mais la sécurité de l'ensemble dépend de la configuration, du code de l'API et de l'infrastructure réseau.</w:t>
      </w:r>
    </w:p>
    <w:p>
      <w:r>
        <w:br w:type="page"/>
      </w:r>
    </w:p>
    <w:p>
      <w:pPr>
        <w:pStyle w:val="Heading2"/>
        <w:keepNext/>
      </w:pPr>
      <w:r>
        <w:t xml:space="preserve">Annexe A - Installation et lancement</w:t>
      </w:r>
    </w:p>
    <w:p>
      <w:pPr>
        <w:keepNext w:val="false"/>
        <w:spacing w:after="140" w:line="300"/>
        <w:jc w:val="both"/>
      </w:pPr>
      <w:r>
        <w:rPr>
          <w:b/>
          <w:bCs/>
        </w:rPr>
        <w:t xml:space="preserve">Prérequis.</w:t>
      </w:r>
      <w:r>
        <w:t xml:space="preserve"> Node.js 18 ou plus, un navigateur récent et un compte Auth0 gratuit.</w:t>
      </w:r>
    </w:p>
    <w:p>
      <w:pPr>
        <w:keepNext/>
        <w:spacing w:after="140" w:line="300"/>
        <w:jc w:val="both"/>
      </w:pPr>
      <w:r>
        <w:rPr>
          <w:b/>
          <w:bCs/>
        </w:rPr>
        <w:t xml:space="preserve">Configuration.</w:t>
      </w:r>
    </w:p>
    <w:p>
      <w:pPr>
        <w:pStyle w:val="ListParagraph"/>
        <w:numPr>
          <w:ilvl w:val="0"/>
          <w:numId w:val="13"/>
        </w:numPr>
        <w:spacing w:after="80" w:line="290"/>
      </w:pPr>
      <w:r>
        <w:t xml:space="preserve">Créer le tenant, l'application SPA, l'API, les connexions, les rôles et l'Action, comme décrit au §4.3 et dans le </w:t>
      </w:r>
      <w:r>
        <w:rPr>
          <w:rFonts w:ascii="Consolas" w:cs="Consolas" w:eastAsia="Consolas" w:hAnsi="Consolas"/>
          <w:color w:val="312E81"/>
          <w:sz w:val="19"/>
          <w:szCs w:val="19"/>
          <w:shd w:fill="EEF0FF" w:color="auto" w:val="clear"/>
        </w:rPr>
        <w:t xml:space="preserve">README.md</w:t>
      </w:r>
      <w:r>
        <w:t xml:space="preserve">.</w:t>
      </w:r>
    </w:p>
    <w:p>
      <w:pPr>
        <w:pStyle w:val="ListParagraph"/>
        <w:numPr>
          <w:ilvl w:val="0"/>
          <w:numId w:val="13"/>
        </w:numPr>
        <w:spacing w:after="80" w:line="290"/>
      </w:pPr>
      <w:r>
        <w:t xml:space="preserve">Renseigner le domaine et le </w:t>
      </w:r>
      <w:r>
        <w:rPr>
          <w:i/>
          <w:iCs/>
        </w:rPr>
        <w:t xml:space="preserve">Client ID</w:t>
      </w:r>
      <w:r>
        <w:t xml:space="preserve"> dans </w:t>
      </w:r>
      <w:r>
        <w:rPr>
          <w:rFonts w:ascii="Consolas" w:cs="Consolas" w:eastAsia="Consolas" w:hAnsi="Consolas"/>
          <w:color w:val="312E81"/>
          <w:sz w:val="19"/>
          <w:szCs w:val="19"/>
          <w:shd w:fill="EEF0FF" w:color="auto" w:val="clear"/>
        </w:rPr>
        <w:t xml:space="preserve">uniportal/js/auth.js</w:t>
      </w:r>
      <w:r>
        <w:t xml:space="preserve"> :</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const AUTH0_CONFIG =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domain: 'uniportal-demo.eu.auth0.com',</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clientId: '&lt;CLIENT_ID&gt;',</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audience: 'https://api.uniportal.example.com',</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spacing w:after="140" w:line="300"/>
        <w:jc w:val="both"/>
      </w:pPr>
      <w:r>
        <w:rPr>
          <w:b/>
          <w:bCs/>
        </w:rPr>
        <w:t xml:space="preserve">Lancement avec l'API (recommandé).</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cd uniportal</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npm start</w:t>
      </w:r>
    </w:p>
    <w:p>
      <w:pPr>
        <w:keepNext w:val="false"/>
        <w:spacing w:after="140" w:line="300"/>
        <w:jc w:val="both"/>
      </w:pPr>
      <w:r>
        <w:t xml:space="preserve">Le serveur écoute sur </w:t>
      </w:r>
      <w:r>
        <w:rPr>
          <w:rFonts w:ascii="Consolas" w:cs="Consolas" w:eastAsia="Consolas" w:hAnsi="Consolas"/>
          <w:color w:val="312E81"/>
          <w:sz w:val="19"/>
          <w:szCs w:val="19"/>
          <w:shd w:fill="EEF0FF" w:color="auto" w:val="clear"/>
        </w:rPr>
        <w:t xml:space="preserve">http://localhost:8080</w:t>
      </w:r>
      <w:r>
        <w:t xml:space="preserve">. Il lit le domaine et l'audience dans </w:t>
      </w:r>
      <w:r>
        <w:rPr>
          <w:rFonts w:ascii="Consolas" w:cs="Consolas" w:eastAsia="Consolas" w:hAnsi="Consolas"/>
          <w:color w:val="312E81"/>
          <w:sz w:val="19"/>
          <w:szCs w:val="19"/>
          <w:shd w:fill="EEF0FF" w:color="auto" w:val="clear"/>
        </w:rPr>
        <w:t xml:space="preserve">js/auth.js</w:t>
      </w:r>
      <w:r>
        <w:t xml:space="preserve">. Les variables d'environnement </w:t>
      </w:r>
      <w:r>
        <w:rPr>
          <w:rFonts w:ascii="Consolas" w:cs="Consolas" w:eastAsia="Consolas" w:hAnsi="Consolas"/>
          <w:color w:val="312E81"/>
          <w:sz w:val="19"/>
          <w:szCs w:val="19"/>
          <w:shd w:fill="EEF0FF" w:color="auto" w:val="clear"/>
        </w:rPr>
        <w:t xml:space="preserve">AUTH0_DOMAIN</w:t>
      </w:r>
      <w:r>
        <w:t xml:space="preserve">, </w:t>
      </w:r>
      <w:r>
        <w:rPr>
          <w:rFonts w:ascii="Consolas" w:cs="Consolas" w:eastAsia="Consolas" w:hAnsi="Consolas"/>
          <w:color w:val="312E81"/>
          <w:sz w:val="19"/>
          <w:szCs w:val="19"/>
          <w:shd w:fill="EEF0FF" w:color="auto" w:val="clear"/>
        </w:rPr>
        <w:t xml:space="preserve">AUTH0_AUDIENCE</w:t>
      </w:r>
      <w:r>
        <w:t xml:space="preserve"> et </w:t>
      </w:r>
      <w:r>
        <w:rPr>
          <w:rFonts w:ascii="Consolas" w:cs="Consolas" w:eastAsia="Consolas" w:hAnsi="Consolas"/>
          <w:color w:val="312E81"/>
          <w:sz w:val="19"/>
          <w:szCs w:val="19"/>
          <w:shd w:fill="EEF0FF" w:color="auto" w:val="clear"/>
        </w:rPr>
        <w:t xml:space="preserve">PORT</w:t>
      </w:r>
      <w:r>
        <w:t xml:space="preserve"> permettent de les surcharger.</w:t>
      </w:r>
    </w:p>
    <w:p>
      <w:pPr>
        <w:keepNext w:val="false"/>
        <w:spacing w:after="140" w:line="300"/>
        <w:jc w:val="both"/>
      </w:pPr>
      <w:r>
        <w:rPr>
          <w:b/>
          <w:bCs/>
        </w:rPr>
        <w:t xml:space="preserve">Lancement du frontend seul.</w:t>
      </w:r>
      <w:r>
        <w:t xml:space="preserve"> </w:t>
      </w:r>
      <w:r>
        <w:rPr>
          <w:rFonts w:ascii="Consolas" w:cs="Consolas" w:eastAsia="Consolas" w:hAnsi="Consolas"/>
          <w:color w:val="312E81"/>
          <w:sz w:val="19"/>
          <w:szCs w:val="19"/>
          <w:shd w:fill="EEF0FF" w:color="auto" w:val="clear"/>
        </w:rPr>
        <w:t xml:space="preserve">python -m http.server 8080</w:t>
      </w:r>
      <w:r>
        <w:t xml:space="preserve"> dans le dossier </w:t>
      </w:r>
      <w:r>
        <w:rPr>
          <w:rFonts w:ascii="Consolas" w:cs="Consolas" w:eastAsia="Consolas" w:hAnsi="Consolas"/>
          <w:color w:val="312E81"/>
          <w:sz w:val="19"/>
          <w:szCs w:val="19"/>
          <w:shd w:fill="EEF0FF" w:color="auto" w:val="clear"/>
        </w:rPr>
        <w:t xml:space="preserve">uniportal</w:t>
      </w:r>
      <w:r>
        <w:t xml:space="preserve">. Le tableau de bord fonctionne alors en mode local, sans console API.</w:t>
      </w:r>
    </w:p>
    <w:p>
      <w:pPr>
        <w:keepNext w:val="false"/>
        <w:spacing w:after="140" w:line="300"/>
        <w:jc w:val="both"/>
      </w:pPr>
      <w:r>
        <w:t xml:space="preserve">Il faut utiliser </w:t>
      </w:r>
      <w:r>
        <w:rPr>
          <w:rFonts w:ascii="Consolas" w:cs="Consolas" w:eastAsia="Consolas" w:hAnsi="Consolas"/>
          <w:color w:val="312E81"/>
          <w:sz w:val="19"/>
          <w:szCs w:val="19"/>
          <w:shd w:fill="EEF0FF" w:color="auto" w:val="clear"/>
        </w:rPr>
        <w:t xml:space="preserve">localhost</w:t>
      </w:r>
      <w:r>
        <w:t xml:space="preserve"> et non </w:t>
      </w:r>
      <w:r>
        <w:rPr>
          <w:rFonts w:ascii="Consolas" w:cs="Consolas" w:eastAsia="Consolas" w:hAnsi="Consolas"/>
          <w:color w:val="312E81"/>
          <w:sz w:val="19"/>
          <w:szCs w:val="19"/>
          <w:shd w:fill="EEF0FF" w:color="auto" w:val="clear"/>
        </w:rPr>
        <w:t xml:space="preserve">127.0.0.1</w:t>
      </w:r>
      <w:r>
        <w:t xml:space="preserve"> : Auth0 considère ces deux origines comme différentes.</w:t>
      </w:r>
    </w:p>
    <w:p>
      <w:pPr>
        <w:pStyle w:val="Heading2"/>
        <w:keepNext/>
      </w:pPr>
      <w:r>
        <w:t xml:space="preserve">Annexe B - Référence de l'API</w:t>
      </w:r>
    </w:p>
    <w:p>
      <w:pPr>
        <w:keepNext/>
        <w:spacing w:after="140" w:line="300"/>
        <w:jc w:val="both"/>
      </w:pPr>
      <w:r>
        <w:rPr>
          <w:b/>
          <w:bCs/>
        </w:rPr>
        <w:t xml:space="preserve">Requête type.</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GET /api/notes/me HTTP/1.1</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Host: localhost:8080</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Authorization: Bearer &lt;access_token&gt;</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Accept: application/json</w:t>
      </w:r>
    </w:p>
    <w:p>
      <w:pPr>
        <w:keepNext/>
        <w:spacing w:after="140" w:line="300"/>
        <w:jc w:val="both"/>
      </w:pPr>
      <w:r>
        <w:rPr>
          <w:b/>
          <w:bCs/>
        </w:rPr>
        <w:t xml:space="preserve">Réponse 200 (extrait).</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"etudiant": { "id": "E2026-254C", "nom": "Awa Traoré", "groupe": "TD1"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"moyenne": 12.72,</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"notes":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 "code": "SEC302", "matiere": "Sécurité des systèmes", "coef": 3, "note": 13.25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"checks":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 "name": "Signature", "ok": true, "detail": "Vérifiée avec la clé publique ..." }</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keepNext/>
        <w:spacing w:after="140" w:line="300"/>
        <w:jc w:val="both"/>
      </w:pPr>
      <w:r>
        <w:rPr>
          <w:b/>
          <w:bCs/>
        </w:rPr>
        <w:t xml:space="preserve">Saisie d'une note.</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PUT /api/cours/RES301/notes/E2024-027 HTTP/1.1</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Authorization: Bearer &lt;access_token enseignant&gt;</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Content-Type: application/json</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 "note": 14.5 }</w:t>
      </w:r>
    </w:p>
    <w:p>
      <w:pPr>
        <w:keepNext/>
        <w:spacing w:after="140" w:line="300"/>
        <w:jc w:val="both"/>
      </w:pPr>
      <w:r>
        <w:rPr>
          <w:b/>
          <w:bCs/>
        </w:rPr>
        <w:t xml:space="preserve">Réponse d'erreur.</w:t>
      </w:r>
    </w:p>
    <w:p>
      <w:pPr>
        <w:keepNext/>
        <w:keepLines/>
        <w:pBdr>
          <w:left w:val="single" w:color="F59E0B" w:sz="18" w:space="8"/>
        </w:pBdr>
        <w:shd w:fill="F5F5F7" w:color="auto" w:val="clear"/>
        <w:spacing w:after="0" w:before="120" w:line="250"/>
        <w:ind w:left="160" w:right="160"/>
      </w:pPr>
      <w:r>
        <w:rPr>
          <w:rFonts w:ascii="Consolas" w:cs="Consolas" w:eastAsia="Consolas" w:hAnsi="Consolas"/>
          <w:color w:val="1E1B4B"/>
          <w:sz w:val="17"/>
          <w:szCs w:val="17"/>
        </w:rPr>
        <w:t xml:space="preserve">{</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"error": "forbidden",</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"message": "Cette fiche appartient à un autre étudiant : le jeton est valide, mais l'accès est refusé.",</w:t>
      </w:r>
    </w:p>
    <w:p>
      <w:pPr>
        <w:keepNext/>
        <w:keepLines/>
        <w:pBdr>
          <w:left w:val="single" w:color="F59E0B" w:sz="18" w:space="8"/>
        </w:pBdr>
        <w:shd w:fill="F5F5F7" w:color="auto" w:val="clear"/>
        <w:spacing w:after="0" w:before="0" w:line="250"/>
        <w:ind w:left="160" w:right="160"/>
      </w:pPr>
      <w:r>
        <w:rPr>
          <w:rFonts w:ascii="Consolas" w:cs="Consolas" w:eastAsia="Consolas" w:hAnsi="Consolas"/>
          <w:color w:val="1E1B4B"/>
          <w:sz w:val="17"/>
          <w:szCs w:val="17"/>
        </w:rPr>
        <w:t xml:space="preserve">  "checks": [ "..." ]</w:t>
      </w:r>
    </w:p>
    <w:p>
      <w:pPr>
        <w:keepNext w:val="false"/>
        <w:keepLines/>
        <w:pBdr>
          <w:left w:val="single" w:color="F59E0B" w:sz="18" w:space="8"/>
        </w:pBdr>
        <w:shd w:fill="F5F5F7" w:color="auto" w:val="clear"/>
        <w:spacing w:after="180" w:before="0" w:line="250"/>
        <w:ind w:left="160" w:right="160"/>
      </w:pPr>
      <w:r>
        <w:rPr>
          <w:rFonts w:ascii="Consolas" w:cs="Consolas" w:eastAsia="Consolas" w:hAnsi="Consolas"/>
          <w:color w:val="1E1B4B"/>
          <w:sz w:val="17"/>
          <w:szCs w:val="17"/>
        </w:rPr>
        <w:t xml:space="preserve">}</w:t>
      </w:r>
    </w:p>
    <w:p>
      <w:pPr>
        <w:pStyle w:val="Heading2"/>
        <w:keepNext/>
      </w:pPr>
      <w:r>
        <w:t xml:space="preserve">Annexe C - Dépannage</w:t>
      </w:r>
    </w:p>
    <w:p>
      <w:pPr>
        <w:keepNext/>
        <w:spacing w:after="80" w:before="200"/>
      </w:pPr>
      <w:r>
        <w:rPr>
          <w:b/>
          <w:bCs/>
          <w:color w:val="312E81"/>
          <w:sz w:val="19"/>
          <w:szCs w:val="19"/>
        </w:rPr>
        <w:t xml:space="preserve">Tableau 4.16 - Symptômes courants et actions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3"/>
        <w:gridCol w:w="2609"/>
        <w:gridCol w:w="3728"/>
      </w:tblGrid>
      <w:tr>
        <w:trPr>
          <w:cantSplit/>
          <w:tblHeader/>
        </w:trPr>
        <w:tc>
          <w:tcPr>
            <w:tcW w:type="dxa" w:w="2733"/>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Symptôme</w:t>
            </w:r>
          </w:p>
        </w:tc>
        <w:tc>
          <w:tcPr>
            <w:tcW w:type="dxa" w:w="2609"/>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Cause probable</w:t>
            </w:r>
          </w:p>
        </w:tc>
        <w:tc>
          <w:tcPr>
            <w:tcW w:type="dxa" w:w="3728"/>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Action</w:t>
            </w:r>
          </w:p>
        </w:tc>
      </w:tr>
      <w:tr>
        <w:trPr>
          <w:cantSplit/>
        </w:trPr>
        <w:tc>
          <w:tcPr>
            <w:tcW w:type="dxa" w:w="27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Bandeau « Auth0 n'est pas encore configuré »</w:t>
            </w:r>
          </w:p>
        </w:tc>
        <w:tc>
          <w:tcPr>
            <w:tcW w:type="dxa" w:w="260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Valeurs d'exemple dans </w:t>
            </w:r>
            <w:r>
              <w:rPr>
                <w:rFonts w:ascii="Consolas" w:cs="Consolas" w:eastAsia="Consolas" w:hAnsi="Consolas"/>
                <w:color w:val="312E81"/>
                <w:sz w:val="16"/>
                <w:szCs w:val="16"/>
                <w:shd w:fill="EEF0FF" w:color="auto" w:val="clear"/>
              </w:rPr>
              <w:t xml:space="preserve">js/auth.js</w:t>
            </w:r>
          </w:p>
        </w:tc>
        <w:tc>
          <w:tcPr>
            <w:tcW w:type="dxa" w:w="372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Renseigner le domaine et le </w:t>
            </w:r>
            <w:r>
              <w:rPr>
                <w:i/>
                <w:iCs/>
                <w:sz w:val="18"/>
                <w:szCs w:val="18"/>
              </w:rPr>
              <w:t xml:space="preserve">Client ID</w:t>
            </w:r>
          </w:p>
        </w:tc>
      </w:tr>
      <w:tr>
        <w:trPr>
          <w:cantSplit/>
        </w:trPr>
        <w:tc>
          <w:tcPr>
            <w:tcW w:type="dxa" w:w="27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Callback URL mismatch</w:t>
            </w:r>
          </w:p>
        </w:tc>
        <w:tc>
          <w:tcPr>
            <w:tcW w:type="dxa" w:w="260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URL de retour non déclarée</w:t>
            </w:r>
          </w:p>
        </w:tc>
        <w:tc>
          <w:tcPr>
            <w:tcW w:type="dxa" w:w="372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Comparer l'URL exacte à la configuration</w:t>
            </w:r>
          </w:p>
        </w:tc>
      </w:tr>
      <w:tr>
        <w:trPr>
          <w:cantSplit/>
        </w:trPr>
        <w:tc>
          <w:tcPr>
            <w:tcW w:type="dxa" w:w="27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Page Auth0 inaccessible</w:t>
            </w:r>
          </w:p>
        </w:tc>
        <w:tc>
          <w:tcPr>
            <w:tcW w:type="dxa" w:w="260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DNS, proxy, pare-feu, certificat</w:t>
            </w:r>
          </w:p>
        </w:tc>
        <w:tc>
          <w:tcPr>
            <w:tcW w:type="dxa" w:w="372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Tester la résolution et l'accès HTTPS</w:t>
            </w:r>
          </w:p>
        </w:tc>
      </w:tr>
      <w:tr>
        <w:trPr>
          <w:cantSplit/>
        </w:trPr>
        <w:tc>
          <w:tcPr>
            <w:tcW w:type="dxa" w:w="27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Invalid state</w:t>
            </w:r>
            <w:r>
              <w:rPr>
                <w:sz w:val="18"/>
                <w:szCs w:val="18"/>
              </w:rPr>
              <w:t xml:space="preserve"> au retour</w:t>
            </w:r>
          </w:p>
        </w:tc>
        <w:tc>
          <w:tcPr>
            <w:tcW w:type="dxa" w:w="260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Page rechargée, transaction expirée</w:t>
            </w:r>
          </w:p>
        </w:tc>
        <w:tc>
          <w:tcPr>
            <w:tcW w:type="dxa" w:w="372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Relancer la connexion depuis l'accueil</w:t>
            </w:r>
          </w:p>
        </w:tc>
      </w:tr>
      <w:tr>
        <w:trPr>
          <w:cantSplit/>
        </w:trPr>
        <w:tc>
          <w:tcPr>
            <w:tcW w:type="dxa" w:w="27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Rôle toujours « Étudiant »</w:t>
            </w:r>
          </w:p>
        </w:tc>
        <w:tc>
          <w:tcPr>
            <w:tcW w:type="dxa" w:w="260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Rôle non assigné ou Action non attachée</w:t>
            </w:r>
          </w:p>
        </w:tc>
        <w:tc>
          <w:tcPr>
            <w:tcW w:type="dxa" w:w="372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Vérifier les rôles et le déclencheur post-login, se reconnecter</w:t>
            </w:r>
          </w:p>
        </w:tc>
      </w:tr>
      <w:tr>
        <w:trPr>
          <w:cantSplit/>
        </w:trPr>
        <w:tc>
          <w:tcPr>
            <w:tcW w:type="dxa" w:w="27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 Mode local : API non démarrée »</w:t>
            </w:r>
          </w:p>
        </w:tc>
        <w:tc>
          <w:tcPr>
            <w:tcW w:type="dxa" w:w="260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Site servi sans le serveur Node</w:t>
            </w:r>
          </w:p>
        </w:tc>
        <w:tc>
          <w:tcPr>
            <w:tcW w:type="dxa" w:w="372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Lancer </w:t>
            </w:r>
            <w:r>
              <w:rPr>
                <w:rFonts w:ascii="Consolas" w:cs="Consolas" w:eastAsia="Consolas" w:hAnsi="Consolas"/>
                <w:color w:val="312E81"/>
                <w:sz w:val="16"/>
                <w:szCs w:val="16"/>
                <w:shd w:fill="EEF0FF" w:color="auto" w:val="clear"/>
              </w:rPr>
              <w:t xml:space="preserve">npm start</w:t>
            </w:r>
          </w:p>
        </w:tc>
      </w:tr>
      <w:tr>
        <w:trPr>
          <w:cantSplit/>
        </w:trPr>
        <w:tc>
          <w:tcPr>
            <w:tcW w:type="dxa" w:w="27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403 sur toutes les routes</w:t>
            </w:r>
          </w:p>
        </w:tc>
        <w:tc>
          <w:tcPr>
            <w:tcW w:type="dxa" w:w="260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Aucun rôle dans l'access token</w:t>
            </w:r>
          </w:p>
        </w:tc>
        <w:tc>
          <w:tcPr>
            <w:tcW w:type="dxa" w:w="372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L'Action doit écrire dans </w:t>
            </w:r>
            <w:r>
              <w:rPr>
                <w:rFonts w:ascii="Consolas" w:cs="Consolas" w:eastAsia="Consolas" w:hAnsi="Consolas"/>
                <w:color w:val="312E81"/>
                <w:sz w:val="16"/>
                <w:szCs w:val="16"/>
                <w:shd w:fill="EEF0FF" w:color="auto" w:val="clear"/>
              </w:rPr>
              <w:t xml:space="preserve">api.accessToken</w:t>
            </w:r>
          </w:p>
        </w:tc>
      </w:tr>
      <w:tr>
        <w:trPr>
          <w:cantSplit/>
        </w:trPr>
        <w:tc>
          <w:tcPr>
            <w:tcW w:type="dxa" w:w="27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401 « audience » sur une requête légitime</w:t>
            </w:r>
          </w:p>
        </w:tc>
        <w:tc>
          <w:tcPr>
            <w:tcW w:type="dxa" w:w="260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Audience différente entre Auth0 et le code</w:t>
            </w:r>
          </w:p>
        </w:tc>
        <w:tc>
          <w:tcPr>
            <w:tcW w:type="dxa" w:w="372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Aligner l'identifiant de l'API, se reconnecter</w:t>
            </w:r>
          </w:p>
        </w:tc>
      </w:tr>
      <w:tr>
        <w:trPr>
          <w:cantSplit/>
        </w:trPr>
        <w:tc>
          <w:tcPr>
            <w:tcW w:type="dxa" w:w="2733"/>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Access token « opaque » dans l'inspecteur</w:t>
            </w:r>
          </w:p>
        </w:tc>
        <w:tc>
          <w:tcPr>
            <w:tcW w:type="dxa" w:w="2609"/>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Audience absente</w:t>
            </w:r>
          </w:p>
        </w:tc>
        <w:tc>
          <w:tcPr>
            <w:tcW w:type="dxa" w:w="3728"/>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Déclarer l'API et renseigner </w:t>
            </w:r>
            <w:r>
              <w:rPr>
                <w:rFonts w:ascii="Consolas" w:cs="Consolas" w:eastAsia="Consolas" w:hAnsi="Consolas"/>
                <w:color w:val="312E81"/>
                <w:sz w:val="16"/>
                <w:szCs w:val="16"/>
                <w:shd w:fill="EEF0FF" w:color="auto" w:val="clear"/>
              </w:rPr>
              <w:t xml:space="preserve">audience</w:t>
            </w:r>
          </w:p>
        </w:tc>
      </w:tr>
      <w:tr>
        <w:trPr>
          <w:cantSplit/>
        </w:trPr>
        <w:tc>
          <w:tcPr>
            <w:tcW w:type="dxa" w:w="2733"/>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502 côté API</w:t>
            </w:r>
          </w:p>
        </w:tc>
        <w:tc>
          <w:tcPr>
            <w:tcW w:type="dxa" w:w="2609"/>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JWKS injoignable depuis le serveur</w:t>
            </w:r>
          </w:p>
        </w:tc>
        <w:tc>
          <w:tcPr>
            <w:tcW w:type="dxa" w:w="3728"/>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Vérifier DNS et HTTPS sortant</w:t>
            </w:r>
          </w:p>
        </w:tc>
      </w:tr>
    </w:tbl>
    <w:p>
      <w:pPr>
        <w:spacing w:after="160"/>
      </w:pPr>
    </w:p>
    <w:p>
      <w:pPr>
        <w:pStyle w:val="Heading2"/>
        <w:keepNext/>
      </w:pPr>
      <w:r>
        <w:t xml:space="preserve">Annexe D - Glossaire complémentaire</w:t>
      </w:r>
    </w:p>
    <w:p>
      <w:pPr>
        <w:keepNext/>
        <w:spacing w:after="80" w:before="200"/>
      </w:pPr>
      <w:r>
        <w:rPr>
          <w:b/>
          <w:bCs/>
          <w:color w:val="312E81"/>
          <w:sz w:val="19"/>
          <w:szCs w:val="19"/>
        </w:rPr>
        <w:t xml:space="preserve">Tableau 4.17 - Termes propres à la mise en œuvre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5"/>
        <w:gridCol w:w="7355"/>
      </w:tblGrid>
      <w:tr>
        <w:trPr>
          <w:cantSplit/>
          <w:tblHeader/>
        </w:trPr>
        <w:tc>
          <w:tcPr>
            <w:tcW w:type="dxa" w:w="1715"/>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Terme</w:t>
            </w:r>
          </w:p>
        </w:tc>
        <w:tc>
          <w:tcPr>
            <w:tcW w:type="dxa" w:w="7355"/>
            <w:tcBorders>
              <w:top w:val="single" w:color="D5D3E8" w:sz="4"/>
              <w:left w:val="single" w:color="D5D3E8" w:sz="4"/>
              <w:bottom w:val="single" w:color="D5D3E8" w:sz="4"/>
              <w:right w:val="single" w:color="D5D3E8" w:sz="4"/>
            </w:tcBorders>
            <w:shd w:fill="1E1B4B" w:color="auto" w:val="clear"/>
            <w:tcMar>
              <w:top w:type="dxa" w:w="70"/>
              <w:left w:type="dxa" w:w="100"/>
              <w:bottom w:type="dxa" w:w="70"/>
              <w:right w:type="dxa" w:w="100"/>
            </w:tcMar>
          </w:tcPr>
          <w:p>
            <w:r>
              <w:rPr>
                <w:b/>
                <w:bCs/>
                <w:color w:val="FFFFFF"/>
                <w:sz w:val="18"/>
                <w:szCs w:val="18"/>
              </w:rPr>
              <w:t xml:space="preserve">Définition</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Access token</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présenté à l'API pour accéder à une ressource ; son audience est l'API</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Audience (</w:t>
            </w:r>
            <w:r>
              <w:rPr>
                <w:rFonts w:ascii="Consolas" w:cs="Consolas" w:eastAsia="Consolas" w:hAnsi="Consolas"/>
                <w:color w:val="312E81"/>
                <w:sz w:val="16"/>
                <w:szCs w:val="16"/>
                <w:shd w:fill="EEF0FF" w:color="auto" w:val="clear"/>
              </w:rPr>
              <w:t xml:space="preserve">aud</w:t>
            </w:r>
            <w:r>
              <w:rPr>
                <w:sz w:val="18"/>
                <w:szCs w:val="18"/>
              </w:rPr>
              <w:t xml:space="preserve">)</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Destinataire prévu d'un jeton</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Base64URL</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Variante de Base64 utilisable dans une URL, employée par les JWT</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Claim</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Information contenue dans un jeton (</w:t>
            </w:r>
            <w:r>
              <w:rPr>
                <w:rFonts w:ascii="Consolas" w:cs="Consolas" w:eastAsia="Consolas" w:hAnsi="Consolas"/>
                <w:color w:val="312E81"/>
                <w:sz w:val="16"/>
                <w:szCs w:val="16"/>
                <w:shd w:fill="EEF0FF" w:color="auto" w:val="clear"/>
              </w:rPr>
              <w:t xml:space="preserve">sub</w:t>
            </w:r>
            <w:r>
              <w:rPr>
                <w:sz w:val="18"/>
                <w:szCs w:val="18"/>
              </w:rPr>
              <w:t xml:space="preserve">, </w:t>
            </w:r>
            <w:r>
              <w:rPr>
                <w:rFonts w:ascii="Consolas" w:cs="Consolas" w:eastAsia="Consolas" w:hAnsi="Consolas"/>
                <w:color w:val="312E81"/>
                <w:sz w:val="16"/>
                <w:szCs w:val="16"/>
                <w:shd w:fill="EEF0FF" w:color="auto" w:val="clear"/>
              </w:rPr>
              <w:t xml:space="preserve">exp</w:t>
            </w:r>
            <w:r>
              <w:rPr>
                <w:sz w:val="18"/>
                <w:szCs w:val="18"/>
              </w:rPr>
              <w:t xml:space="preserve">, rôles, etc.)</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Client public</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Application incapable de garder un secret, comme une SPA ou une application mobile</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code_verifier</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Secret aléatoire de PKCE, conservé par le client</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ID token</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décrivant le résultat de l'authentification pour le client</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JWKS</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Jeu de clés publiques publié par le tenant pour vérifier les signatures</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kid</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Identifiant de la clé ayant signé un jeton</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Namespace</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URL préfixant une claim personnalisée</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nonce</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Valeur aléatoire liant l'ID token à la requête d'origine</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PKCE</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i/>
                <w:iCs/>
                <w:sz w:val="18"/>
                <w:szCs w:val="18"/>
              </w:rPr>
              <w:t xml:space="preserve">Proof Key for Code Exchange</w:t>
            </w:r>
            <w:r>
              <w:rPr>
                <w:sz w:val="18"/>
                <w:szCs w:val="18"/>
              </w:rPr>
              <w:t xml:space="preserve">, protection du code d'autorisation</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Refresh token</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Jeton permettant d'obtenir de nouveaux jetons sans nouvelle connexion</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RS256</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Signature RSA avec SHA-256, asymétrique</w:t>
            </w:r>
          </w:p>
        </w:tc>
      </w:tr>
      <w:tr>
        <w:trPr>
          <w:cantSplit/>
        </w:trPr>
        <w:tc>
          <w:tcPr>
            <w:tcW w:type="dxa" w:w="171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sz w:val="18"/>
                <w:szCs w:val="18"/>
              </w:rPr>
              <w:t xml:space="preserve">SPA</w:t>
            </w:r>
          </w:p>
        </w:tc>
        <w:tc>
          <w:tcPr>
            <w:tcW w:type="dxa" w:w="7355"/>
            <w:tcBorders>
              <w:top w:val="single" w:color="D5D3E8" w:sz="4"/>
              <w:left w:val="single" w:color="D5D3E8" w:sz="4"/>
              <w:bottom w:val="single" w:color="D5D3E8" w:sz="4"/>
              <w:right w:val="single" w:color="D5D3E8" w:sz="4"/>
            </w:tcBorders>
            <w:shd w:fill="FFFFFF" w:color="auto" w:val="clear"/>
            <w:tcMar>
              <w:top w:type="dxa" w:w="70"/>
              <w:left w:type="dxa" w:w="100"/>
              <w:bottom w:type="dxa" w:w="70"/>
              <w:right w:type="dxa" w:w="100"/>
            </w:tcMar>
          </w:tcPr>
          <w:p>
            <w:r>
              <w:rPr>
                <w:i/>
                <w:iCs/>
                <w:sz w:val="18"/>
                <w:szCs w:val="18"/>
              </w:rPr>
              <w:t xml:space="preserve">Single Page Application</w:t>
            </w:r>
            <w:r>
              <w:rPr>
                <w:sz w:val="18"/>
                <w:szCs w:val="18"/>
              </w:rPr>
              <w:t xml:space="preserve">, application web exécutée dans le navigateur</w:t>
            </w:r>
          </w:p>
        </w:tc>
      </w:tr>
      <w:tr>
        <w:trPr>
          <w:cantSplit/>
        </w:trPr>
        <w:tc>
          <w:tcPr>
            <w:tcW w:type="dxa" w:w="171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rFonts w:ascii="Consolas" w:cs="Consolas" w:eastAsia="Consolas" w:hAnsi="Consolas"/>
                <w:color w:val="312E81"/>
                <w:sz w:val="16"/>
                <w:szCs w:val="16"/>
                <w:shd w:fill="EEF0FF" w:color="auto" w:val="clear"/>
              </w:rPr>
              <w:t xml:space="preserve">state</w:t>
            </w:r>
          </w:p>
        </w:tc>
        <w:tc>
          <w:tcPr>
            <w:tcW w:type="dxa" w:w="7355"/>
            <w:tcBorders>
              <w:top w:val="single" w:color="D5D3E8" w:sz="4"/>
              <w:left w:val="single" w:color="D5D3E8" w:sz="4"/>
              <w:bottom w:val="single" w:color="D5D3E8" w:sz="4"/>
              <w:right w:val="single" w:color="D5D3E8" w:sz="4"/>
            </w:tcBorders>
            <w:shd w:fill="F5F5F7" w:color="auto" w:val="clear"/>
            <w:tcMar>
              <w:top w:type="dxa" w:w="70"/>
              <w:left w:type="dxa" w:w="100"/>
              <w:bottom w:type="dxa" w:w="70"/>
              <w:right w:type="dxa" w:w="100"/>
            </w:tcMar>
          </w:tcPr>
          <w:p>
            <w:r>
              <w:rPr>
                <w:sz w:val="18"/>
                <w:szCs w:val="18"/>
              </w:rPr>
              <w:t xml:space="preserve">Valeur aléatoire liant la réponse d'Auth0 à la requête de l'application</w:t>
            </w:r>
          </w:p>
        </w:tc>
      </w:tr>
    </w:tbl>
    <w:p>
      <w:pPr>
        <w:spacing w:after="160"/>
      </w:pP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A85"/>
        <w:sz w:val="16"/>
        <w:szCs w:val="16"/>
      </w:rPr>
      <w:t xml:space="preserve">Exposé d'administration réseau - Chapitre 4 : mise en œuvre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F59E0B"/>
      </w:rPr>
    </w:lvl>
  </w:abstractNum>
  <w:abstractNum w:abstractNumId="3" w15:restartNumberingAfterBreak="0">
    <w:multiLevelType w:val="hybridMultilevel"/>
    <w:lvl w:ilvl="0" w15:tentative="1">
      <w:start w:val="1"/>
      <w:numFmt w:val="decimal"/>
      <w:lvlText w:val="%1."/>
      <w:lvlJc w:val="left"/>
      <w:pPr>
        <w:ind w:left="540" w:hanging="320"/>
      </w:pPr>
      <w:rPr>
        <w:b/>
        <w:bCs/>
        <w:color w:val="312E81"/>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D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9E0B" w:sz="12" w:space="8"/>
      </w:pBdr>
      <w:spacing w:after="320" w:before="0"/>
      <w:outlineLvl w:val="0"/>
    </w:pPr>
    <w:rPr>
      <w:rFonts w:ascii="Calibri" w:cs="Calibri" w:eastAsia="Calibri" w:hAnsi="Calibri"/>
      <w:b/>
      <w:bCs/>
      <w:color w:val="1E1B4B"/>
      <w:sz w:val="40"/>
      <w:szCs w:val="40"/>
    </w:rPr>
  </w:style>
  <w:style w:type="paragraph" w:styleId="Heading2">
    <w:name w:val="Heading 2"/>
    <w:basedOn w:val="Normal"/>
    <w:next w:val="Normal"/>
    <w:qFormat/>
    <w:pPr>
      <w:spacing w:after="160" w:before="420"/>
      <w:outlineLvl w:val="1"/>
    </w:pPr>
    <w:rPr>
      <w:rFonts w:ascii="Calibri" w:cs="Calibri" w:eastAsia="Calibri" w:hAnsi="Calibri"/>
      <w:b/>
      <w:bCs/>
      <w:color w:val="1E1B4B"/>
      <w:sz w:val="30"/>
      <w:szCs w:val="30"/>
    </w:rPr>
  </w:style>
  <w:style w:type="paragraph" w:styleId="Heading3">
    <w:name w:val="Heading 3"/>
    <w:basedOn w:val="Normal"/>
    <w:next w:val="Normal"/>
    <w:qFormat/>
    <w:pPr>
      <w:spacing w:after="120" w:before="280"/>
      <w:outlineLvl w:val="2"/>
    </w:pPr>
    <w:rPr>
      <w:rFonts w:ascii="Calibri" w:cs="Calibri" w:eastAsia="Calibri" w:hAnsi="Calibri"/>
      <w:b/>
      <w:bCs/>
      <w:color w:val="312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4090c5442deb79858365d5544b0b10df4dd14f.png"/><Relationship Id="rId10" Type="http://schemas.openxmlformats.org/officeDocument/2006/relationships/image" Target="media/1e2ab04c57b91d6f730d77ae0228e537ef33d21a.png"/><Relationship Id="rId11" Type="http://schemas.openxmlformats.org/officeDocument/2006/relationships/image" Target="media/09556b89d0a58b9726f36a0829acdcc959309289.png"/><Relationship Id="rId12" Type="http://schemas.openxmlformats.org/officeDocument/2006/relationships/image" Target="media/5d0d27c2d8cc4a20a7f42335e7fb4f4fcee5c481.png"/><Relationship Id="rId13" Type="http://schemas.openxmlformats.org/officeDocument/2006/relationships/image" Target="media/e7a20a5047865e9c13058037eeaaca1bfd09eea7.png"/><Relationship Id="rId14" Type="http://schemas.openxmlformats.org/officeDocument/2006/relationships/image" Target="media/23edc681b3018f05482e2e40c623052ddab959a1.png"/><Relationship Id="rId15" Type="http://schemas.openxmlformats.org/officeDocument/2006/relationships/image" Target="media/55352632b235566f3940959857e1721dff8afc19.png"/><Relationship Id="rId16" Type="http://schemas.openxmlformats.org/officeDocument/2006/relationships/image" Target="media/9a77789c3d3addef731af9f21483b34a4717ff5b.png"/><Relationship Id="rId17" Type="http://schemas.openxmlformats.org/officeDocument/2006/relationships/image" Target="media/9628bce32b85ba8a98fbdf13f1f10f67a7f5cc54.png"/><Relationship Id="rId18" Type="http://schemas.openxmlformats.org/officeDocument/2006/relationships/image" Target="media/a2902d46b7ffb7dfb35f0f7906a7f4501cf04387.png"/><Relationship Id="rId19" Type="http://schemas.openxmlformats.org/officeDocument/2006/relationships/image" Target="media/3be3041cbb35855f3f81c7f1500795c7dafdf55c.png"/><Relationship Id="rId20" Type="http://schemas.openxmlformats.org/officeDocument/2006/relationships/image" Target="media/c4d7a27d50d29261191671361c2a2091c7dfb03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4 - Mise en œuvre : UniPortal</dc:title>
  <dc:creator>UniPortal</dc:creator>
  <dc:description>Documentation du projet UniPortal pour l'exposé d'administration réseau</dc:description>
  <cp:lastModifiedBy>Un-named</cp:lastModifiedBy>
  <cp:revision>1</cp:revision>
  <dcterms:created xsi:type="dcterms:W3CDTF">2026-10-20T06:04:49.196Z</dcterms:created>
  <dcterms:modified xsi:type="dcterms:W3CDTF">2026-10-20T06:04:49.196Z</dcterms:modified>
</cp:coreProperties>
</file>

<file path=docProps/custom.xml><?xml version="1.0" encoding="utf-8"?>
<Properties xmlns="http://schemas.openxmlformats.org/officeDocument/2006/custom-properties" xmlns:vt="http://schemas.openxmlformats.org/officeDocument/2006/docPropsVTypes"/>
</file>