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291C57">
      <w:pPr>
        <w:rPr>
          <w:rFonts w:hint="default"/>
        </w:rPr>
      </w:pPr>
      <w:r>
        <w:rPr>
          <w:rFonts w:hint="default"/>
        </w:rPr>
        <w:t xml:space="preserve">SECTION 1. LIABILITY OF BUSINESS ENTITIES PROVIDING USE OF FACILITIES </w:t>
      </w:r>
    </w:p>
    <w:p w14:paraId="22C2693A">
      <w:pPr>
        <w:rPr>
          <w:rFonts w:hint="default"/>
        </w:rPr>
      </w:pPr>
      <w:r>
        <w:rPr>
          <w:rFonts w:hint="default"/>
        </w:rPr>
        <w:t xml:space="preserve">              TO NONPROFIT ORGANIZATIONS.</w:t>
      </w:r>
    </w:p>
    <w:p w14:paraId="24565648">
      <w:pPr>
        <w:rPr>
          <w:rFonts w:hint="default"/>
        </w:rPr>
      </w:pPr>
    </w:p>
    <w:p w14:paraId="56BAA93B">
      <w:pPr>
        <w:rPr>
          <w:rFonts w:hint="default"/>
        </w:rPr>
      </w:pPr>
      <w:r>
        <w:rPr>
          <w:rFonts w:hint="default"/>
        </w:rPr>
        <w:t xml:space="preserve">    (a) Definitions.--In this section:</w:t>
      </w:r>
    </w:p>
    <w:p w14:paraId="709D5D01">
      <w:pPr>
        <w:rPr>
          <w:rFonts w:hint="default"/>
        </w:rPr>
      </w:pPr>
      <w:r>
        <w:rPr>
          <w:rFonts w:hint="default"/>
        </w:rPr>
        <w:t xml:space="preserve">            (1) Business entity.--The term ``business entity'' means a </w:t>
      </w:r>
    </w:p>
    <w:p w14:paraId="4E8BB460">
      <w:pPr>
        <w:rPr>
          <w:rFonts w:hint="default"/>
        </w:rPr>
      </w:pPr>
      <w:r>
        <w:rPr>
          <w:rFonts w:hint="default"/>
        </w:rPr>
        <w:t xml:space="preserve">        firm, corporation, association, partnership, consortium, joint </w:t>
      </w:r>
    </w:p>
    <w:p w14:paraId="52311565">
      <w:pPr>
        <w:rPr>
          <w:rFonts w:hint="default"/>
        </w:rPr>
      </w:pPr>
      <w:r>
        <w:rPr>
          <w:rFonts w:hint="default"/>
        </w:rPr>
        <w:t xml:space="preserve">        venture, or other form of enterprise.</w:t>
      </w:r>
    </w:p>
    <w:p w14:paraId="145036FE">
      <w:pPr>
        <w:rPr>
          <w:rFonts w:hint="default"/>
        </w:rPr>
      </w:pPr>
      <w:r>
        <w:rPr>
          <w:rFonts w:hint="default"/>
        </w:rPr>
        <w:t xml:space="preserve">            (2) Facility.--The term ``facility'' means any real </w:t>
      </w:r>
    </w:p>
    <w:p w14:paraId="27C37008">
      <w:pPr>
        <w:rPr>
          <w:rFonts w:hint="default"/>
        </w:rPr>
      </w:pPr>
      <w:r>
        <w:rPr>
          <w:rFonts w:hint="default"/>
        </w:rPr>
        <w:t xml:space="preserve">        property, including any building, improvement, or appurtenance.</w:t>
      </w:r>
    </w:p>
    <w:p w14:paraId="20F14882">
      <w:pPr>
        <w:rPr>
          <w:rFonts w:hint="default"/>
        </w:rPr>
      </w:pPr>
      <w:r>
        <w:rPr>
          <w:rFonts w:hint="default"/>
        </w:rPr>
        <w:t xml:space="preserve">            (3) Gross negligence.--The term ``gross negligence'' means </w:t>
      </w:r>
    </w:p>
    <w:p w14:paraId="6354F32E">
      <w:pPr>
        <w:rPr>
          <w:rFonts w:hint="default"/>
        </w:rPr>
      </w:pPr>
      <w:r>
        <w:rPr>
          <w:rFonts w:hint="default"/>
        </w:rPr>
        <w:t xml:space="preserve">        voluntary and conscious conduct by a person with knowledge (at </w:t>
      </w:r>
    </w:p>
    <w:p w14:paraId="4D406DDB">
      <w:pPr>
        <w:rPr>
          <w:rFonts w:hint="default"/>
        </w:rPr>
      </w:pPr>
      <w:r>
        <w:rPr>
          <w:rFonts w:hint="default"/>
        </w:rPr>
        <w:t xml:space="preserve">        the time of the conduct) that the conduct is likely to be </w:t>
      </w:r>
    </w:p>
    <w:p w14:paraId="62ACDFC6">
      <w:pPr>
        <w:rPr>
          <w:rFonts w:hint="default"/>
        </w:rPr>
      </w:pPr>
      <w:r>
        <w:rPr>
          <w:rFonts w:hint="default"/>
        </w:rPr>
        <w:t xml:space="preserve">        harmful to the health or well-being of another person.</w:t>
      </w:r>
    </w:p>
    <w:p w14:paraId="0D34E527">
      <w:pPr>
        <w:rPr>
          <w:rFonts w:hint="default"/>
        </w:rPr>
      </w:pPr>
      <w:r>
        <w:rPr>
          <w:rFonts w:hint="default"/>
        </w:rPr>
        <w:t xml:space="preserve">            (4) Intentional misconduct.--The term ``intentional </w:t>
      </w:r>
    </w:p>
    <w:p w14:paraId="03167DD9">
      <w:pPr>
        <w:rPr>
          <w:rFonts w:hint="default"/>
        </w:rPr>
      </w:pPr>
      <w:r>
        <w:rPr>
          <w:rFonts w:hint="default"/>
        </w:rPr>
        <w:t xml:space="preserve">        misconduct'' means conduct by a person with knowledge (at the </w:t>
      </w:r>
    </w:p>
    <w:p w14:paraId="0B30DA77">
      <w:pPr>
        <w:rPr>
          <w:rFonts w:hint="default"/>
        </w:rPr>
      </w:pPr>
      <w:r>
        <w:rPr>
          <w:rFonts w:hint="default"/>
        </w:rPr>
        <w:t xml:space="preserve">        time of the conduct) that the conduct is harmful to the health </w:t>
      </w:r>
    </w:p>
    <w:p w14:paraId="4550CFBF">
      <w:pPr>
        <w:rPr>
          <w:rFonts w:hint="default"/>
        </w:rPr>
      </w:pPr>
      <w:r>
        <w:rPr>
          <w:rFonts w:hint="default"/>
        </w:rPr>
        <w:t xml:space="preserve">        or well-being of another person.</w:t>
      </w:r>
    </w:p>
    <w:p w14:paraId="453A4314">
      <w:pPr>
        <w:rPr>
          <w:rFonts w:hint="default"/>
        </w:rPr>
      </w:pPr>
      <w:r>
        <w:rPr>
          <w:rFonts w:hint="default"/>
        </w:rPr>
        <w:t xml:space="preserve">            (5) Nonprofit organization.--The term ``nonprofit </w:t>
      </w:r>
    </w:p>
    <w:p w14:paraId="2DA687EA">
      <w:pPr>
        <w:rPr>
          <w:rFonts w:hint="default"/>
        </w:rPr>
      </w:pPr>
      <w:r>
        <w:rPr>
          <w:rFonts w:hint="default"/>
        </w:rPr>
        <w:t xml:space="preserve">        organization'' means--</w:t>
      </w:r>
    </w:p>
    <w:p w14:paraId="400CB5AC">
      <w:pPr>
        <w:rPr>
          <w:rFonts w:hint="default"/>
        </w:rPr>
      </w:pPr>
      <w:r>
        <w:rPr>
          <w:rFonts w:hint="default"/>
        </w:rPr>
        <w:t xml:space="preserve">                    (A) any organization described in section 501(c)(3) </w:t>
      </w:r>
    </w:p>
    <w:p w14:paraId="46F7FB64">
      <w:pPr>
        <w:rPr>
          <w:rFonts w:hint="default"/>
        </w:rPr>
      </w:pPr>
      <w:r>
        <w:rPr>
          <w:rFonts w:hint="default"/>
        </w:rPr>
        <w:t xml:space="preserve">                of the Internal Revenue Code of 1986 and exempt from </w:t>
      </w:r>
    </w:p>
    <w:p w14:paraId="395844AA">
      <w:pPr>
        <w:rPr>
          <w:rFonts w:hint="default"/>
        </w:rPr>
      </w:pPr>
      <w:r>
        <w:rPr>
          <w:rFonts w:hint="default"/>
        </w:rPr>
        <w:t xml:space="preserve">                tax under section 501(a) of such Code; or</w:t>
      </w:r>
    </w:p>
    <w:p w14:paraId="2BC5E5F3">
      <w:pPr>
        <w:rPr>
          <w:rFonts w:hint="default"/>
        </w:rPr>
      </w:pPr>
      <w:r>
        <w:rPr>
          <w:rFonts w:hint="default"/>
        </w:rPr>
        <w:t xml:space="preserve">                    (B) any not-for-profit organization organized and </w:t>
      </w:r>
    </w:p>
    <w:p w14:paraId="26AA274E">
      <w:pPr>
        <w:rPr>
          <w:rFonts w:hint="default"/>
        </w:rPr>
      </w:pPr>
      <w:r>
        <w:rPr>
          <w:rFonts w:hint="default"/>
        </w:rPr>
        <w:t xml:space="preserve">                conducted for public benefit and operated primarily for </w:t>
      </w:r>
    </w:p>
    <w:p w14:paraId="6CD58706">
      <w:pPr>
        <w:rPr>
          <w:rFonts w:hint="default"/>
        </w:rPr>
      </w:pPr>
      <w:r>
        <w:rPr>
          <w:rFonts w:hint="default"/>
        </w:rPr>
        <w:t xml:space="preserve">                charitable, civic, educational, religious, welfare, or </w:t>
      </w:r>
    </w:p>
    <w:p w14:paraId="088F90DE">
      <w:pPr>
        <w:rPr>
          <w:rFonts w:hint="default"/>
        </w:rPr>
      </w:pPr>
      <w:r>
        <w:rPr>
          <w:rFonts w:hint="default"/>
        </w:rPr>
        <w:t xml:space="preserve">                health purposes.</w:t>
      </w:r>
    </w:p>
    <w:p w14:paraId="4EE06617">
      <w:pPr>
        <w:rPr>
          <w:rFonts w:hint="default"/>
        </w:rPr>
      </w:pPr>
      <w:r>
        <w:rPr>
          <w:rFonts w:hint="default"/>
        </w:rPr>
        <w:t xml:space="preserve">            (6) State.--The term ``State'' means each of the several </w:t>
      </w:r>
    </w:p>
    <w:p w14:paraId="30D8B635">
      <w:pPr>
        <w:rPr>
          <w:rFonts w:hint="default"/>
        </w:rPr>
      </w:pPr>
      <w:r>
        <w:rPr>
          <w:rFonts w:hint="default"/>
        </w:rPr>
        <w:t xml:space="preserve">        States, the District of Columbia, the Commonwealth of Puerto </w:t>
      </w:r>
    </w:p>
    <w:p w14:paraId="0584C2F2">
      <w:pPr>
        <w:rPr>
          <w:rFonts w:hint="default"/>
        </w:rPr>
      </w:pPr>
      <w:r>
        <w:rPr>
          <w:rFonts w:hint="default"/>
        </w:rPr>
        <w:t xml:space="preserve">        Rico, the Virgin Islands, Guam, American Samoa, the Northern </w:t>
      </w:r>
    </w:p>
    <w:p w14:paraId="40AE2130">
      <w:pPr>
        <w:rPr>
          <w:rFonts w:hint="default"/>
        </w:rPr>
      </w:pPr>
      <w:r>
        <w:rPr>
          <w:rFonts w:hint="default"/>
        </w:rPr>
        <w:t xml:space="preserve">        Mariana Islands, any other territory or possession of the </w:t>
      </w:r>
    </w:p>
    <w:p w14:paraId="02015478">
      <w:pPr>
        <w:rPr>
          <w:rFonts w:hint="default"/>
        </w:rPr>
      </w:pPr>
      <w:r>
        <w:rPr>
          <w:rFonts w:hint="default"/>
        </w:rPr>
        <w:t xml:space="preserve">        United States, or any political subdivision of any such State, </w:t>
      </w:r>
    </w:p>
    <w:p w14:paraId="6A25F242">
      <w:pPr>
        <w:rPr>
          <w:rFonts w:hint="default"/>
        </w:rPr>
      </w:pPr>
      <w:r>
        <w:rPr>
          <w:rFonts w:hint="default"/>
        </w:rPr>
        <w:t xml:space="preserve">        territory, or possession.</w:t>
      </w:r>
    </w:p>
    <w:p w14:paraId="2547ACBB">
      <w:pPr>
        <w:rPr>
          <w:rFonts w:hint="default"/>
        </w:rPr>
      </w:pPr>
      <w:r>
        <w:rPr>
          <w:rFonts w:hint="default"/>
        </w:rPr>
        <w:t xml:space="preserve">    (b) Limitation on Liability.--</w:t>
      </w:r>
    </w:p>
    <w:p w14:paraId="6ED8DDF5">
      <w:pPr>
        <w:rPr>
          <w:rFonts w:hint="default"/>
        </w:rPr>
      </w:pPr>
      <w:r>
        <w:rPr>
          <w:rFonts w:hint="default"/>
        </w:rPr>
        <w:t xml:space="preserve">            (1) In general.--Subject to subsection (c), a business </w:t>
      </w:r>
    </w:p>
    <w:p w14:paraId="00AD2DD3">
      <w:pPr>
        <w:rPr>
          <w:rFonts w:hint="default"/>
        </w:rPr>
      </w:pPr>
      <w:r>
        <w:rPr>
          <w:rFonts w:hint="default"/>
        </w:rPr>
        <w:t xml:space="preserve">        entity shall not be subject to civil liability relating to any </w:t>
      </w:r>
    </w:p>
    <w:p w14:paraId="65C9E317">
      <w:pPr>
        <w:rPr>
          <w:rFonts w:hint="default"/>
        </w:rPr>
      </w:pPr>
      <w:r>
        <w:rPr>
          <w:rFonts w:hint="default"/>
        </w:rPr>
        <w:t xml:space="preserve">        injury or death occurring at a facility of the business entity </w:t>
      </w:r>
    </w:p>
    <w:p w14:paraId="004DFC9C">
      <w:pPr>
        <w:rPr>
          <w:rFonts w:hint="default"/>
        </w:rPr>
      </w:pPr>
      <w:r>
        <w:rPr>
          <w:rFonts w:hint="default"/>
        </w:rPr>
        <w:t xml:space="preserve">        in connection with a use of such facility by a nonprofit </w:t>
      </w:r>
    </w:p>
    <w:p w14:paraId="056DF069">
      <w:pPr>
        <w:rPr>
          <w:rFonts w:hint="default"/>
        </w:rPr>
      </w:pPr>
      <w:r>
        <w:rPr>
          <w:rFonts w:hint="default"/>
        </w:rPr>
        <w:t xml:space="preserve">        organization if--</w:t>
      </w:r>
    </w:p>
    <w:p w14:paraId="266DAF9B">
      <w:pPr>
        <w:rPr>
          <w:rFonts w:hint="default"/>
        </w:rPr>
      </w:pPr>
      <w:r>
        <w:rPr>
          <w:rFonts w:hint="default"/>
        </w:rPr>
        <w:t xml:space="preserve">                    (A) the use occurs outside of the scope of business </w:t>
      </w:r>
    </w:p>
    <w:p w14:paraId="3320B469">
      <w:pPr>
        <w:rPr>
          <w:rFonts w:hint="default"/>
        </w:rPr>
      </w:pPr>
      <w:r>
        <w:rPr>
          <w:rFonts w:hint="default"/>
        </w:rPr>
        <w:t xml:space="preserve">                of the business entity;</w:t>
      </w:r>
    </w:p>
    <w:p w14:paraId="6339EAA4">
      <w:pPr>
        <w:rPr>
          <w:rFonts w:hint="default"/>
        </w:rPr>
      </w:pPr>
      <w:r>
        <w:rPr>
          <w:rFonts w:hint="default"/>
        </w:rPr>
        <w:t xml:space="preserve">                    (B) such injury or death occurs during a period </w:t>
      </w:r>
    </w:p>
    <w:p w14:paraId="104D9E78">
      <w:pPr>
        <w:rPr>
          <w:rFonts w:hint="default"/>
        </w:rPr>
      </w:pPr>
      <w:r>
        <w:rPr>
          <w:rFonts w:hint="default"/>
        </w:rPr>
        <w:t xml:space="preserve">                that such facility is used by the nonprofit </w:t>
      </w:r>
    </w:p>
    <w:p w14:paraId="67EFADE2">
      <w:pPr>
        <w:rPr>
          <w:rFonts w:hint="default"/>
        </w:rPr>
      </w:pPr>
      <w:r>
        <w:rPr>
          <w:rFonts w:hint="default"/>
        </w:rPr>
        <w:t xml:space="preserve">                organization; and</w:t>
      </w:r>
    </w:p>
    <w:p w14:paraId="5501BA60">
      <w:pPr>
        <w:rPr>
          <w:rFonts w:hint="default"/>
        </w:rPr>
      </w:pPr>
      <w:r>
        <w:rPr>
          <w:rFonts w:hint="default"/>
        </w:rPr>
        <w:t xml:space="preserve">                    (C) the business entity authorized the use of such </w:t>
      </w:r>
    </w:p>
    <w:p w14:paraId="6D871EC1">
      <w:pPr>
        <w:rPr>
          <w:rFonts w:hint="default"/>
        </w:rPr>
      </w:pPr>
      <w:r>
        <w:rPr>
          <w:rFonts w:hint="default"/>
        </w:rPr>
        <w:t xml:space="preserve">                facility by the nonprofit organization.</w:t>
      </w:r>
    </w:p>
    <w:p w14:paraId="60C59E03">
      <w:pPr>
        <w:rPr>
          <w:rFonts w:hint="default"/>
        </w:rPr>
      </w:pPr>
      <w:r>
        <w:rPr>
          <w:rFonts w:hint="default"/>
        </w:rPr>
        <w:t xml:space="preserve">            (2) Application.--This subsection shall apply--</w:t>
      </w:r>
    </w:p>
    <w:p w14:paraId="3FD290CD">
      <w:pPr>
        <w:rPr>
          <w:rFonts w:hint="default"/>
        </w:rPr>
      </w:pPr>
      <w:r>
        <w:rPr>
          <w:rFonts w:hint="default"/>
        </w:rPr>
        <w:t xml:space="preserve">                    (A) with respect to civil liability under Federal </w:t>
      </w:r>
    </w:p>
    <w:p w14:paraId="31ACADDB">
      <w:pPr>
        <w:rPr>
          <w:rFonts w:hint="default"/>
        </w:rPr>
      </w:pPr>
      <w:r>
        <w:rPr>
          <w:rFonts w:hint="default"/>
        </w:rPr>
        <w:t xml:space="preserve">                and State law; and</w:t>
      </w:r>
    </w:p>
    <w:p w14:paraId="57163CE9">
      <w:pPr>
        <w:rPr>
          <w:rFonts w:hint="default"/>
        </w:rPr>
      </w:pPr>
      <w:r>
        <w:rPr>
          <w:rFonts w:hint="default"/>
        </w:rPr>
        <w:t xml:space="preserve">                    (B) regardless of whether a nonprofit organization </w:t>
      </w:r>
    </w:p>
    <w:p w14:paraId="2CF61972">
      <w:pPr>
        <w:rPr>
          <w:rFonts w:hint="default"/>
        </w:rPr>
      </w:pPr>
      <w:r>
        <w:rPr>
          <w:rFonts w:hint="default"/>
        </w:rPr>
        <w:t xml:space="preserve">                pays for the use of a facility.</w:t>
      </w:r>
    </w:p>
    <w:p w14:paraId="0442C552">
      <w:pPr>
        <w:rPr>
          <w:rFonts w:hint="default"/>
        </w:rPr>
      </w:pPr>
      <w:r>
        <w:rPr>
          <w:rFonts w:hint="default"/>
        </w:rPr>
        <w:t xml:space="preserve">    (c) Exception for Liability.--Subsection (b) shall not apply to an </w:t>
      </w:r>
    </w:p>
    <w:p w14:paraId="62970A9C">
      <w:pPr>
        <w:rPr>
          <w:rFonts w:hint="default"/>
        </w:rPr>
      </w:pPr>
      <w:r>
        <w:rPr>
          <w:rFonts w:hint="default"/>
        </w:rPr>
        <w:t xml:space="preserve">injury or death that results from an act or omission of a business </w:t>
      </w:r>
    </w:p>
    <w:p w14:paraId="2925ABF4">
      <w:pPr>
        <w:rPr>
          <w:rFonts w:hint="default"/>
        </w:rPr>
      </w:pPr>
      <w:r>
        <w:rPr>
          <w:rFonts w:hint="default"/>
        </w:rPr>
        <w:t xml:space="preserve">entity that constitutes gross negligence or intentional misconduct, </w:t>
      </w:r>
    </w:p>
    <w:p w14:paraId="19320427">
      <w:pPr>
        <w:rPr>
          <w:rFonts w:hint="default"/>
        </w:rPr>
      </w:pPr>
      <w:r>
        <w:rPr>
          <w:rFonts w:hint="default"/>
        </w:rPr>
        <w:t>including any misconduct that--</w:t>
      </w:r>
    </w:p>
    <w:p w14:paraId="1A134649">
      <w:pPr>
        <w:rPr>
          <w:rFonts w:hint="default"/>
        </w:rPr>
      </w:pPr>
      <w:r>
        <w:rPr>
          <w:rFonts w:hint="default"/>
        </w:rPr>
        <w:t xml:space="preserve">            (1) constitutes a crime of violence (as that term is </w:t>
      </w:r>
    </w:p>
    <w:p w14:paraId="4F774090">
      <w:pPr>
        <w:rPr>
          <w:rFonts w:hint="default"/>
        </w:rPr>
      </w:pPr>
      <w:r>
        <w:rPr>
          <w:rFonts w:hint="default"/>
        </w:rPr>
        <w:t xml:space="preserve">        defined in section 16 of title 18, United States Code) or act </w:t>
      </w:r>
    </w:p>
    <w:p w14:paraId="1651E1FB">
      <w:pPr>
        <w:rPr>
          <w:rFonts w:hint="default"/>
        </w:rPr>
      </w:pPr>
      <w:r>
        <w:rPr>
          <w:rFonts w:hint="default"/>
        </w:rPr>
        <w:t xml:space="preserve">        of international terrorism (as that term is defined in section </w:t>
      </w:r>
    </w:p>
    <w:p w14:paraId="6A22AE59">
      <w:pPr>
        <w:rPr>
          <w:rFonts w:hint="default"/>
        </w:rPr>
      </w:pPr>
      <w:r>
        <w:rPr>
          <w:rFonts w:hint="default"/>
        </w:rPr>
        <w:t xml:space="preserve">        2331 of title 18) for which the defendant has been convicted in </w:t>
      </w:r>
    </w:p>
    <w:p w14:paraId="1ECAD13B">
      <w:pPr>
        <w:rPr>
          <w:rFonts w:hint="default"/>
        </w:rPr>
      </w:pPr>
      <w:r>
        <w:rPr>
          <w:rFonts w:hint="default"/>
        </w:rPr>
        <w:t xml:space="preserve">        any court;</w:t>
      </w:r>
    </w:p>
    <w:p w14:paraId="22DC0EAC">
      <w:pPr>
        <w:rPr>
          <w:rFonts w:hint="default"/>
        </w:rPr>
      </w:pPr>
      <w:r>
        <w:rPr>
          <w:rFonts w:hint="default"/>
        </w:rPr>
        <w:t xml:space="preserve">            (2) constitutes a hate crime (as that term is used in the </w:t>
      </w:r>
    </w:p>
    <w:p w14:paraId="7E103D76">
      <w:pPr>
        <w:rPr>
          <w:rFonts w:hint="default"/>
        </w:rPr>
      </w:pPr>
      <w:r>
        <w:rPr>
          <w:rFonts w:hint="default"/>
        </w:rPr>
        <w:t xml:space="preserve">        Hate Crime Statistics Act (28 U.S.C. 534 note));</w:t>
      </w:r>
    </w:p>
    <w:p w14:paraId="32AC6043">
      <w:pPr>
        <w:rPr>
          <w:rFonts w:hint="default"/>
        </w:rPr>
      </w:pPr>
      <w:r>
        <w:rPr>
          <w:rFonts w:hint="default"/>
        </w:rPr>
        <w:t xml:space="preserve">            (3) involves a sexual offense, as defined by applicable </w:t>
      </w:r>
    </w:p>
    <w:p w14:paraId="739D3D94">
      <w:pPr>
        <w:rPr>
          <w:rFonts w:hint="default"/>
        </w:rPr>
      </w:pPr>
      <w:r>
        <w:rPr>
          <w:rFonts w:hint="default"/>
        </w:rPr>
        <w:t xml:space="preserve">        State law, for which the defendant has been convicted in any </w:t>
      </w:r>
    </w:p>
    <w:p w14:paraId="5D523321">
      <w:pPr>
        <w:rPr>
          <w:rFonts w:hint="default"/>
        </w:rPr>
      </w:pPr>
      <w:r>
        <w:rPr>
          <w:rFonts w:hint="default"/>
        </w:rPr>
        <w:t xml:space="preserve">        court; or</w:t>
      </w:r>
    </w:p>
    <w:p w14:paraId="5165D974">
      <w:pPr>
        <w:rPr>
          <w:rFonts w:hint="default"/>
        </w:rPr>
      </w:pPr>
      <w:r>
        <w:rPr>
          <w:rFonts w:hint="default"/>
        </w:rPr>
        <w:t xml:space="preserve">            (4) involves misconduct for which the defendant has been </w:t>
      </w:r>
    </w:p>
    <w:p w14:paraId="6C6BAA5B">
      <w:pPr>
        <w:rPr>
          <w:rFonts w:hint="default"/>
        </w:rPr>
      </w:pPr>
      <w:r>
        <w:rPr>
          <w:rFonts w:hint="default"/>
        </w:rPr>
        <w:t xml:space="preserve">        found to have violated a Federal or State civil rights law.</w:t>
      </w:r>
    </w:p>
    <w:p w14:paraId="7A74145B">
      <w:pPr>
        <w:rPr>
          <w:rFonts w:hint="default"/>
        </w:rPr>
      </w:pPr>
      <w:r>
        <w:rPr>
          <w:rFonts w:hint="default"/>
        </w:rPr>
        <w:t xml:space="preserve">    (d) Superseding Provision.--</w:t>
      </w:r>
    </w:p>
    <w:p w14:paraId="30E526C9">
      <w:pPr>
        <w:rPr>
          <w:rFonts w:hint="default"/>
        </w:rPr>
      </w:pPr>
      <w:r>
        <w:rPr>
          <w:rFonts w:hint="default"/>
        </w:rPr>
        <w:t xml:space="preserve">            (1) In general.--Subject to paragraph (2) and subsection </w:t>
      </w:r>
    </w:p>
    <w:p w14:paraId="6614E9A4">
      <w:pPr>
        <w:rPr>
          <w:rFonts w:hint="default"/>
        </w:rPr>
      </w:pPr>
      <w:r>
        <w:rPr>
          <w:rFonts w:hint="default"/>
        </w:rPr>
        <w:t xml:space="preserve">        (e), this Act preempts the laws of any State to the extent that </w:t>
      </w:r>
    </w:p>
    <w:p w14:paraId="149736A3">
      <w:pPr>
        <w:rPr>
          <w:rFonts w:hint="default"/>
        </w:rPr>
      </w:pPr>
      <w:r>
        <w:rPr>
          <w:rFonts w:hint="default"/>
        </w:rPr>
        <w:t xml:space="preserve">        such laws are inconsistent with this Act, except that this Act </w:t>
      </w:r>
    </w:p>
    <w:p w14:paraId="6CB5DA4A">
      <w:pPr>
        <w:rPr>
          <w:rFonts w:hint="default"/>
        </w:rPr>
      </w:pPr>
      <w:r>
        <w:rPr>
          <w:rFonts w:hint="default"/>
        </w:rPr>
        <w:t xml:space="preserve">        shall not preempt any State law that provides additional </w:t>
      </w:r>
    </w:p>
    <w:p w14:paraId="2405A488">
      <w:pPr>
        <w:rPr>
          <w:rFonts w:hint="default"/>
        </w:rPr>
      </w:pPr>
      <w:r>
        <w:rPr>
          <w:rFonts w:hint="default"/>
        </w:rPr>
        <w:t xml:space="preserve">        protection from liability for a business entity for an injury </w:t>
      </w:r>
    </w:p>
    <w:p w14:paraId="2ECE2BCB">
      <w:pPr>
        <w:rPr>
          <w:rFonts w:hint="default"/>
        </w:rPr>
      </w:pPr>
      <w:r>
        <w:rPr>
          <w:rFonts w:hint="default"/>
        </w:rPr>
        <w:t xml:space="preserve">        or death with respect to which conditions under subparagraphs </w:t>
      </w:r>
    </w:p>
    <w:p w14:paraId="7C461104">
      <w:pPr>
        <w:rPr>
          <w:rFonts w:hint="default"/>
        </w:rPr>
      </w:pPr>
      <w:r>
        <w:rPr>
          <w:rFonts w:hint="default"/>
        </w:rPr>
        <w:t xml:space="preserve">        (A) through (C) of subsection (b)(1) apply.</w:t>
      </w:r>
    </w:p>
    <w:p w14:paraId="2D691813">
      <w:pPr>
        <w:rPr>
          <w:rFonts w:hint="default"/>
        </w:rPr>
      </w:pPr>
      <w:r>
        <w:rPr>
          <w:rFonts w:hint="default"/>
        </w:rPr>
        <w:t xml:space="preserve">            (2) Limitation.--Nothing in this Act shall be construed to </w:t>
      </w:r>
    </w:p>
    <w:p w14:paraId="01778AC1">
      <w:pPr>
        <w:rPr>
          <w:rFonts w:hint="default"/>
        </w:rPr>
      </w:pPr>
      <w:r>
        <w:rPr>
          <w:rFonts w:hint="default"/>
        </w:rPr>
        <w:t xml:space="preserve">        supersede any Federal or State health or safety law.</w:t>
      </w:r>
    </w:p>
    <w:p w14:paraId="0F1F20CD">
      <w:pPr>
        <w:rPr>
          <w:rFonts w:hint="default"/>
        </w:rPr>
      </w:pPr>
      <w:r>
        <w:rPr>
          <w:rFonts w:hint="default"/>
        </w:rPr>
        <w:t xml:space="preserve">    (e) Election of State Regarding Nonapplicability.--This Act shall </w:t>
      </w:r>
    </w:p>
    <w:p w14:paraId="2CAF6BB9">
      <w:pPr>
        <w:rPr>
          <w:rFonts w:hint="default"/>
        </w:rPr>
      </w:pPr>
      <w:r>
        <w:rPr>
          <w:rFonts w:hint="default"/>
        </w:rPr>
        <w:t xml:space="preserve">not apply to any civil action in a State court against a business </w:t>
      </w:r>
    </w:p>
    <w:p w14:paraId="204D4BAF">
      <w:pPr>
        <w:rPr>
          <w:rFonts w:hint="default"/>
        </w:rPr>
      </w:pPr>
      <w:r>
        <w:rPr>
          <w:rFonts w:hint="default"/>
        </w:rPr>
        <w:t xml:space="preserve">entity in which all parties are citizens of the State if such State </w:t>
      </w:r>
    </w:p>
    <w:p w14:paraId="71E51795">
      <w:pPr>
        <w:rPr>
          <w:rFonts w:hint="default"/>
        </w:rPr>
      </w:pPr>
      <w:r>
        <w:rPr>
          <w:rFonts w:hint="default"/>
        </w:rPr>
        <w:t>enacts a statute--</w:t>
      </w:r>
    </w:p>
    <w:p w14:paraId="0F0A9522">
      <w:pPr>
        <w:rPr>
          <w:rFonts w:hint="default"/>
        </w:rPr>
      </w:pPr>
      <w:r>
        <w:rPr>
          <w:rFonts w:hint="default"/>
        </w:rPr>
        <w:t xml:space="preserve">            (1) citing the authority of this subsection;</w:t>
      </w:r>
    </w:p>
    <w:p w14:paraId="14E37B28">
      <w:pPr>
        <w:rPr>
          <w:rFonts w:hint="default"/>
        </w:rPr>
      </w:pPr>
      <w:r>
        <w:rPr>
          <w:rFonts w:hint="default"/>
        </w:rPr>
        <w:t xml:space="preserve">            (2) declaring the election of such State that this Act </w:t>
      </w:r>
    </w:p>
    <w:p w14:paraId="6B9C1E69">
      <w:pPr>
        <w:rPr>
          <w:rFonts w:hint="default"/>
        </w:rPr>
      </w:pPr>
      <w:r>
        <w:rPr>
          <w:rFonts w:hint="default"/>
        </w:rPr>
        <w:t xml:space="preserve">        shall not apply to such civil action in the State; and</w:t>
      </w:r>
    </w:p>
    <w:p w14:paraId="59AFE766">
      <w:r>
        <w:rPr>
          <w:rFonts w:hint="default"/>
        </w:rPr>
        <w:t xml:space="preserve">            (3) containing no other provision.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3774C5"/>
    <w:rsid w:val="60377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2026-10-18T09:12:00Z</dcterms:created>
  <dc:creator>WPS_1719637745</dc:creator>
  <cp:lastModifiedBy>WPS_1719637745</cp:lastModifiedBy>
  <dcterms:modified xsi:type="dcterms:W3CDTF">2026-10-18T09:12:50Z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D6B0ED5402634487A01F623083CE3A75_11</vt:lpwstr>
  </property>
  <property fmtid="{D5CDD505-2E9C-101B-9397-08002B2CF9AE}" pid="4" name="KSOTemplateDocerSaveRecord">
    <vt:lpwstr>eyJoZGlkIjoiN2M5ZWYxZmQ4ZTQ1OTg1OWQxNTdmYjEwNzkzMDZhOTQiLCJ1c2VySWQiOiI1Njc0ODU1ODY0MzQifQ==</vt:lpwstr>
  </property>
</Properties>
</file>