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66112" w14:textId="77777777" w:rsidR="00156173" w:rsidRDefault="004D62CF">
      <w:pPr>
        <w:pStyle w:val="Heading1"/>
      </w:pPr>
      <w:r>
        <w:t>Fiche Projet : Lutte contre la dégradation des sols en RDC par l’usage du vétiver et la valorisation des déchets agricoles</w:t>
      </w:r>
    </w:p>
    <w:p w14:paraId="2466DF69" w14:textId="77777777" w:rsidR="00156173" w:rsidRDefault="004D62CF">
      <w:pPr>
        <w:pStyle w:val="Heading2"/>
      </w:pPr>
      <w:r>
        <w:t>1. Contexte et justification</w:t>
      </w:r>
    </w:p>
    <w:p w14:paraId="199579E4" w14:textId="77777777" w:rsidR="00156173" w:rsidRDefault="004D62CF">
      <w:r>
        <w:t xml:space="preserve">La République Démocratique du Congo (RDC) fait face à une dégradation accélérée de ses sols agricoles, due notamment à l’usage excessif des engrais chimiques, à l’érosion, et à la déforestation. Cette situation menace la sécurité alimentaire, la santé publique et la durabilité des écosystèmes. Le vétiver (Chrysopogon zizanioides), plante aux propriétés stabilisatrices et régénératrices, représente une solution écologique efficace pour restaurer les sols et promouvoir une agriculture durable. En complément, </w:t>
      </w:r>
      <w:r>
        <w:t>la transformation des déchets agricoles post-récolte en engrais biologique, comme pratiquée au Service National à Kanyama Kasese, permet de réduire la dépendance aux engrais chimiques tout en améliorant la fertilité des sols.</w:t>
      </w:r>
    </w:p>
    <w:p w14:paraId="1671E2E4" w14:textId="77777777" w:rsidR="00156173" w:rsidRDefault="004D62CF">
      <w:pPr>
        <w:pStyle w:val="Heading2"/>
      </w:pPr>
      <w:r>
        <w:t>2. Objectifs du projet</w:t>
      </w:r>
    </w:p>
    <w:p w14:paraId="2A1A0E1C" w14:textId="77777777" w:rsidR="00156173" w:rsidRDefault="004D62CF">
      <w:r>
        <w:t>- Réduire l’usage des engrais chimiques en RDC.</w:t>
      </w:r>
      <w:r>
        <w:br/>
        <w:t>- Restaurer les sols dégradés par l’introduction du vétiver.</w:t>
      </w:r>
      <w:r>
        <w:br/>
        <w:t>- Promouvoir des pratiques agricoles durables et respectueuses de l’environnement.</w:t>
      </w:r>
      <w:r>
        <w:br/>
        <w:t>- Sensibiliser les agriculteurs et les communautés rurales aux alternatives écologiques.</w:t>
      </w:r>
      <w:r>
        <w:br/>
        <w:t>- Valoriser les déchets agricoles post-récolte en engrais biologique.</w:t>
      </w:r>
      <w:r>
        <w:br/>
        <w:t>- S’inspirer du modèle du Service National à Kanyama Kasese pour une mise en œuvre à grande échelle.</w:t>
      </w:r>
    </w:p>
    <w:p w14:paraId="449C1460" w14:textId="77777777" w:rsidR="00156173" w:rsidRDefault="004D62CF">
      <w:pPr>
        <w:pStyle w:val="Heading2"/>
      </w:pPr>
      <w:r>
        <w:t>3. Activités principales</w:t>
      </w:r>
    </w:p>
    <w:p w14:paraId="32C6764D" w14:textId="77777777" w:rsidR="00156173" w:rsidRDefault="004D62CF">
      <w:r>
        <w:t>- Identification des zones critiques de dégradation des sols.</w:t>
      </w:r>
      <w:r>
        <w:br/>
        <w:t>- Mise en place de pépinières de vétiver.</w:t>
      </w:r>
      <w:r>
        <w:br/>
        <w:t>- Formation des agriculteurs à l’usage du vétiver et aux techniques agroécologiques.</w:t>
      </w:r>
      <w:r>
        <w:br/>
        <w:t>- Plantation de haies de vétiver pour stabiliser les sols et réduire l’érosion.</w:t>
      </w:r>
      <w:r>
        <w:br/>
        <w:t>- Mise en place d’unités de compostage pour transformer les déchets agricoles en engrais biologique.</w:t>
      </w:r>
      <w:r>
        <w:br/>
        <w:t>- Suivi et évaluation de l’impact environnemental et socio-économique.</w:t>
      </w:r>
    </w:p>
    <w:p w14:paraId="02B53022" w14:textId="77777777" w:rsidR="00156173" w:rsidRDefault="004D62CF">
      <w:pPr>
        <w:pStyle w:val="Heading2"/>
      </w:pPr>
      <w:r>
        <w:t>4. Résultats attendus</w:t>
      </w:r>
    </w:p>
    <w:p w14:paraId="7C0438C0" w14:textId="77777777" w:rsidR="00156173" w:rsidRDefault="004D62CF">
      <w:r>
        <w:t>- Réduction significative de l’érosion et de la dégradation des sols.</w:t>
      </w:r>
      <w:r>
        <w:br/>
        <w:t>- Adoption du vétiver comme solution naturelle par les agriculteurs.</w:t>
      </w:r>
      <w:r>
        <w:br/>
        <w:t>- Amélioration de la fertilité des sols et des rendements agricoles.</w:t>
      </w:r>
      <w:r>
        <w:br/>
        <w:t>- Diminution des risques sanitaires liés aux engrais chimiques.</w:t>
      </w:r>
      <w:r>
        <w:br/>
        <w:t>- Création d’emplois verts et renforcement des capacités locales.</w:t>
      </w:r>
      <w:r>
        <w:br/>
        <w:t>- Production d’engrais biologiques à partir des déchets agricoles.</w:t>
      </w:r>
    </w:p>
    <w:p w14:paraId="49022AFE" w14:textId="77777777" w:rsidR="00156173" w:rsidRDefault="004D62CF">
      <w:pPr>
        <w:pStyle w:val="Heading2"/>
      </w:pPr>
      <w:r>
        <w:lastRenderedPageBreak/>
        <w:t>5. Plan de financement écologique</w:t>
      </w:r>
    </w:p>
    <w:p w14:paraId="73382BCF" w14:textId="77777777" w:rsidR="00156173" w:rsidRDefault="004D62CF">
      <w:r>
        <w:t>Le financement du projet sera structuré autour des sources suivantes :</w:t>
      </w:r>
      <w:r>
        <w:br/>
        <w:t>- Fonds propres de l’initiative Éco-Ingénierie RDC SARL.</w:t>
      </w:r>
      <w:r>
        <w:br/>
        <w:t>- Subventions des bailleurs internationaux (FAO, PNUD, GEF, UE).</w:t>
      </w:r>
      <w:r>
        <w:br/>
        <w:t>- Partenariats publics-privés avec le Service National et les ministères concernés.</w:t>
      </w:r>
      <w:r>
        <w:br/>
        <w:t>- Appui technique et matériel du Vetiver Network International (TVNI).</w:t>
      </w:r>
      <w:r>
        <w:br/>
        <w:t>- Contributions communautaires (main-d’œuvre, terrains, suivi local).</w:t>
      </w:r>
    </w:p>
    <w:p w14:paraId="4CF5A6B9" w14:textId="77777777" w:rsidR="00156173" w:rsidRDefault="004D62CF">
      <w:r>
        <w:t>Budget estimatif (sur 3 ans) :</w:t>
      </w:r>
      <w:r>
        <w:br/>
        <w:t>- Mise en place des pépinières : 50 000 USD</w:t>
      </w:r>
      <w:r>
        <w:br/>
        <w:t>- Formations et sensibilisation : 30 000 USD</w:t>
      </w:r>
      <w:r>
        <w:br/>
        <w:t>- Matériel et logistique : 40 000 USD</w:t>
      </w:r>
      <w:r>
        <w:br/>
        <w:t>- Unités de compostage et transformation des déchets : 30 000 USD</w:t>
      </w:r>
      <w:r>
        <w:br/>
        <w:t>- Suivi et évaluation : 20 000 USD</w:t>
      </w:r>
      <w:r>
        <w:br/>
        <w:t>- Total estimé : 170 000 USD</w:t>
      </w:r>
    </w:p>
    <w:p w14:paraId="0709F13C" w14:textId="77777777" w:rsidR="00156173" w:rsidRDefault="004D62CF">
      <w:pPr>
        <w:pStyle w:val="Heading2"/>
      </w:pPr>
      <w:r>
        <w:t>6. Conclusion</w:t>
      </w:r>
    </w:p>
    <w:p w14:paraId="23783F19" w14:textId="77777777" w:rsidR="00156173" w:rsidRDefault="004D62CF">
      <w:r>
        <w:t>Ce projet vise à répondre de manière durable à la problématique de la dégradation des sols en RDC, en valorisant le vétiver comme solution écologique et en intégrant la transformation des déchets agricoles en engrais biologique. Il s’inscrit dans une dynamique de développement durable, de protection de la santé publique, et de renforcement des capacités locales, avec un fort potentiel de réplication à l’échelle nationale.</w:t>
      </w:r>
    </w:p>
    <w:sectPr w:rsidR="001561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100245">
    <w:abstractNumId w:val="8"/>
  </w:num>
  <w:num w:numId="2" w16cid:durableId="2117093351">
    <w:abstractNumId w:val="6"/>
  </w:num>
  <w:num w:numId="3" w16cid:durableId="739062645">
    <w:abstractNumId w:val="5"/>
  </w:num>
  <w:num w:numId="4" w16cid:durableId="2106146055">
    <w:abstractNumId w:val="4"/>
  </w:num>
  <w:num w:numId="5" w16cid:durableId="276067352">
    <w:abstractNumId w:val="7"/>
  </w:num>
  <w:num w:numId="6" w16cid:durableId="576205768">
    <w:abstractNumId w:val="3"/>
  </w:num>
  <w:num w:numId="7" w16cid:durableId="1138300437">
    <w:abstractNumId w:val="2"/>
  </w:num>
  <w:num w:numId="8" w16cid:durableId="2079092015">
    <w:abstractNumId w:val="1"/>
  </w:num>
  <w:num w:numId="9" w16cid:durableId="3166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6173"/>
    <w:rsid w:val="0029639D"/>
    <w:rsid w:val="00326F90"/>
    <w:rsid w:val="004D62CF"/>
    <w:rsid w:val="00632E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690E8"/>
  <w14:defaultImageDpi w14:val="300"/>
  <w15:docId w15:val="{8AA6B46F-CD53-4D14-9D5A-718DA1B6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Mbalay Nkole</cp:lastModifiedBy>
  <cp:revision>2</cp:revision>
  <dcterms:created xsi:type="dcterms:W3CDTF">2025-08-26T23:46:00Z</dcterms:created>
  <dcterms:modified xsi:type="dcterms:W3CDTF">2025-08-26T23:46:00Z</dcterms:modified>
  <cp:category/>
</cp:coreProperties>
</file>