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Scholarship Plan: Stella Kabengo</w:t>
      </w:r>
    </w:p>
    <w:p>
      <w:pPr>
        <w:spacing w:after="80"/>
      </w:pPr>
      <w:r>
        <w:rPr>
          <w:rFonts w:ascii="Calibri" w:cs="Calibri" w:eastAsia="Calibri" w:hAnsi="Calibri"/>
          <w:color w:val="595959"/>
          <w:sz w:val="24"/>
          <w:szCs w:val="24"/>
        </w:rPr>
        <w:t xml:space="preserve">Master's in Health Policy, Global Policy or Disability Studies | 2027/28 intake | Prepared 3 October 2026</w:t>
      </w:r>
    </w:p>
    <w:p>
      <w:pPr>
        <w:pStyle w:val="Heading1"/>
        <w:keepNext/>
        <w:spacing w:after="140" w:before="300"/>
      </w:pPr>
      <w:r>
        <w:rPr>
          <w:rFonts w:ascii="Calibri" w:cs="Calibri" w:eastAsia="Calibri" w:hAnsi="Calibri"/>
          <w:b/>
          <w:bCs/>
          <w:color w:val="1F3864"/>
          <w:sz w:val="30"/>
          <w:szCs w:val="30"/>
        </w:rPr>
        <w:t xml:space="preserve">1. Profile and fit</w:t>
      </w:r>
    </w:p>
    <w:p>
      <w:pPr>
        <w:pStyle w:val="ListParagraph"/>
        <w:numPr>
          <w:ilvl w:val="0"/>
          <w:numId w:val="2"/>
        </w:numPr>
        <w:spacing w:after="50"/>
      </w:pPr>
      <w:r>
        <w:rPr>
          <w:rFonts w:ascii="Calibri" w:cs="Calibri" w:eastAsia="Calibri" w:hAnsi="Calibri"/>
          <w:sz w:val="21"/>
          <w:szCs w:val="21"/>
        </w:rPr>
        <w:t xml:space="preserve">Registered physiotherapist (BSc, University of Zambia, 2012) with 14 years at Holy Family Rehabilitation Centre, Monze, a Ministry of Health and Movement for Life collaboration.</w:t>
      </w:r>
    </w:p>
    <w:p>
      <w:pPr>
        <w:pStyle w:val="ListParagraph"/>
        <w:numPr>
          <w:ilvl w:val="0"/>
          <w:numId w:val="2"/>
        </w:numPr>
        <w:spacing w:after="50"/>
      </w:pPr>
      <w:r>
        <w:rPr>
          <w:rFonts w:ascii="Calibri" w:cs="Calibri" w:eastAsia="Calibri" w:hAnsi="Calibri"/>
          <w:sz w:val="21"/>
          <w:szCs w:val="21"/>
        </w:rPr>
        <w:t xml:space="preserve">Distinctive strengths: Community-Based Rehabilitation (CBR) coordination, caregiver and teacher training in inclusive practice, contribution to the District disability certification exercise, funder reporting to Ministry of Health stakeholders, and specialist training in NDT/Bobath, spinal cord injury and Portage early intervention.</w:t>
      </w:r>
    </w:p>
    <w:p>
      <w:pPr>
        <w:pStyle w:val="ListParagraph"/>
        <w:numPr>
          <w:ilvl w:val="0"/>
          <w:numId w:val="2"/>
        </w:numPr>
        <w:spacing w:after="50"/>
      </w:pPr>
      <w:r>
        <w:rPr>
          <w:rFonts w:ascii="Calibri" w:cs="Calibri" w:eastAsia="Calibri" w:hAnsi="Calibri"/>
          <w:sz w:val="21"/>
          <w:szCs w:val="21"/>
        </w:rPr>
        <w:t xml:space="preserve">Best-fit narrative: a frontline clinician who has seen how policy gaps (resource allocation, assistive devices, certification, inclusion in schools) shape disability outcomes in rural Zambia, and who now wants the policy and research training to change them. That story suits Disability Studies, Health Policy and Global Health Policy equally.</w:t>
      </w:r>
    </w:p>
    <w:p>
      <w:pPr>
        <w:pStyle w:val="ListParagraph"/>
        <w:numPr>
          <w:ilvl w:val="0"/>
          <w:numId w:val="2"/>
        </w:numPr>
        <w:spacing w:after="50"/>
      </w:pPr>
      <w:r>
        <w:rPr>
          <w:rFonts w:ascii="Calibri" w:cs="Calibri" w:eastAsia="Calibri" w:hAnsi="Calibri"/>
          <w:sz w:val="21"/>
          <w:szCs w:val="21"/>
        </w:rPr>
        <w:t xml:space="preserve">Age is not a barrier for the strongest awards: none of the recommended awards has an upper age limit. Strongest scholarship matches: Chevening, Commonwealth Master's, Leeds online MSc in Disability Studies, Swedish Institute, Australia Awards, Joint Japan/World Bank.</w:t>
      </w:r>
    </w:p>
    <w:p>
      <w:pPr>
        <w:pStyle w:val="Heading1"/>
        <w:keepNext/>
        <w:spacing w:after="140" w:before="300"/>
      </w:pPr>
      <w:r>
        <w:rPr>
          <w:rFonts w:ascii="Calibri" w:cs="Calibri" w:eastAsia="Calibri" w:hAnsi="Calibri"/>
          <w:b/>
          <w:bCs/>
          <w:color w:val="1F3864"/>
          <w:sz w:val="30"/>
          <w:szCs w:val="30"/>
        </w:rPr>
        <w:t xml:space="preserve">2. Eligibility check against the CV</w:t>
      </w:r>
    </w:p>
    <w:p>
      <w:pPr>
        <w:spacing w:after="80"/>
      </w:pPr>
      <w:r>
        <w:rPr>
          <w:rFonts w:ascii="Calibri" w:cs="Calibri" w:eastAsia="Calibri" w:hAnsi="Calibri"/>
          <w:i/>
          <w:iCs/>
          <w:sz w:val="21"/>
          <w:szCs w:val="21"/>
        </w:rPr>
        <w:t xml:space="preserve">Date of birth: 19 April 1988 (age 38 at the start of the 2027/28 programme). That rules out awards with a 35-year age limit.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5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Scholarship</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Verdict</w:t>
            </w:r>
          </w:p>
        </w:tc>
        <w:tc>
          <w:tcPr>
            <w:tcW w:type="dxa" w:w="55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Reason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Chevening (UK)</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YES: apply now</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Zambia eligible; 14 years of work far exceeds 2,800 hours; degree qualifies. Closes 6 Oct 2026, 11:00 UTC (13:00 Zambia time).</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Commonwealth Master's (UK)</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color w:val="2E7D32"/>
                <w:sz w:val="20"/>
                <w:szCs w:val="20"/>
              </w:rPr>
              <w:t xml:space="preserve">YES</w:t>
            </w:r>
          </w:p>
        </w:tc>
        <w:tc>
          <w:tcPr>
            <w:tcW w:type="dxa" w:w="5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Zambian citizen in an eligible Commonwealth country. Needs a 2:1-equivalent degree (confirm grade) and a nominator. Closes 20 Oct 2026.</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Leeds MSc Disability Studies, Rights and Inclusion (online, Commonwealth Distance Learning)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YES: best disability match</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Study stays in Zambia, so the full-time CBR role can continue. Needs 2:1-equivalent degree. Round expected spring 2027; verify.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Swedish Institute Global Professionals</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color w:val="2E7D32"/>
                <w:sz w:val="20"/>
                <w:szCs w:val="20"/>
              </w:rPr>
              <w:t xml:space="preserve">YES</w:t>
            </w:r>
          </w:p>
        </w:tc>
        <w:tc>
          <w:tcPr>
            <w:tcW w:type="dxa" w:w="5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Zambia is on the list. 14 years of professional and leadership experience easily clears 3,000 hours. Apply to a Swedish university by 15 Jan 2027, then SI by 25 Feb 2027.</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Australia Awards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YES</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Zambia priority fields include Health and Public Policy. Opens 1 Feb 2027, closes about 30 Apr 2027.</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Joint Japan/World Bank</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color w:val="2E7D32"/>
                <w:sz w:val="20"/>
                <w:szCs w:val="20"/>
              </w:rPr>
              <w:t xml:space="preserve">YES</w:t>
            </w:r>
          </w:p>
        </w:tc>
        <w:tc>
          <w:tcPr>
            <w:tcW w:type="dxa" w:w="5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Government health work in Zambia counts as development-related. Needs an unconditional offer from a participating programme. Window expected Jan to Feb 2027.</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Erasmus Mundus MundusMAPP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2E7D32"/>
                <w:sz w:val="20"/>
                <w:szCs w:val="20"/>
              </w:rPr>
              <w:t xml:space="preserve">YES, long shot</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Open to all nationalities. Closes 1 Dec 2026. Public policy rather than health or disability.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Gates Cambridge / Clarendon (Oxford)</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color w:val="B26A00"/>
                <w:sz w:val="20"/>
                <w:szCs w:val="20"/>
              </w:rPr>
              <w:t xml:space="preserve">MAYBE</w:t>
            </w:r>
          </w:p>
        </w:tc>
        <w:tc>
          <w:tcPr>
            <w:tcW w:type="dxa" w:w="5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Eligible by nationality; very competitive and research-heavy. Worth a stretch application only if time allows.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DAAD PPGG</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B26A00"/>
                <w:sz w:val="20"/>
                <w:szCs w:val="20"/>
              </w:rPr>
              <w:t xml:space="preserve">NEXT YEAR</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Closed 31 Jul 2026 for 2027. Needs a policy, law or economics degree background; a physiotherapy degree may not qualify, check the call.</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Edinburgh and Toronto Mastercard Foundation</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color w:val="C00000"/>
                <w:sz w:val="20"/>
                <w:szCs w:val="20"/>
              </w:rPr>
              <w:t xml:space="preserve">NO</w:t>
            </w:r>
          </w:p>
        </w:tc>
        <w:tc>
          <w:tcPr>
            <w:tcW w:type="dxa" w:w="5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Age limit of 35 at programme start (born on or after 1 Jan 1992 for Edinburgh). Born 1988, so not eligible. Skip.</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Rhodes (Zambia)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C00000"/>
                <w:sz w:val="20"/>
                <w:szCs w:val="20"/>
              </w:rPr>
              <w:t xml:space="preserve">NO</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2027 window closed 1 Sep 2026, and Rhodes has age limits that are likely to exclude someone born in 1988; check the Zambia criteria before 2028.</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Fulbright (Zambia)</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color w:val="B26A00"/>
                <w:sz w:val="20"/>
                <w:szCs w:val="20"/>
              </w:rPr>
              <w:t xml:space="preserve">CHECK</w:t>
            </w:r>
          </w:p>
        </w:tc>
        <w:tc>
          <w:tcPr>
            <w:tcW w:type="dxa" w:w="5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Preferred disciplines exclude health; grants listed as 6-9 months. Ask US Embassy Lusaka (acslusaka@state.gov).</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Imperial Disabled Students Scholarship</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color w:val="C00000"/>
                <w:sz w:val="20"/>
                <w:szCs w:val="20"/>
              </w:rPr>
              <w:t xml:space="preserve">NO</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For students who have a disability. Stella works with people with disabilities but does not have one, so it does not apply.</w:t>
            </w:r>
          </w:p>
        </w:tc>
      </w:tr>
      <w:tr>
        <w:trPr>
          <w:cantSplit/>
        </w:trPr>
        <w:tc>
          <w:tcPr>
            <w:tcW w:type="dxa" w:w="2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Rotary Peace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color w:val="B26A00"/>
                <w:sz w:val="20"/>
                <w:szCs w:val="20"/>
              </w:rPr>
              <w:t xml:space="preserve">CHECK</w:t>
            </w:r>
          </w:p>
        </w:tc>
        <w:tc>
          <w:tcPr>
            <w:tcW w:type="dxa" w:w="55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Peace-focused; only if disability rights is framed as conflict or inclusion work. Next cycle expected early 2027.</w:t>
            </w:r>
          </w:p>
        </w:tc>
      </w:tr>
    </w:tbl>
    <w:p>
      <w:pPr>
        <w:pStyle w:val="Heading1"/>
        <w:keepNext/>
        <w:spacing w:after="140" w:before="300"/>
      </w:pPr>
      <w:r>
        <w:rPr>
          <w:rFonts w:ascii="Calibri" w:cs="Calibri" w:eastAsia="Calibri" w:hAnsi="Calibri"/>
          <w:b/>
          <w:bCs/>
          <w:color w:val="1F3864"/>
          <w:sz w:val="30"/>
          <w:szCs w:val="30"/>
        </w:rPr>
        <w:t xml:space="preserve">3. Recommended course targets</w:t>
      </w:r>
    </w:p>
    <w:p>
      <w:pPr>
        <w:spacing w:after="80"/>
      </w:pPr>
      <w:r>
        <w:rPr>
          <w:rFonts w:ascii="Calibri" w:cs="Calibri" w:eastAsia="Calibri" w:hAnsi="Calibri"/>
          <w:i/>
          <w:iCs/>
          <w:sz w:val="21"/>
          <w:szCs w:val="21"/>
        </w:rPr>
        <w:t xml:space="preserve">Course names and availability change; confirm each on the university site before applying.</w:t>
      </w:r>
    </w:p>
    <w:p>
      <w:pPr>
        <w:pStyle w:val="ListParagraph"/>
        <w:numPr>
          <w:ilvl w:val="0"/>
          <w:numId w:val="2"/>
        </w:numPr>
        <w:spacing w:after="50"/>
      </w:pPr>
      <w:r>
        <w:rPr>
          <w:rFonts w:ascii="Calibri" w:cs="Calibri" w:eastAsia="Calibri" w:hAnsi="Calibri"/>
          <w:sz w:val="21"/>
          <w:szCs w:val="21"/>
        </w:rPr>
        <w:t xml:space="preserve">University of Leeds: MSc Disability Studies, Rights and Inclusion (online, verified) and the on-campus Disability Studies master's, if offered.</w:t>
      </w:r>
    </w:p>
    <w:p>
      <w:pPr>
        <w:pStyle w:val="ListParagraph"/>
        <w:numPr>
          <w:ilvl w:val="0"/>
          <w:numId w:val="2"/>
        </w:numPr>
        <w:spacing w:after="50"/>
      </w:pPr>
      <w:r>
        <w:rPr>
          <w:rFonts w:ascii="Calibri" w:cs="Calibri" w:eastAsia="Calibri" w:hAnsi="Calibri"/>
          <w:sz w:val="21"/>
          <w:szCs w:val="21"/>
        </w:rPr>
        <w:t xml:space="preserve">London School of Hygiene and Tropical Medicine: MSc Health Policy, Planning and Financing. Not eligible for the GSK scholarship, but fine for Chevening and Commonwealth.</w:t>
      </w:r>
    </w:p>
    <w:p>
      <w:pPr>
        <w:pStyle w:val="ListParagraph"/>
        <w:numPr>
          <w:ilvl w:val="0"/>
          <w:numId w:val="2"/>
        </w:numPr>
        <w:spacing w:after="50"/>
      </w:pPr>
      <w:r>
        <w:rPr>
          <w:rFonts w:ascii="Calibri" w:cs="Calibri" w:eastAsia="Calibri" w:hAnsi="Calibri"/>
          <w:sz w:val="21"/>
          <w:szCs w:val="21"/>
        </w:rPr>
        <w:t xml:space="preserve">University of Edinburgh: Global Health Policy or related master's (check the current list).</w:t>
      </w:r>
    </w:p>
    <w:p>
      <w:pPr>
        <w:pStyle w:val="ListParagraph"/>
        <w:numPr>
          <w:ilvl w:val="0"/>
          <w:numId w:val="2"/>
        </w:numPr>
        <w:spacing w:after="50"/>
      </w:pPr>
      <w:r>
        <w:rPr>
          <w:rFonts w:ascii="Calibri" w:cs="Calibri" w:eastAsia="Calibri" w:hAnsi="Calibri"/>
          <w:sz w:val="21"/>
          <w:szCs w:val="21"/>
        </w:rPr>
        <w:t xml:space="preserve">Karolinska Institutet or Uppsala (for the Swedish Institute): public health and global health master's.</w:t>
      </w:r>
    </w:p>
    <w:p>
      <w:pPr>
        <w:pStyle w:val="ListParagraph"/>
        <w:numPr>
          <w:ilvl w:val="0"/>
          <w:numId w:val="2"/>
        </w:numPr>
        <w:spacing w:after="50"/>
      </w:pPr>
      <w:r>
        <w:rPr>
          <w:rFonts w:ascii="Calibri" w:cs="Calibri" w:eastAsia="Calibri" w:hAnsi="Calibri"/>
          <w:sz w:val="21"/>
          <w:szCs w:val="21"/>
        </w:rPr>
        <w:t xml:space="preserve">An Australian master's in public health or disability inclusion (check each university and the Australia Awards eligible list).</w:t>
      </w:r>
    </w:p>
    <w:p>
      <w:pPr>
        <w:pStyle w:val="ListParagraph"/>
        <w:numPr>
          <w:ilvl w:val="0"/>
          <w:numId w:val="2"/>
        </w:numPr>
        <w:spacing w:after="50"/>
      </w:pPr>
      <w:r>
        <w:rPr>
          <w:rFonts w:ascii="Calibri" w:cs="Calibri" w:eastAsia="Calibri" w:hAnsi="Calibri"/>
          <w:sz w:val="21"/>
          <w:szCs w:val="21"/>
        </w:rPr>
        <w:t xml:space="preserve">Chevening needs three different UK courses; a sensible set is Leeds Disability Studies, LSHTM Health Policy, Planning and Financing, and one Edinburgh or similar global health policy course.</w:t>
      </w:r>
    </w:p>
    <w:p>
      <w:pPr>
        <w:pStyle w:val="Heading1"/>
        <w:keepNext/>
        <w:spacing w:after="140" w:before="300"/>
      </w:pPr>
      <w:r>
        <w:rPr>
          <w:rFonts w:ascii="Calibri" w:cs="Calibri" w:eastAsia="Calibri" w:hAnsi="Calibri"/>
          <w:b/>
          <w:bCs/>
          <w:color w:val="1F3864"/>
          <w:sz w:val="30"/>
          <w:szCs w:val="30"/>
        </w:rPr>
        <w:t xml:space="preserve">4. Action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When</w:t>
            </w:r>
          </w:p>
        </w:tc>
        <w:tc>
          <w:tcPr>
            <w:tcW w:type="dxa" w:w="74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Do this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Today to 6 Oct</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Chevening: finalise the four essays (leadership, networking, studying in the UK, career plan), name two referees and send the request, upload degree certificate and transcripts, pick the three UK courses, submit before 11:00 UTC on 6 Oct.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By 8 Oct</w:t>
            </w:r>
          </w:p>
        </w:tc>
        <w:tc>
          <w:tcPr>
            <w:tcW w:type="dxa" w:w="74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Contact Commonwealth nominating bodies open to Zambian citizens; ask for their internal deadlines.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By 19 Oct</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Prepare the CSC application: development-impact statement, two academic references, transcript, grade-equivalence letter.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Oct</w:t>
            </w:r>
          </w:p>
        </w:tc>
        <w:tc>
          <w:tcPr>
            <w:tcW w:type="dxa" w:w="74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Take IELTS Academic if the destination university needs it. Request the grade-equivalence letter from UNZA.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Oct to Dec</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Apply to Swedish universities (admissions window opens 16 Oct 2026, closes 15 Jan 2027). Decide on MundusMAPP by 1 Dec 2026.</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Jan to Feb 2027</w:t>
            </w:r>
          </w:p>
        </w:tc>
        <w:tc>
          <w:tcPr>
            <w:tcW w:type="dxa" w:w="74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Joint Japan/World Bank window; Swedish Institute portal 9-25 Feb; Australia Awards opens 1 Feb.</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Spring 2027</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Leeds Commonwealth Distance Learning round (expected); Australia Awards closes about 30 Apr; Rotary and DAAD cycles reopen.</w:t>
            </w:r>
          </w:p>
        </w:tc>
      </w:tr>
    </w:tbl>
    <w:p>
      <w:pPr>
        <w:pStyle w:val="Heading1"/>
        <w:keepNext/>
        <w:spacing w:after="140" w:before="300"/>
      </w:pPr>
      <w:r>
        <w:rPr>
          <w:rFonts w:ascii="Calibri" w:cs="Calibri" w:eastAsia="Calibri" w:hAnsi="Calibri"/>
          <w:b/>
          <w:bCs/>
          <w:color w:val="1F3864"/>
          <w:sz w:val="30"/>
          <w:szCs w:val="30"/>
        </w:rPr>
        <w:t xml:space="preserve">5. CV fixes before submitting</w:t>
      </w:r>
    </w:p>
    <w:p>
      <w:pPr>
        <w:pStyle w:val="ListParagraph"/>
        <w:numPr>
          <w:ilvl w:val="0"/>
          <w:numId w:val="2"/>
        </w:numPr>
        <w:spacing w:after="50"/>
      </w:pPr>
      <w:r>
        <w:rPr>
          <w:rFonts w:ascii="Calibri" w:cs="Calibri" w:eastAsia="Calibri" w:hAnsi="Calibri"/>
          <w:sz w:val="21"/>
          <w:szCs w:val="21"/>
        </w:rPr>
        <w:t xml:space="preserve">Fill the licensing line: Health Professions Council of Zambia registration number and status.</w:t>
      </w:r>
    </w:p>
    <w:p>
      <w:pPr>
        <w:pStyle w:val="ListParagraph"/>
        <w:numPr>
          <w:ilvl w:val="0"/>
          <w:numId w:val="2"/>
        </w:numPr>
        <w:spacing w:after="50"/>
      </w:pPr>
      <w:r>
        <w:rPr>
          <w:rFonts w:ascii="Calibri" w:cs="Calibri" w:eastAsia="Calibri" w:hAnsi="Calibri"/>
          <w:sz w:val="21"/>
          <w:szCs w:val="21"/>
        </w:rPr>
        <w:t xml:space="preserve">Replace every bracketed placeholder with real numbers: patients or households reached per year, caregivers and teachers trained, assistive devices supplied, percentage reduction in complications or admissions. Scholarship panels reward evidence.</w:t>
      </w:r>
    </w:p>
    <w:p>
      <w:pPr>
        <w:pStyle w:val="ListParagraph"/>
        <w:numPr>
          <w:ilvl w:val="0"/>
          <w:numId w:val="2"/>
        </w:numPr>
        <w:spacing w:after="50"/>
      </w:pPr>
      <w:r>
        <w:rPr>
          <w:rFonts w:ascii="Calibri" w:cs="Calibri" w:eastAsia="Calibri" w:hAnsi="Calibri"/>
          <w:sz w:val="21"/>
          <w:szCs w:val="21"/>
        </w:rPr>
        <w:t xml:space="preserve">Add a policy and leadership section: committees, forum representation, the disability certification role, and any reports drafted for the Ministry of Health.</w:t>
      </w:r>
    </w:p>
    <w:p>
      <w:pPr>
        <w:pStyle w:val="ListParagraph"/>
        <w:numPr>
          <w:ilvl w:val="0"/>
          <w:numId w:val="2"/>
        </w:numPr>
        <w:spacing w:after="50"/>
      </w:pPr>
      <w:r>
        <w:rPr>
          <w:rFonts w:ascii="Calibri" w:cs="Calibri" w:eastAsia="Calibri" w:hAnsi="Calibri"/>
          <w:sz w:val="21"/>
          <w:szCs w:val="21"/>
        </w:rPr>
        <w:t xml:space="preserve">Add degree class or GPA, and the year of each certification (Portage and CBR dates are missing).</w:t>
      </w:r>
    </w:p>
    <w:p>
      <w:pPr>
        <w:pStyle w:val="ListParagraph"/>
        <w:numPr>
          <w:ilvl w:val="0"/>
          <w:numId w:val="2"/>
        </w:numPr>
        <w:spacing w:after="50"/>
      </w:pPr>
      <w:r>
        <w:rPr>
          <w:rFonts w:ascii="Calibri" w:cs="Calibri" w:eastAsia="Calibri" w:hAnsi="Calibri"/>
          <w:sz w:val="21"/>
          <w:szCs w:val="21"/>
        </w:rPr>
        <w:t xml:space="preserve">Add languages beyond English (for example Tonga) and any publications, presentations or research.</w:t>
      </w:r>
    </w:p>
    <w:p>
      <w:pPr>
        <w:pStyle w:val="ListParagraph"/>
        <w:numPr>
          <w:ilvl w:val="0"/>
          <w:numId w:val="2"/>
        </w:numPr>
        <w:spacing w:after="50"/>
      </w:pPr>
      <w:r>
        <w:rPr>
          <w:rFonts w:ascii="Calibri" w:cs="Calibri" w:eastAsia="Calibri" w:hAnsi="Calibri"/>
          <w:sz w:val="21"/>
          <w:szCs w:val="21"/>
        </w:rPr>
        <w:t xml:space="preserve">Replace 'References available on request' with names, titles and contacts of two referees (one academic, one supervisor).</w:t>
      </w:r>
    </w:p>
    <w:p>
      <w:pPr>
        <w:pStyle w:val="ListParagraph"/>
        <w:numPr>
          <w:ilvl w:val="0"/>
          <w:numId w:val="2"/>
        </w:numPr>
        <w:spacing w:after="50"/>
      </w:pPr>
      <w:r>
        <w:rPr>
          <w:rFonts w:ascii="Calibri" w:cs="Calibri" w:eastAsia="Calibri" w:hAnsi="Calibri"/>
          <w:sz w:val="21"/>
          <w:szCs w:val="21"/>
        </w:rPr>
        <w:t xml:space="preserve">Keep a one-page academic CV version for Commonwealth and Gates Cambridge, and a two-page version for Chevening and Swedish Institute.</w:t>
      </w:r>
    </w:p>
    <w:p>
      <w:pPr>
        <w:pStyle w:val="Heading1"/>
        <w:keepNext/>
        <w:spacing w:after="140" w:before="300"/>
      </w:pPr>
      <w:r>
        <w:rPr>
          <w:rFonts w:ascii="Calibri" w:cs="Calibri" w:eastAsia="Calibri" w:hAnsi="Calibri"/>
          <w:b/>
          <w:bCs/>
          <w:color w:val="1F3864"/>
          <w:sz w:val="30"/>
          <w:szCs w:val="30"/>
        </w:rPr>
        <w:t xml:space="preserve">6. Chevening essay blueprint</w:t>
      </w:r>
    </w:p>
    <w:p>
      <w:pPr>
        <w:spacing w:after="80"/>
      </w:pPr>
      <w:r>
        <w:rPr>
          <w:rFonts w:ascii="Calibri" w:cs="Calibri" w:eastAsia="Calibri" w:hAnsi="Calibri"/>
          <w:i/>
          <w:iCs/>
          <w:sz w:val="21"/>
          <w:szCs w:val="21"/>
        </w:rPr>
        <w:t xml:space="preserve">Each essay is limited to 500 words. Use only facts Stella can verify, and fill numbers from real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Essay</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Outline from the CV</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Leadership and influencing</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Lead with building CBR partnerships across health, education and social welfare. Show a specific moment: convincing a school or district office to adopt inclusive practice, or contributing to the District disability certification exercise. State the result with a number (people certified, teachers trained).</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Networking</w:t>
            </w:r>
          </w:p>
        </w:tc>
        <w:tc>
          <w:tcPr>
            <w:tcW w:type="dxa" w:w="7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Describe the multidisciplinary network built in Monze (physicians, nurses, teachers, social welfare, Ministry of Health, Movement for Life). Explain the one relationship that changed outcomes, then how Chevening alumni and UK disability studies networks will extend it.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bCs/>
                <w:sz w:val="20"/>
                <w:szCs w:val="20"/>
              </w:rPr>
              <w:t xml:space="preserve">Studying in the UK</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Name the three courses and one module or researcher at each that answers a Zambian problem (for example disability rights law, health financing for rehabilitation, or assistive technology access). Link to UK strengths in disability studies and policy.</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bCs/>
                <w:sz w:val="20"/>
                <w:szCs w:val="20"/>
              </w:rPr>
              <w:t xml:space="preserve">Career plan</w:t>
            </w:r>
          </w:p>
        </w:tc>
        <w:tc>
          <w:tcPr>
            <w:tcW w:type="dxa" w:w="7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alibri" w:cs="Calibri" w:eastAsia="Calibri" w:hAnsi="Calibri"/>
                <w:b w:val="false"/>
                <w:bCs w:val="false"/>
                <w:sz w:val="20"/>
                <w:szCs w:val="20"/>
              </w:rPr>
              <w:t xml:space="preserve">Short term: return to Zambia within a year to a policy or programme leadership role in rehabilitation or disability inclusion with the Ministry of Health or an NGO. Long term: shape national rehabilitation and disability policy, including assistive technology access and the implementation of the disability law. Include a concrete first-year project and how success will be measured.</w:t>
            </w:r>
          </w:p>
        </w:tc>
      </w:tr>
    </w:tbl>
    <w:p>
      <w:pPr>
        <w:pStyle w:val="Heading1"/>
        <w:keepNext/>
        <w:spacing w:after="140" w:before="300"/>
      </w:pPr>
      <w:r>
        <w:rPr>
          <w:rFonts w:ascii="Calibri" w:cs="Calibri" w:eastAsia="Calibri" w:hAnsi="Calibri"/>
          <w:b/>
          <w:bCs/>
          <w:color w:val="1F3864"/>
          <w:sz w:val="30"/>
          <w:szCs w:val="30"/>
        </w:rPr>
        <w:t xml:space="preserve">7. Questions to confirm</w:t>
      </w:r>
    </w:p>
    <w:p>
      <w:pPr>
        <w:pStyle w:val="ListParagraph"/>
        <w:numPr>
          <w:ilvl w:val="0"/>
          <w:numId w:val="2"/>
        </w:numPr>
        <w:spacing w:after="50"/>
      </w:pPr>
      <w:r>
        <w:rPr>
          <w:rFonts w:ascii="Calibri" w:cs="Calibri" w:eastAsia="Calibri" w:hAnsi="Calibri"/>
          <w:sz w:val="21"/>
          <w:szCs w:val="21"/>
        </w:rPr>
        <w:t xml:space="preserve">Degree class or GPA from UNZA, and whether UNZA can issue a UK 2:1 equivalence letter.</w:t>
      </w:r>
    </w:p>
    <w:p>
      <w:pPr>
        <w:pStyle w:val="ListParagraph"/>
        <w:numPr>
          <w:ilvl w:val="0"/>
          <w:numId w:val="2"/>
        </w:numPr>
        <w:spacing w:after="50"/>
      </w:pPr>
      <w:r>
        <w:rPr>
          <w:rFonts w:ascii="Calibri" w:cs="Calibri" w:eastAsia="Calibri" w:hAnsi="Calibri"/>
          <w:sz w:val="21"/>
          <w:szCs w:val="21"/>
        </w:rPr>
        <w:t xml:space="preserve">Registration with the Health Professions Council of Zambia.</w:t>
      </w:r>
    </w:p>
    <w:p>
      <w:pPr>
        <w:pStyle w:val="ListParagraph"/>
        <w:numPr>
          <w:ilvl w:val="0"/>
          <w:numId w:val="2"/>
        </w:numPr>
        <w:spacing w:after="50"/>
      </w:pPr>
      <w:r>
        <w:rPr>
          <w:rFonts w:ascii="Calibri" w:cs="Calibri" w:eastAsia="Calibri" w:hAnsi="Calibri"/>
          <w:sz w:val="21"/>
          <w:szCs w:val="21"/>
        </w:rPr>
        <w:t xml:space="preserve">Whether Stella can leave full-time work for a year (decides on-campus vs online options).</w:t>
      </w:r>
    </w:p>
    <w:p>
      <w:pPr>
        <w:spacing w:after="80"/>
      </w:pPr>
      <w:r>
        <w:rPr>
          <w:rFonts w:ascii="Calibri" w:cs="Calibri" w:eastAsia="Calibri" w:hAnsi="Calibri"/>
          <w:b/>
          <w:bCs/>
          <w:sz w:val="21"/>
          <w:szCs w:val="21"/>
        </w:rPr>
        <w:t xml:space="preserve">Next step: I can draft the full Chevening essays and the CSC statement from your answers.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Scholarship Plan: Stella Kabengo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2026-10-03T19:11:11.904Z</dcterms:created>
  <dcterms:modified xsi:type="dcterms:W3CDTF">2026-10-03T19:11:11.904Z</dcterms:modified>
</cp:coreProperties>
</file>

<file path=docProps/custom.xml><?xml version="1.0" encoding="utf-8"?>
<Properties xmlns="http://schemas.openxmlformats.org/officeDocument/2006/custom-properties" xmlns:vt="http://schemas.openxmlformats.org/officeDocument/2006/docPropsVTypes"/>
</file>