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</w:rPr>
        <w:drawing>
          <wp:inline distB="0" distT="0" distL="0" distR="0">
            <wp:extent cx="3486150" cy="1314450"/>
            <wp:effectExtent b="0" l="0" r="0" t="0"/>
            <wp:docPr descr="Une image contenant texte&#10;&#10;Description générée automatiquement" id="20" name="image4.jpg"/>
            <a:graphic>
              <a:graphicData uri="http://schemas.openxmlformats.org/drawingml/2006/picture">
                <pic:pic>
                  <pic:nvPicPr>
                    <pic:cNvPr descr="Une image contenant texte&#10;&#10;Description générée automatiquement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color w:val="1c4587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color w:val="1c4587"/>
          <w:sz w:val="50"/>
          <w:szCs w:val="50"/>
          <w:rtl w:val="0"/>
        </w:rPr>
        <w:t xml:space="preserve">Test de performances Mascotte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447992</wp:posOffset>
                </wp:positionH>
                <wp:positionV relativeFrom="paragraph">
                  <wp:posOffset>123825</wp:posOffset>
                </wp:positionV>
                <wp:extent cx="5010150" cy="276634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79125" y="2989425"/>
                          <a:ext cx="3333750" cy="15811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447992</wp:posOffset>
                </wp:positionH>
                <wp:positionV relativeFrom="paragraph">
                  <wp:posOffset>123825</wp:posOffset>
                </wp:positionV>
                <wp:extent cx="5010150" cy="2766344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150" cy="27663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Title"/>
        <w:jc w:val="center"/>
        <w:rPr>
          <w:color w:val="1c458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color w:val="1c4587"/>
          <w:sz w:val="36"/>
          <w:szCs w:val="36"/>
          <w:rtl w:val="0"/>
        </w:rPr>
        <w:t xml:space="preserve">4IW3</w:t>
      </w:r>
    </w:p>
    <w:p w:rsidR="00000000" w:rsidDel="00000000" w:rsidP="00000000" w:rsidRDefault="00000000" w:rsidRPr="00000000" w14:paraId="0000000B">
      <w:pPr>
        <w:pStyle w:val="Title"/>
        <w:jc w:val="center"/>
        <w:rPr>
          <w:color w:val="1c4587"/>
          <w:sz w:val="60"/>
          <w:szCs w:val="60"/>
        </w:rPr>
      </w:pPr>
      <w:r w:rsidDel="00000000" w:rsidR="00000000" w:rsidRPr="00000000">
        <w:rPr>
          <w:color w:val="1c4587"/>
          <w:sz w:val="32"/>
          <w:szCs w:val="32"/>
          <w:rtl w:val="0"/>
        </w:rPr>
        <w:t xml:space="preserve">Le 28/06/2022 </w:t>
      </w:r>
      <w:r w:rsidDel="00000000" w:rsidR="00000000" w:rsidRPr="00000000">
        <w:rPr>
          <w:color w:val="1c4587"/>
          <w:sz w:val="50"/>
          <w:szCs w:val="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>
          <w:sz w:val="22"/>
          <w:szCs w:val="22"/>
        </w:rPr>
      </w:pPr>
      <w:bookmarkStart w:colFirst="0" w:colLast="0" w:name="_heading=h.vjhy1zxerj36" w:id="2"/>
      <w:bookmarkEnd w:id="2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Projet à tester</w:t>
      </w:r>
      <w:r w:rsidDel="00000000" w:rsidR="00000000" w:rsidRPr="00000000">
        <w:rPr>
          <w:sz w:val="22"/>
          <w:szCs w:val="22"/>
          <w:rtl w:val="0"/>
        </w:rPr>
        <w:t xml:space="preserve"> : </w:t>
      </w:r>
    </w:p>
    <w:p w:rsidR="00000000" w:rsidDel="00000000" w:rsidP="00000000" w:rsidRDefault="00000000" w:rsidRPr="00000000" w14:paraId="0000000F">
      <w:pPr>
        <w:pStyle w:val="Heading2"/>
        <w:jc w:val="center"/>
        <w:rPr>
          <w:sz w:val="22"/>
          <w:szCs w:val="22"/>
        </w:rPr>
      </w:pPr>
      <w:bookmarkStart w:colFirst="0" w:colLast="0" w:name="_heading=h.j182ix9yxm4c" w:id="3"/>
      <w:bookmarkEnd w:id="3"/>
      <w:r w:rsidDel="00000000" w:rsidR="00000000" w:rsidRPr="00000000">
        <w:rPr>
          <w:sz w:val="28"/>
          <w:szCs w:val="28"/>
          <w:rtl w:val="0"/>
        </w:rPr>
        <w:t xml:space="preserve"> « https://www.mascotte-assurances.fr/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Groupe de travail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Taguemount Kamelia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Oussadi Sonia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tabs>
          <w:tab w:val="left" w:pos="3332"/>
          <w:tab w:val="center" w:pos="4536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Préambule : </w:t>
      </w:r>
    </w:p>
    <w:p w:rsidR="00000000" w:rsidDel="00000000" w:rsidP="00000000" w:rsidRDefault="00000000" w:rsidRPr="00000000" w14:paraId="00000017">
      <w:pPr>
        <w:pStyle w:val="Heading2"/>
        <w:rPr>
          <w:u w:val="single"/>
        </w:rPr>
      </w:pPr>
      <w:bookmarkStart w:colFirst="0" w:colLast="0" w:name="_heading=h.4x01ocpkg8ns" w:id="5"/>
      <w:bookmarkEnd w:id="5"/>
      <w:r w:rsidDel="00000000" w:rsidR="00000000" w:rsidRPr="00000000">
        <w:rPr>
          <w:u w:val="single"/>
          <w:rtl w:val="0"/>
        </w:rPr>
        <w:t xml:space="preserve">Description globale du projet :</w:t>
      </w:r>
    </w:p>
    <w:p w:rsidR="00000000" w:rsidDel="00000000" w:rsidP="00000000" w:rsidRDefault="00000000" w:rsidRPr="00000000" w14:paraId="00000018">
      <w:pPr>
        <w:shd w:fill="ffffff" w:val="clear"/>
        <w:spacing w:after="280" w:before="60" w:line="3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mascotte assurance  est un site web qui décrit les différents  parcours de souscription en ligne aux différents contrats  d’assurance qu’offre  l’entreprise.</w:t>
      </w:r>
    </w:p>
    <w:p w:rsidR="00000000" w:rsidDel="00000000" w:rsidP="00000000" w:rsidRDefault="00000000" w:rsidRPr="00000000" w14:paraId="00000019">
      <w:pPr>
        <w:shd w:fill="ffffff" w:val="clear"/>
        <w:spacing w:after="280" w:before="60" w:line="3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les différents contrats que propose l’entreprise sont 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6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automobile de collection ou ancienne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moto de collection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cyclomoteur de collection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scooter de collection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flotte auto de collection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flotte moto de collection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80" w:before="0" w:beforeAutospacing="0" w:line="3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f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assurance flotte de véhicules de collection</w:t>
      </w:r>
    </w:p>
    <w:p w:rsidR="00000000" w:rsidDel="00000000" w:rsidP="00000000" w:rsidRDefault="00000000" w:rsidRPr="00000000" w14:paraId="00000021">
      <w:pPr>
        <w:pStyle w:val="Heading2"/>
        <w:shd w:fill="ffffff" w:val="clear"/>
        <w:spacing w:after="280" w:before="60" w:line="360" w:lineRule="auto"/>
        <w:jc w:val="left"/>
        <w:rPr>
          <w:u w:val="single"/>
        </w:rPr>
      </w:pPr>
      <w:bookmarkStart w:colFirst="0" w:colLast="0" w:name="_heading=h.pzyl9tecv2bo" w:id="6"/>
      <w:bookmarkEnd w:id="6"/>
      <w:r w:rsidDel="00000000" w:rsidR="00000000" w:rsidRPr="00000000">
        <w:rPr>
          <w:u w:val="single"/>
          <w:rtl w:val="0"/>
        </w:rPr>
        <w:t xml:space="preserve">Objectif de l’application : </w:t>
      </w:r>
    </w:p>
    <w:p w:rsidR="00000000" w:rsidDel="00000000" w:rsidP="00000000" w:rsidRDefault="00000000" w:rsidRPr="00000000" w14:paraId="00000022">
      <w:pPr>
        <w:shd w:fill="ffffff" w:val="clear"/>
        <w:spacing w:after="280" w:before="60" w:line="3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L’application à pour objectif de créer des devis en ligne et de permettre à l’utilisateur la souscription à un contrat d’assurance </w:t>
      </w:r>
    </w:p>
    <w:p w:rsidR="00000000" w:rsidDel="00000000" w:rsidP="00000000" w:rsidRDefault="00000000" w:rsidRPr="00000000" w14:paraId="00000023">
      <w:pPr>
        <w:shd w:fill="ffffff" w:val="clear"/>
        <w:spacing w:after="280" w:before="60" w:line="3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Type d'utilisateurs 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36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Les utilisateurs de l’application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Les administrateurs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partenaires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60" w:line="3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2.Architecture de l'application :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4"/>
        </w:numPr>
        <w:shd w:fill="ffffff" w:val="clear"/>
        <w:spacing w:after="240" w:line="360" w:lineRule="auto"/>
        <w:ind w:left="720" w:hanging="360"/>
        <w:jc w:val="left"/>
        <w:rPr/>
      </w:pPr>
      <w:bookmarkStart w:colFirst="0" w:colLast="0" w:name="_heading=h.g3gy1g19crl4" w:id="7"/>
      <w:bookmarkEnd w:id="7"/>
      <w:r w:rsidDel="00000000" w:rsidR="00000000" w:rsidRPr="00000000">
        <w:rPr>
          <w:u w:val="single"/>
          <w:vertAlign w:val="baseline"/>
          <w:rtl w:val="0"/>
        </w:rPr>
        <w:t xml:space="preserve">Technologies/Langages utilisés : </w:t>
      </w:r>
    </w:p>
    <w:p w:rsidR="00000000" w:rsidDel="00000000" w:rsidP="00000000" w:rsidRDefault="00000000" w:rsidRPr="00000000" w14:paraId="0000002A">
      <w:pPr>
        <w:spacing w:line="360" w:lineRule="auto"/>
        <w:rPr/>
        <w:sectPr>
          <w:headerReference r:id="rId9" w:type="default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  <w:t xml:space="preserve">Le site mascotte-assurance.fr est développé en utilisant le CMS Wordpress donc une base de donnée relationnelle MySQL et le langage PHP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8"/>
          <w:szCs w:val="28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24100" cy="1237933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103009" cy="596125"/>
            <wp:effectExtent b="0" l="0" r="0" t="0"/>
            <wp:docPr descr="PHP — Wikipédia" id="21" name="image1.png"/>
            <a:graphic>
              <a:graphicData uri="http://schemas.openxmlformats.org/drawingml/2006/picture">
                <pic:pic>
                  <pic:nvPicPr>
                    <pic:cNvPr descr="PHP — Wikipédia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009" cy="5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76400" cy="113347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hd w:fill="ffffff" w:val="clear"/>
        <w:spacing w:after="280" w:lineRule="auto"/>
        <w:ind w:left="2160" w:firstLine="0"/>
        <w:jc w:val="left"/>
        <w:rPr>
          <w:u w:val="single"/>
          <w:vertAlign w:val="baseline"/>
        </w:rPr>
      </w:pPr>
      <w:bookmarkStart w:colFirst="0" w:colLast="0" w:name="_heading=h.s2uxaz21hs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after="280" w:before="60" w:lineRule="auto"/>
        <w:jc w:val="left"/>
        <w:rPr>
          <w:sz w:val="28"/>
          <w:szCs w:val="28"/>
          <w:u w:val="single"/>
        </w:rPr>
      </w:pPr>
      <w:bookmarkStart w:colFirst="0" w:colLast="0" w:name="_heading=h.bmk0zqyhd4w8" w:id="9"/>
      <w:bookmarkEnd w:id="9"/>
      <w:r w:rsidDel="00000000" w:rsidR="00000000" w:rsidRPr="00000000">
        <w:rPr>
          <w:rFonts w:ascii="Quattrocento Sans" w:cs="Quattrocento Sans" w:eastAsia="Quattrocento Sans" w:hAnsi="Quattrocento Sans"/>
          <w:color w:val="24292f"/>
          <w:u w:val="single"/>
          <w:rtl w:val="0"/>
        </w:rPr>
        <w:t xml:space="preserve">Les principales fonctionnalités du site sont 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36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Un système d’authentification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pour les utilisateurs partenaires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plusieurs parcours de création de devis et de souscription en ligne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rtl w:val="0"/>
        </w:rPr>
        <w:t xml:space="preserve">Schéma décrivant les interactions entre les différentes parties de l’application : </w:t>
      </w:r>
    </w:p>
    <w:p w:rsidR="00000000" w:rsidDel="00000000" w:rsidP="00000000" w:rsidRDefault="00000000" w:rsidRPr="00000000" w14:paraId="00000035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</w:rPr>
        <w:drawing>
          <wp:inline distB="114300" distT="114300" distL="114300" distR="114300">
            <wp:extent cx="5760410" cy="20193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1466850</wp:posOffset>
            </wp:positionV>
            <wp:extent cx="1323975" cy="858493"/>
            <wp:effectExtent b="0" l="0" r="0" t="0"/>
            <wp:wrapNone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58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1562100</wp:posOffset>
            </wp:positionV>
            <wp:extent cx="1523682" cy="666750"/>
            <wp:effectExtent b="0" l="0" r="0" t="0"/>
            <wp:wrapNone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68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Style w:val="Heading1"/>
        <w:tabs>
          <w:tab w:val="center" w:pos="453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center" w:pos="4536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Exigences du test: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heading=h.8sgspqr62fwt" w:id="10"/>
      <w:bookmarkEnd w:id="10"/>
      <w:r w:rsidDel="00000000" w:rsidR="00000000" w:rsidRPr="00000000">
        <w:rPr>
          <w:u w:val="single"/>
          <w:rtl w:val="0"/>
        </w:rPr>
        <w:t xml:space="preserve">Objectif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 Test de performance pour vérifier la cohérence du comportement basique de l’application, le temps de réponse des requêtes sur la réalisation des différents parcours de souscription.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7w3anblr1mv7" w:id="11"/>
      <w:bookmarkEnd w:id="11"/>
      <w:r w:rsidDel="00000000" w:rsidR="00000000" w:rsidRPr="00000000">
        <w:rPr>
          <w:u w:val="single"/>
          <w:rtl w:val="0"/>
        </w:rPr>
        <w:t xml:space="preserve">Exigences 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2"/>
        <w:gridCol w:w="2073"/>
        <w:gridCol w:w="2562"/>
        <w:gridCol w:w="1602"/>
        <w:tblGridChange w:id="0">
          <w:tblGrid>
            <w:gridCol w:w="2862"/>
            <w:gridCol w:w="2073"/>
            <w:gridCol w:w="2562"/>
            <w:gridCol w:w="1602"/>
          </w:tblGrid>
        </w:tblGridChange>
      </w:tblGrid>
      <w:tr>
        <w:trPr>
          <w:cantSplit w:val="0"/>
          <w:trHeight w:val="80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4292f"/>
                <w:highlight w:val="white"/>
                <w:rtl w:val="0"/>
              </w:rPr>
              <w:t xml:space="preserve">Business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Load 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Transaction /heure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Accéder à la page création de devis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1s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Accéder aux pages des différentes étapes du devis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rPr>
          <w:u w:val="single"/>
        </w:rPr>
      </w:pPr>
      <w:bookmarkStart w:colFirst="0" w:colLast="0" w:name="_heading=h.fcyw0gfvosfo" w:id="12"/>
      <w:bookmarkEnd w:id="12"/>
      <w:r w:rsidDel="00000000" w:rsidR="00000000" w:rsidRPr="00000000">
        <w:rPr>
          <w:u w:val="single"/>
          <w:rtl w:val="0"/>
        </w:rPr>
        <w:t xml:space="preserve">Scénarios : 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Scénario 1 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accéder à la page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cliquer sur le lien “CALCULER VOTRE TARIF EN 3 MIN”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répondre aux différentes questions qui correspondent à chaque étape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Environnement de test</w:t>
      </w:r>
    </w:p>
    <w:p w:rsidR="00000000" w:rsidDel="00000000" w:rsidP="00000000" w:rsidRDefault="00000000" w:rsidRPr="00000000" w14:paraId="0000004F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5. Planification des tests</w:t>
      </w:r>
    </w:p>
    <w:p w:rsidR="00000000" w:rsidDel="00000000" w:rsidP="00000000" w:rsidRDefault="00000000" w:rsidRPr="00000000" w14:paraId="00000051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6. Etapes des tests</w:t>
      </w:r>
    </w:p>
    <w:p w:rsidR="00000000" w:rsidDel="00000000" w:rsidP="00000000" w:rsidRDefault="00000000" w:rsidRPr="00000000" w14:paraId="00000054">
      <w:pPr>
        <w:shd w:fill="ffffff" w:val="clear"/>
        <w:spacing w:after="280" w:before="6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536"/>
        <w:tab w:val="right" w:pos="9072"/>
      </w:tabs>
      <w:spacing w:after="0" w:lineRule="auto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-358139</wp:posOffset>
          </wp:positionH>
          <wp:positionV relativeFrom="paragraph">
            <wp:posOffset>-258444</wp:posOffset>
          </wp:positionV>
          <wp:extent cx="1147445" cy="541655"/>
          <wp:effectExtent b="0" l="0" r="0" t="0"/>
          <wp:wrapSquare wrapText="bothSides" distB="114300" distT="114300" distL="114300" distR="114300"/>
          <wp:docPr id="1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445" cy="541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80" w:before="60" w:lineRule="auto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7B51"/>
    <w:pPr>
      <w:spacing w:after="160" w:line="240" w:lineRule="auto"/>
      <w:jc w:val="both"/>
    </w:pPr>
    <w:rPr>
      <w:rFonts w:ascii="Arial" w:cs="Arial" w:eastAsia="Arial" w:hAnsi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BC7B51"/>
    <w:pPr>
      <w:keepNext w:val="1"/>
      <w:keepLines w:val="1"/>
      <w:spacing w:after="120" w:before="480"/>
      <w:jc w:val="center"/>
      <w:outlineLvl w:val="0"/>
    </w:pPr>
    <w:rPr>
      <w:b w:val="1"/>
      <w:color w:val="1c4587"/>
      <w:sz w:val="40"/>
      <w:szCs w:val="4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BC7B51"/>
    <w:rPr>
      <w:rFonts w:ascii="Arial" w:cs="Arial" w:eastAsia="Arial" w:hAnsi="Arial"/>
      <w:b w:val="1"/>
      <w:color w:val="1c4587"/>
      <w:sz w:val="40"/>
      <w:szCs w:val="40"/>
      <w:lang w:eastAsia="fr-FR"/>
    </w:rPr>
  </w:style>
  <w:style w:type="paragraph" w:styleId="En-tte">
    <w:name w:val="header"/>
    <w:basedOn w:val="Normal"/>
    <w:link w:val="En-tteCar"/>
    <w:uiPriority w:val="99"/>
    <w:unhideWhenUsed w:val="1"/>
    <w:rsid w:val="00BC7B51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BC7B51"/>
    <w:rPr>
      <w:rFonts w:ascii="Arial" w:cs="Arial" w:eastAsia="Arial" w:hAnsi="Arial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 w:val="1"/>
    <w:rsid w:val="00BC7B5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BC7B51"/>
    <w:rPr>
      <w:rFonts w:ascii="Arial" w:cs="Arial" w:eastAsia="Arial" w:hAnsi="Arial"/>
      <w:b w:val="1"/>
      <w:sz w:val="72"/>
      <w:szCs w:val="72"/>
      <w:lang w:eastAsia="fr-FR"/>
    </w:rPr>
  </w:style>
  <w:style w:type="paragraph" w:styleId="Paragraphedeliste">
    <w:name w:val="List Paragraph"/>
    <w:basedOn w:val="Normal"/>
    <w:uiPriority w:val="34"/>
    <w:qFormat w:val="1"/>
    <w:rsid w:val="00BC7B51"/>
    <w:pPr>
      <w:ind w:left="720"/>
      <w:contextualSpacing w:val="1"/>
    </w:pPr>
  </w:style>
  <w:style w:type="table" w:styleId="Grilledutableau">
    <w:name w:val="Table Grid"/>
    <w:basedOn w:val="TableauNormal"/>
    <w:uiPriority w:val="59"/>
    <w:rsid w:val="00BC7B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fy5vtX43mU3Fd4zcUUsb6onoA==">AMUW2mVSVYUpnZUK4iGDsGtAwFZSTFqXfTCoEk77MgCSrAwxosV+B+Fe3qR8rv0mEF44mAilxNZIYVOgsPi+olXGzHjTQ8S9FDNaiXa3PAerXDfykwcSC/moqbT5vvNMBJTK01ggkurJ65CU3hbDGeDi+ewhP0Te5caHzijYbd9i4sfLPXzr+4M0yd50+ifHAtBVXC8HWCm0MuKlWMPJReH9z9BGldT5hVd7xVA/2Bz8zLIJ66mFFLFjTTXMABIOmtqtMGgIMa9hGBlRU2WVvQfnKuhGx0c3xF08/p0dLgLUg1pAbFBs643NtMQugmDu96A9DnZlomMK5JzBfzDd+sgFNlxYsMG2QBg4jRYm7UmAPUXlPXYJa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2022-06-29T08:42:00Z</dcterms:created>
  <dc:creator>Kamelia TAGUEMOUNT</dc:creator>
</cp:coreProperties>
</file>