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BDD" w:rsidRPr="00C51E98" w:rsidRDefault="00084BDD" w:rsidP="00DC26C1">
      <w:pPr>
        <w:pStyle w:val="Titre1"/>
        <w:rPr>
          <w:b/>
        </w:rPr>
      </w:pPr>
      <w:r w:rsidRPr="00C51E98">
        <w:rPr>
          <w:b/>
        </w:rPr>
        <w:t xml:space="preserve">Corrigé </w:t>
      </w:r>
      <w:r w:rsidR="00E83692" w:rsidRPr="00C51E98">
        <w:rPr>
          <w:b/>
        </w:rPr>
        <w:t>partiel 2024</w:t>
      </w:r>
      <w:r w:rsidRPr="00C51E98">
        <w:rPr>
          <w:b/>
        </w:rPr>
        <w:t xml:space="preserve"> - Ferme de lapins de Komi</w:t>
      </w:r>
    </w:p>
    <w:p w:rsidR="00084BDD" w:rsidRPr="00DC26C1" w:rsidRDefault="00084BDD" w:rsidP="00DC26C1">
      <w:pPr>
        <w:pStyle w:val="Paragraphedeliste"/>
        <w:numPr>
          <w:ilvl w:val="0"/>
          <w:numId w:val="2"/>
        </w:numPr>
        <w:spacing w:line="360" w:lineRule="auto"/>
        <w:jc w:val="both"/>
        <w:rPr>
          <w:rFonts w:ascii="Georgia" w:hAnsi="Georgia"/>
          <w:sz w:val="24"/>
          <w:szCs w:val="24"/>
        </w:rPr>
      </w:pPr>
      <w:r w:rsidRPr="00DC26C1">
        <w:rPr>
          <w:rFonts w:ascii="Georgia" w:hAnsi="Georgia"/>
          <w:sz w:val="24"/>
          <w:szCs w:val="24"/>
        </w:rPr>
        <w:t>Définition de microprojet et titre proposé</w:t>
      </w:r>
    </w:p>
    <w:p w:rsidR="00F2032E" w:rsidRDefault="00084BDD" w:rsidP="00084BDD">
      <w:pPr>
        <w:spacing w:line="360" w:lineRule="auto"/>
        <w:jc w:val="both"/>
        <w:rPr>
          <w:rFonts w:ascii="Georgia" w:hAnsi="Georgia"/>
          <w:sz w:val="24"/>
          <w:szCs w:val="24"/>
        </w:rPr>
      </w:pPr>
      <w:r w:rsidRPr="00084BDD">
        <w:rPr>
          <w:rFonts w:ascii="Georgia" w:hAnsi="Georgia"/>
          <w:sz w:val="24"/>
          <w:szCs w:val="24"/>
        </w:rPr>
        <w:t>Un microprojet est une initiative locale de petite envergure</w:t>
      </w:r>
      <w:r w:rsidR="00F2032E">
        <w:rPr>
          <w:rFonts w:ascii="Georgia" w:hAnsi="Georgia"/>
          <w:sz w:val="24"/>
          <w:szCs w:val="24"/>
        </w:rPr>
        <w:t xml:space="preserve"> </w:t>
      </w:r>
      <w:r w:rsidR="00F2032E" w:rsidRPr="00F2032E">
        <w:rPr>
          <w:rFonts w:ascii="Georgia" w:hAnsi="Georgia"/>
          <w:sz w:val="24"/>
          <w:szCs w:val="24"/>
        </w:rPr>
        <w:t>organisée et limitée dans le temps</w:t>
      </w:r>
      <w:r w:rsidRPr="00084BDD">
        <w:rPr>
          <w:rFonts w:ascii="Georgia" w:hAnsi="Georgia"/>
          <w:sz w:val="24"/>
          <w:szCs w:val="24"/>
        </w:rPr>
        <w:t>, nécessitant un investissement modeste et visant à créer une activité génératrice de revenus ou répondre à un besoin spécifique dans une communauté.</w:t>
      </w:r>
      <w:r w:rsidR="00F2032E">
        <w:rPr>
          <w:rFonts w:ascii="Georgia" w:hAnsi="Georgia"/>
          <w:sz w:val="24"/>
          <w:szCs w:val="24"/>
        </w:rPr>
        <w:t xml:space="preserve"> </w:t>
      </w:r>
    </w:p>
    <w:p w:rsidR="00084BDD" w:rsidRPr="00084BDD" w:rsidRDefault="00E83692" w:rsidP="00084BDD">
      <w:pPr>
        <w:spacing w:line="360" w:lineRule="auto"/>
        <w:jc w:val="both"/>
        <w:rPr>
          <w:rFonts w:ascii="Georgia" w:hAnsi="Georgia"/>
          <w:sz w:val="24"/>
          <w:szCs w:val="24"/>
        </w:rPr>
      </w:pPr>
      <w:r>
        <w:rPr>
          <w:rFonts w:ascii="Georgia" w:hAnsi="Georgia"/>
          <w:sz w:val="24"/>
          <w:szCs w:val="24"/>
        </w:rPr>
        <w:t xml:space="preserve">Titre </w:t>
      </w:r>
      <w:r w:rsidR="00084BDD" w:rsidRPr="00084BDD">
        <w:rPr>
          <w:rFonts w:ascii="Georgia" w:hAnsi="Georgia"/>
          <w:sz w:val="24"/>
          <w:szCs w:val="24"/>
        </w:rPr>
        <w:t>:"</w:t>
      </w:r>
      <w:r>
        <w:rPr>
          <w:rFonts w:ascii="Georgia" w:hAnsi="Georgia"/>
          <w:sz w:val="24"/>
          <w:szCs w:val="24"/>
        </w:rPr>
        <w:t>projet d’é</w:t>
      </w:r>
      <w:r w:rsidR="00084BDD" w:rsidRPr="00084BDD">
        <w:rPr>
          <w:rFonts w:ascii="Georgia" w:hAnsi="Georgia"/>
          <w:sz w:val="24"/>
          <w:szCs w:val="24"/>
        </w:rPr>
        <w:t>levage de lapins à Djougou : Production de viande et reproducteurs"</w:t>
      </w:r>
    </w:p>
    <w:p w:rsidR="00084BDD" w:rsidRPr="00DC26C1" w:rsidRDefault="00084BDD" w:rsidP="00DC26C1">
      <w:pPr>
        <w:pStyle w:val="Paragraphedeliste"/>
        <w:numPr>
          <w:ilvl w:val="0"/>
          <w:numId w:val="2"/>
        </w:numPr>
        <w:spacing w:line="360" w:lineRule="auto"/>
        <w:jc w:val="both"/>
        <w:rPr>
          <w:rFonts w:ascii="Georgia" w:hAnsi="Georgia"/>
          <w:sz w:val="24"/>
          <w:szCs w:val="24"/>
        </w:rPr>
      </w:pPr>
      <w:r w:rsidRPr="00DC26C1">
        <w:rPr>
          <w:rFonts w:ascii="Georgia" w:hAnsi="Georgia"/>
          <w:sz w:val="24"/>
          <w:szCs w:val="24"/>
        </w:rPr>
        <w:t>Plan de rédaction du microprojet</w:t>
      </w:r>
    </w:p>
    <w:p w:rsidR="00B259E7" w:rsidRPr="00B259E7" w:rsidRDefault="00B259E7" w:rsidP="00B259E7">
      <w:pPr>
        <w:rPr>
          <w:rFonts w:ascii="Cambria" w:hAnsi="Cambria"/>
          <w:sz w:val="24"/>
        </w:rPr>
      </w:pPr>
      <w:r w:rsidRPr="00B259E7">
        <w:rPr>
          <w:rFonts w:ascii="Cambria" w:hAnsi="Cambria"/>
          <w:sz w:val="24"/>
        </w:rPr>
        <w:t xml:space="preserve">1. </w:t>
      </w:r>
      <w:r>
        <w:rPr>
          <w:rFonts w:ascii="Cambria" w:hAnsi="Cambria"/>
          <w:sz w:val="24"/>
        </w:rPr>
        <w:t>Aspects Généraux</w:t>
      </w:r>
    </w:p>
    <w:p w:rsidR="00B259E7" w:rsidRPr="00B259E7" w:rsidRDefault="00B259E7" w:rsidP="00B259E7">
      <w:pPr>
        <w:rPr>
          <w:rFonts w:ascii="Cambria" w:hAnsi="Cambria"/>
          <w:sz w:val="24"/>
        </w:rPr>
      </w:pPr>
      <w:r w:rsidRPr="00B259E7">
        <w:rPr>
          <w:rFonts w:ascii="Cambria" w:hAnsi="Cambria"/>
          <w:sz w:val="24"/>
        </w:rPr>
        <w:t xml:space="preserve">2. Étude de marché </w:t>
      </w:r>
    </w:p>
    <w:p w:rsidR="00B259E7" w:rsidRPr="00B259E7" w:rsidRDefault="00B259E7" w:rsidP="00B259E7">
      <w:pPr>
        <w:rPr>
          <w:rFonts w:ascii="Cambria" w:hAnsi="Cambria"/>
          <w:sz w:val="24"/>
        </w:rPr>
      </w:pPr>
      <w:r w:rsidRPr="00B259E7">
        <w:rPr>
          <w:rFonts w:ascii="Cambria" w:hAnsi="Cambria"/>
          <w:sz w:val="24"/>
        </w:rPr>
        <w:t xml:space="preserve">3. Etude technique </w:t>
      </w:r>
    </w:p>
    <w:p w:rsidR="00B259E7" w:rsidRPr="00B259E7" w:rsidRDefault="00B259E7" w:rsidP="00B259E7">
      <w:pPr>
        <w:rPr>
          <w:rFonts w:ascii="Cambria" w:hAnsi="Cambria"/>
          <w:sz w:val="24"/>
        </w:rPr>
      </w:pPr>
      <w:r w:rsidRPr="00B259E7">
        <w:rPr>
          <w:rFonts w:ascii="Cambria" w:hAnsi="Cambria"/>
          <w:sz w:val="24"/>
        </w:rPr>
        <w:t xml:space="preserve">4. Etude organisationnelle </w:t>
      </w:r>
    </w:p>
    <w:p w:rsidR="00B259E7" w:rsidRPr="00B259E7" w:rsidRDefault="00B259E7" w:rsidP="00B259E7">
      <w:pPr>
        <w:rPr>
          <w:rFonts w:ascii="Cambria" w:hAnsi="Cambria"/>
          <w:sz w:val="24"/>
        </w:rPr>
      </w:pPr>
      <w:r w:rsidRPr="00B259E7">
        <w:rPr>
          <w:rFonts w:ascii="Cambria" w:hAnsi="Cambria"/>
          <w:sz w:val="24"/>
        </w:rPr>
        <w:t>5. Etude financier</w:t>
      </w:r>
    </w:p>
    <w:p w:rsidR="00084BDD" w:rsidRPr="00F2032E" w:rsidRDefault="00084BDD" w:rsidP="00F2032E">
      <w:pPr>
        <w:pStyle w:val="Paragraphedeliste"/>
        <w:numPr>
          <w:ilvl w:val="0"/>
          <w:numId w:val="2"/>
        </w:numPr>
        <w:spacing w:before="240" w:line="360" w:lineRule="auto"/>
        <w:jc w:val="both"/>
        <w:rPr>
          <w:rFonts w:ascii="Georgia" w:hAnsi="Georgia"/>
          <w:sz w:val="24"/>
          <w:szCs w:val="24"/>
        </w:rPr>
      </w:pPr>
      <w:r w:rsidRPr="00F2032E">
        <w:rPr>
          <w:rFonts w:ascii="Georgia" w:hAnsi="Georgia"/>
          <w:sz w:val="24"/>
          <w:szCs w:val="24"/>
        </w:rPr>
        <w:t>Caractéristiques du prêt</w:t>
      </w:r>
    </w:p>
    <w:p w:rsidR="00084BDD" w:rsidRPr="00F2032E" w:rsidRDefault="00084BDD" w:rsidP="00F2032E">
      <w:pPr>
        <w:pStyle w:val="Paragraphedeliste"/>
        <w:numPr>
          <w:ilvl w:val="0"/>
          <w:numId w:val="3"/>
        </w:numPr>
        <w:spacing w:line="360" w:lineRule="auto"/>
        <w:jc w:val="both"/>
        <w:rPr>
          <w:rFonts w:ascii="Georgia" w:hAnsi="Georgia"/>
          <w:sz w:val="24"/>
          <w:szCs w:val="24"/>
        </w:rPr>
      </w:pPr>
      <w:r w:rsidRPr="00F2032E">
        <w:rPr>
          <w:rFonts w:ascii="Georgia" w:hAnsi="Georgia"/>
          <w:sz w:val="24"/>
          <w:szCs w:val="24"/>
        </w:rPr>
        <w:t>Montant : 950 000 FCFA</w:t>
      </w:r>
    </w:p>
    <w:p w:rsidR="00084BDD" w:rsidRPr="00F2032E" w:rsidRDefault="00084BDD" w:rsidP="00F2032E">
      <w:pPr>
        <w:pStyle w:val="Paragraphedeliste"/>
        <w:numPr>
          <w:ilvl w:val="0"/>
          <w:numId w:val="3"/>
        </w:numPr>
        <w:spacing w:line="360" w:lineRule="auto"/>
        <w:jc w:val="both"/>
        <w:rPr>
          <w:rFonts w:ascii="Georgia" w:hAnsi="Georgia"/>
          <w:sz w:val="24"/>
          <w:szCs w:val="24"/>
        </w:rPr>
      </w:pPr>
      <w:r w:rsidRPr="00F2032E">
        <w:rPr>
          <w:rFonts w:ascii="Georgia" w:hAnsi="Georgia"/>
          <w:sz w:val="24"/>
          <w:szCs w:val="24"/>
        </w:rPr>
        <w:t>Taux d'intérêt : 25% annuel</w:t>
      </w:r>
    </w:p>
    <w:p w:rsidR="00084BDD" w:rsidRPr="00F2032E" w:rsidRDefault="00084BDD" w:rsidP="00F2032E">
      <w:pPr>
        <w:pStyle w:val="Paragraphedeliste"/>
        <w:numPr>
          <w:ilvl w:val="0"/>
          <w:numId w:val="3"/>
        </w:numPr>
        <w:spacing w:line="360" w:lineRule="auto"/>
        <w:jc w:val="both"/>
        <w:rPr>
          <w:rFonts w:ascii="Georgia" w:hAnsi="Georgia"/>
          <w:sz w:val="24"/>
          <w:szCs w:val="24"/>
        </w:rPr>
      </w:pPr>
      <w:r w:rsidRPr="00F2032E">
        <w:rPr>
          <w:rFonts w:ascii="Georgia" w:hAnsi="Georgia"/>
          <w:sz w:val="24"/>
          <w:szCs w:val="24"/>
        </w:rPr>
        <w:t>Durée : 5 ans</w:t>
      </w:r>
    </w:p>
    <w:p w:rsidR="00084BDD" w:rsidRPr="00F2032E" w:rsidRDefault="00084BDD" w:rsidP="00F2032E">
      <w:pPr>
        <w:pStyle w:val="Paragraphedeliste"/>
        <w:numPr>
          <w:ilvl w:val="0"/>
          <w:numId w:val="3"/>
        </w:numPr>
        <w:spacing w:line="360" w:lineRule="auto"/>
        <w:jc w:val="both"/>
        <w:rPr>
          <w:rFonts w:ascii="Georgia" w:hAnsi="Georgia"/>
          <w:sz w:val="24"/>
          <w:szCs w:val="24"/>
        </w:rPr>
      </w:pPr>
      <w:r w:rsidRPr="00F2032E">
        <w:rPr>
          <w:rFonts w:ascii="Georgia" w:hAnsi="Georgia"/>
          <w:sz w:val="24"/>
          <w:szCs w:val="24"/>
        </w:rPr>
        <w:t>Mode de remboursement :</w:t>
      </w:r>
      <w:r w:rsidR="00F2032E">
        <w:rPr>
          <w:rFonts w:ascii="Georgia" w:hAnsi="Georgia"/>
          <w:sz w:val="24"/>
          <w:szCs w:val="24"/>
        </w:rPr>
        <w:t xml:space="preserve"> </w:t>
      </w:r>
      <w:r w:rsidRPr="00F2032E">
        <w:rPr>
          <w:rFonts w:ascii="Georgia" w:hAnsi="Georgia"/>
          <w:sz w:val="24"/>
          <w:szCs w:val="24"/>
        </w:rPr>
        <w:t>Amortissement linéaire du capital (190 000 FCFA/an)</w:t>
      </w:r>
      <w:r w:rsidR="00B259E7">
        <w:rPr>
          <w:rFonts w:ascii="Georgia" w:hAnsi="Georgia"/>
          <w:sz w:val="24"/>
          <w:szCs w:val="24"/>
        </w:rPr>
        <w:t xml:space="preserve"> / Intérêt constant calculé sur le capital restant dû</w:t>
      </w:r>
    </w:p>
    <w:p w:rsidR="00084BDD" w:rsidRPr="00F2032E" w:rsidRDefault="00084BDD" w:rsidP="00F2032E">
      <w:pPr>
        <w:pStyle w:val="Paragraphedeliste"/>
        <w:numPr>
          <w:ilvl w:val="0"/>
          <w:numId w:val="2"/>
        </w:numPr>
        <w:spacing w:line="360" w:lineRule="auto"/>
        <w:jc w:val="both"/>
        <w:rPr>
          <w:rFonts w:ascii="Georgia" w:hAnsi="Georgia"/>
          <w:sz w:val="24"/>
          <w:szCs w:val="24"/>
        </w:rPr>
      </w:pPr>
      <w:r w:rsidRPr="00F2032E">
        <w:rPr>
          <w:rFonts w:ascii="Georgia" w:hAnsi="Georgia"/>
          <w:sz w:val="24"/>
          <w:szCs w:val="24"/>
        </w:rPr>
        <w:t>Gestion de projet et ses éléments clés</w:t>
      </w:r>
    </w:p>
    <w:p w:rsidR="00084BDD" w:rsidRPr="00084BDD" w:rsidRDefault="00084BDD" w:rsidP="00084BDD">
      <w:pPr>
        <w:spacing w:line="360" w:lineRule="auto"/>
        <w:jc w:val="both"/>
        <w:rPr>
          <w:rFonts w:ascii="Georgia" w:hAnsi="Georgia"/>
          <w:sz w:val="24"/>
          <w:szCs w:val="24"/>
        </w:rPr>
      </w:pPr>
      <w:r w:rsidRPr="00084BDD">
        <w:rPr>
          <w:rFonts w:ascii="Georgia" w:hAnsi="Georgia"/>
          <w:sz w:val="24"/>
          <w:szCs w:val="24"/>
        </w:rPr>
        <w:t>Processus de planification, organisation et contrôle des ressources pour atteindre des objectifs spécifiques dans un délai donné.</w:t>
      </w:r>
    </w:p>
    <w:p w:rsidR="00084BDD" w:rsidRPr="00F2032E" w:rsidRDefault="00084BDD" w:rsidP="00F2032E">
      <w:pPr>
        <w:pStyle w:val="Paragraphedeliste"/>
        <w:numPr>
          <w:ilvl w:val="0"/>
          <w:numId w:val="5"/>
        </w:numPr>
        <w:spacing w:line="360" w:lineRule="auto"/>
        <w:jc w:val="both"/>
        <w:rPr>
          <w:rFonts w:ascii="Georgia" w:hAnsi="Georgia"/>
          <w:sz w:val="24"/>
          <w:szCs w:val="24"/>
        </w:rPr>
      </w:pPr>
      <w:r w:rsidRPr="00F2032E">
        <w:rPr>
          <w:rFonts w:ascii="Georgia" w:hAnsi="Georgia"/>
          <w:sz w:val="24"/>
          <w:szCs w:val="24"/>
        </w:rPr>
        <w:t>4 éléments d'une bonne gestion :</w:t>
      </w:r>
    </w:p>
    <w:p w:rsidR="00084BDD" w:rsidRPr="00084BDD" w:rsidRDefault="00084BDD" w:rsidP="00084BDD">
      <w:pPr>
        <w:spacing w:line="360" w:lineRule="auto"/>
        <w:jc w:val="both"/>
        <w:rPr>
          <w:rFonts w:ascii="Georgia" w:hAnsi="Georgia"/>
          <w:sz w:val="24"/>
          <w:szCs w:val="24"/>
        </w:rPr>
      </w:pPr>
      <w:r w:rsidRPr="00084BDD">
        <w:rPr>
          <w:rFonts w:ascii="Georgia" w:hAnsi="Georgia"/>
          <w:sz w:val="24"/>
          <w:szCs w:val="24"/>
        </w:rPr>
        <w:t>1. Définition claire des tâches (</w:t>
      </w:r>
      <w:r w:rsidR="00983B59" w:rsidRPr="00084BDD">
        <w:rPr>
          <w:rFonts w:ascii="Georgia" w:hAnsi="Georgia"/>
          <w:sz w:val="24"/>
          <w:szCs w:val="24"/>
        </w:rPr>
        <w:t>ex :</w:t>
      </w:r>
      <w:r w:rsidRPr="00084BDD">
        <w:rPr>
          <w:rFonts w:ascii="Georgia" w:hAnsi="Georgia"/>
          <w:sz w:val="24"/>
          <w:szCs w:val="24"/>
        </w:rPr>
        <w:t xml:space="preserve"> calendrier d'élevage)</w:t>
      </w:r>
    </w:p>
    <w:p w:rsidR="00084BDD" w:rsidRPr="00084BDD" w:rsidRDefault="00084BDD" w:rsidP="00084BDD">
      <w:pPr>
        <w:spacing w:line="360" w:lineRule="auto"/>
        <w:jc w:val="both"/>
        <w:rPr>
          <w:rFonts w:ascii="Georgia" w:hAnsi="Georgia"/>
          <w:sz w:val="24"/>
          <w:szCs w:val="24"/>
        </w:rPr>
      </w:pPr>
      <w:r w:rsidRPr="00084BDD">
        <w:rPr>
          <w:rFonts w:ascii="Georgia" w:hAnsi="Georgia"/>
          <w:sz w:val="24"/>
          <w:szCs w:val="24"/>
        </w:rPr>
        <w:t>2. Suivi budgétaire rigoureux (registre des dépenses/aliments)</w:t>
      </w:r>
    </w:p>
    <w:p w:rsidR="00084BDD" w:rsidRPr="00084BDD" w:rsidRDefault="00084BDD" w:rsidP="00084BDD">
      <w:pPr>
        <w:spacing w:line="360" w:lineRule="auto"/>
        <w:jc w:val="both"/>
        <w:rPr>
          <w:rFonts w:ascii="Georgia" w:hAnsi="Georgia"/>
          <w:sz w:val="24"/>
          <w:szCs w:val="24"/>
        </w:rPr>
      </w:pPr>
      <w:r w:rsidRPr="00084BDD">
        <w:rPr>
          <w:rFonts w:ascii="Georgia" w:hAnsi="Georgia"/>
          <w:sz w:val="24"/>
          <w:szCs w:val="24"/>
        </w:rPr>
        <w:t>3. Contrôle qualité (suivi poids des lapins, santé du cheptel)</w:t>
      </w:r>
    </w:p>
    <w:p w:rsidR="00084BDD" w:rsidRDefault="00084BDD" w:rsidP="00084BDD">
      <w:pPr>
        <w:spacing w:line="360" w:lineRule="auto"/>
        <w:jc w:val="both"/>
        <w:rPr>
          <w:rFonts w:ascii="Georgia" w:hAnsi="Georgia"/>
          <w:sz w:val="24"/>
          <w:szCs w:val="24"/>
        </w:rPr>
      </w:pPr>
      <w:r w:rsidRPr="00084BDD">
        <w:rPr>
          <w:rFonts w:ascii="Georgia" w:hAnsi="Georgia"/>
          <w:sz w:val="24"/>
          <w:szCs w:val="24"/>
        </w:rPr>
        <w:t>4. Gestion des risques (vaccination, stock aliments de secours)</w:t>
      </w:r>
    </w:p>
    <w:p w:rsidR="00B259E7" w:rsidRPr="00084BDD" w:rsidRDefault="00B259E7" w:rsidP="00084BDD">
      <w:pPr>
        <w:spacing w:line="360" w:lineRule="auto"/>
        <w:jc w:val="both"/>
        <w:rPr>
          <w:rFonts w:ascii="Georgia" w:hAnsi="Georgia"/>
          <w:sz w:val="24"/>
          <w:szCs w:val="24"/>
        </w:rPr>
      </w:pPr>
      <w:r>
        <w:rPr>
          <w:rFonts w:ascii="Georgia" w:hAnsi="Georgia"/>
          <w:sz w:val="24"/>
          <w:szCs w:val="24"/>
        </w:rPr>
        <w:t>Ou contrôle du calendrier, des coûts, de la qualité et des modifications.</w:t>
      </w:r>
    </w:p>
    <w:p w:rsidR="00084BDD" w:rsidRPr="002568FD" w:rsidRDefault="00084BDD" w:rsidP="002568FD">
      <w:pPr>
        <w:pStyle w:val="Paragraphedeliste"/>
        <w:numPr>
          <w:ilvl w:val="0"/>
          <w:numId w:val="2"/>
        </w:numPr>
        <w:spacing w:line="360" w:lineRule="auto"/>
        <w:jc w:val="both"/>
        <w:rPr>
          <w:rFonts w:ascii="Georgia" w:hAnsi="Georgia"/>
          <w:sz w:val="24"/>
          <w:szCs w:val="24"/>
        </w:rPr>
      </w:pPr>
      <w:r w:rsidRPr="002568FD">
        <w:rPr>
          <w:rFonts w:ascii="Georgia" w:hAnsi="Georgia"/>
          <w:sz w:val="24"/>
          <w:szCs w:val="24"/>
        </w:rPr>
        <w:t>Intérêt de la gestion prévisionnelle de trésorerie</w:t>
      </w:r>
    </w:p>
    <w:p w:rsidR="00084BDD" w:rsidRPr="002568FD" w:rsidRDefault="00084BDD" w:rsidP="002568FD">
      <w:pPr>
        <w:pStyle w:val="Paragraphedeliste"/>
        <w:numPr>
          <w:ilvl w:val="0"/>
          <w:numId w:val="6"/>
        </w:numPr>
        <w:spacing w:line="360" w:lineRule="auto"/>
        <w:jc w:val="both"/>
        <w:rPr>
          <w:rFonts w:ascii="Georgia" w:hAnsi="Georgia"/>
          <w:sz w:val="24"/>
          <w:szCs w:val="24"/>
        </w:rPr>
      </w:pPr>
      <w:r w:rsidRPr="002568FD">
        <w:rPr>
          <w:rFonts w:ascii="Georgia" w:hAnsi="Georgia"/>
          <w:sz w:val="24"/>
          <w:szCs w:val="24"/>
        </w:rPr>
        <w:lastRenderedPageBreak/>
        <w:t>Anticiper les pénuries de cash (</w:t>
      </w:r>
      <w:r w:rsidR="00983B59" w:rsidRPr="002568FD">
        <w:rPr>
          <w:rFonts w:ascii="Georgia" w:hAnsi="Georgia"/>
          <w:sz w:val="24"/>
          <w:szCs w:val="24"/>
        </w:rPr>
        <w:t>ex :</w:t>
      </w:r>
      <w:r w:rsidRPr="002568FD">
        <w:rPr>
          <w:rFonts w:ascii="Georgia" w:hAnsi="Georgia"/>
          <w:sz w:val="24"/>
          <w:szCs w:val="24"/>
        </w:rPr>
        <w:t xml:space="preserve"> savoir quand acheter les aliments)</w:t>
      </w:r>
    </w:p>
    <w:p w:rsidR="00084BDD" w:rsidRPr="002568FD" w:rsidRDefault="00084BDD" w:rsidP="002568FD">
      <w:pPr>
        <w:pStyle w:val="Paragraphedeliste"/>
        <w:numPr>
          <w:ilvl w:val="0"/>
          <w:numId w:val="6"/>
        </w:numPr>
        <w:spacing w:line="360" w:lineRule="auto"/>
        <w:jc w:val="both"/>
        <w:rPr>
          <w:rFonts w:ascii="Georgia" w:hAnsi="Georgia"/>
          <w:sz w:val="24"/>
          <w:szCs w:val="24"/>
        </w:rPr>
      </w:pPr>
      <w:r w:rsidRPr="002568FD">
        <w:rPr>
          <w:rFonts w:ascii="Georgia" w:hAnsi="Georgia"/>
          <w:sz w:val="24"/>
          <w:szCs w:val="24"/>
        </w:rPr>
        <w:t>Éviter les impayés (salaires, fournisseurs)</w:t>
      </w:r>
    </w:p>
    <w:p w:rsidR="00084BDD" w:rsidRDefault="00084BDD" w:rsidP="002568FD">
      <w:pPr>
        <w:pStyle w:val="Paragraphedeliste"/>
        <w:numPr>
          <w:ilvl w:val="0"/>
          <w:numId w:val="6"/>
        </w:numPr>
        <w:spacing w:line="360" w:lineRule="auto"/>
        <w:jc w:val="both"/>
        <w:rPr>
          <w:rFonts w:ascii="Georgia" w:hAnsi="Georgia"/>
          <w:sz w:val="24"/>
          <w:szCs w:val="24"/>
        </w:rPr>
      </w:pPr>
      <w:r w:rsidRPr="002568FD">
        <w:rPr>
          <w:rFonts w:ascii="Georgia" w:hAnsi="Georgia"/>
          <w:sz w:val="24"/>
          <w:szCs w:val="24"/>
        </w:rPr>
        <w:t>Préparer les remboursements de prêt</w:t>
      </w:r>
    </w:p>
    <w:p w:rsidR="006B3731" w:rsidRPr="006B3731" w:rsidRDefault="006B3731" w:rsidP="006B3731">
      <w:pPr>
        <w:spacing w:line="360" w:lineRule="auto"/>
        <w:jc w:val="both"/>
        <w:rPr>
          <w:rFonts w:ascii="Georgia" w:hAnsi="Georgia"/>
          <w:sz w:val="24"/>
          <w:szCs w:val="24"/>
        </w:rPr>
      </w:pPr>
      <w:r>
        <w:rPr>
          <w:rFonts w:ascii="Georgia" w:hAnsi="Georgia"/>
          <w:sz w:val="24"/>
          <w:szCs w:val="24"/>
        </w:rPr>
        <w:t xml:space="preserve">Ou Permettre à Komi de prévoir par période les recettes et les dépenses courantes, estimer à l’avance des possibilités de prélèvement, déterminer les moments propres pour les achats et faire face aux échéances obligatoire. </w:t>
      </w:r>
    </w:p>
    <w:p w:rsidR="00084BDD" w:rsidRPr="002568FD" w:rsidRDefault="00084BDD" w:rsidP="002568FD">
      <w:pPr>
        <w:pStyle w:val="Paragraphedeliste"/>
        <w:numPr>
          <w:ilvl w:val="0"/>
          <w:numId w:val="2"/>
        </w:numPr>
        <w:spacing w:line="360" w:lineRule="auto"/>
        <w:jc w:val="both"/>
        <w:rPr>
          <w:rFonts w:ascii="Georgia" w:hAnsi="Georgia"/>
          <w:sz w:val="24"/>
          <w:szCs w:val="24"/>
        </w:rPr>
      </w:pPr>
      <w:r w:rsidRPr="002568FD">
        <w:rPr>
          <w:rFonts w:ascii="Georgia" w:hAnsi="Georgia"/>
          <w:sz w:val="24"/>
          <w:szCs w:val="24"/>
        </w:rPr>
        <w:t>Besoins d'investissements totaux</w:t>
      </w:r>
    </w:p>
    <w:p w:rsidR="00084BDD" w:rsidRPr="00084BDD" w:rsidRDefault="00084BDD" w:rsidP="00084BDD">
      <w:pPr>
        <w:spacing w:line="360" w:lineRule="auto"/>
        <w:jc w:val="both"/>
        <w:rPr>
          <w:rFonts w:ascii="Georgia" w:hAnsi="Georgia"/>
          <w:sz w:val="24"/>
          <w:szCs w:val="24"/>
        </w:rPr>
      </w:pPr>
      <w:r w:rsidRPr="00084BDD">
        <w:rPr>
          <w:rFonts w:ascii="Georgia" w:hAnsi="Georgia"/>
          <w:sz w:val="24"/>
          <w:szCs w:val="24"/>
        </w:rPr>
        <w:t>Somme de tous les capitaux nécessaires avant le premier revenu.</w:t>
      </w:r>
    </w:p>
    <w:p w:rsidR="00084BDD" w:rsidRPr="00084BDD" w:rsidRDefault="00084BDD" w:rsidP="00084BDD">
      <w:pPr>
        <w:spacing w:line="360" w:lineRule="auto"/>
        <w:jc w:val="both"/>
        <w:rPr>
          <w:rFonts w:ascii="Georgia" w:hAnsi="Georgia"/>
          <w:sz w:val="24"/>
          <w:szCs w:val="24"/>
        </w:rPr>
      </w:pPr>
      <w:r w:rsidRPr="00084BDD">
        <w:rPr>
          <w:rFonts w:ascii="Georgia" w:hAnsi="Georgia"/>
          <w:sz w:val="24"/>
          <w:szCs w:val="24"/>
        </w:rPr>
        <w:t>Composition pour Komi :</w:t>
      </w:r>
    </w:p>
    <w:tbl>
      <w:tblPr>
        <w:tblW w:w="3918" w:type="dxa"/>
        <w:tblCellMar>
          <w:left w:w="0" w:type="dxa"/>
          <w:right w:w="0" w:type="dxa"/>
        </w:tblCellMar>
        <w:tblLook w:val="04A0" w:firstRow="1" w:lastRow="0" w:firstColumn="1" w:lastColumn="0" w:noHBand="0" w:noVBand="1"/>
      </w:tblPr>
      <w:tblGrid>
        <w:gridCol w:w="7882"/>
        <w:gridCol w:w="1180"/>
      </w:tblGrid>
      <w:tr w:rsidR="00271E5A" w:rsidTr="002568FD">
        <w:trPr>
          <w:trHeight w:val="402"/>
        </w:trPr>
        <w:tc>
          <w:tcPr>
            <w:tcW w:w="229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568FD" w:rsidRDefault="002568FD">
            <w:pPr>
              <w:rPr>
                <w:rFonts w:ascii="Cambria" w:hAnsi="Cambria" w:cs="Calibri"/>
                <w:color w:val="000000"/>
              </w:rPr>
            </w:pPr>
            <w:r>
              <w:rPr>
                <w:rFonts w:ascii="Cambria" w:hAnsi="Cambria" w:cs="Calibri"/>
                <w:color w:val="000000"/>
              </w:rPr>
              <w:t xml:space="preserve">Élément </w:t>
            </w:r>
          </w:p>
        </w:tc>
        <w:tc>
          <w:tcPr>
            <w:tcW w:w="16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568FD" w:rsidRDefault="002568FD">
            <w:pPr>
              <w:rPr>
                <w:rFonts w:ascii="Cambria" w:hAnsi="Cambria" w:cs="Calibri"/>
                <w:color w:val="000000"/>
              </w:rPr>
            </w:pPr>
            <w:r>
              <w:rPr>
                <w:rFonts w:ascii="Cambria" w:hAnsi="Cambria" w:cs="Calibri"/>
                <w:color w:val="000000"/>
              </w:rPr>
              <w:t xml:space="preserve"> Montant (FCFA) </w:t>
            </w:r>
          </w:p>
        </w:tc>
      </w:tr>
      <w:tr w:rsidR="00271E5A" w:rsidTr="002568F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568FD" w:rsidRDefault="002568FD">
            <w:pPr>
              <w:rPr>
                <w:rFonts w:ascii="Cambria" w:hAnsi="Cambria" w:cs="Calibri"/>
                <w:color w:val="000000"/>
              </w:rPr>
            </w:pPr>
            <w:r>
              <w:rPr>
                <w:rFonts w:ascii="Cambria" w:hAnsi="Cambria" w:cs="Calibri"/>
                <w:color w:val="000000"/>
              </w:rPr>
              <w:t xml:space="preserve"> Investissement fixe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568FD" w:rsidRDefault="002568FD">
            <w:pPr>
              <w:jc w:val="right"/>
              <w:rPr>
                <w:rFonts w:ascii="Cambria" w:hAnsi="Cambria" w:cs="Calibri"/>
                <w:color w:val="000000"/>
              </w:rPr>
            </w:pPr>
            <w:r>
              <w:rPr>
                <w:rFonts w:ascii="Cambria" w:hAnsi="Cambria" w:cs="Calibri"/>
                <w:color w:val="000000"/>
              </w:rPr>
              <w:t>950 000</w:t>
            </w:r>
          </w:p>
        </w:tc>
      </w:tr>
      <w:tr w:rsidR="00271E5A" w:rsidTr="002568F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568FD" w:rsidRDefault="002568FD" w:rsidP="00271E5A">
            <w:pPr>
              <w:rPr>
                <w:rFonts w:ascii="Cambria" w:hAnsi="Cambria" w:cs="Calibri"/>
                <w:color w:val="000000"/>
              </w:rPr>
            </w:pPr>
            <w:r>
              <w:rPr>
                <w:rFonts w:ascii="Cambria" w:hAnsi="Cambria" w:cs="Calibri"/>
                <w:color w:val="000000"/>
              </w:rPr>
              <w:t xml:space="preserve"> Frais pré-opérationnels</w:t>
            </w:r>
            <w:r w:rsidR="00271E5A">
              <w:rPr>
                <w:rFonts w:ascii="Cambria" w:hAnsi="Cambria" w:cs="Calibri"/>
                <w:color w:val="000000"/>
              </w:rPr>
              <w:t>’= Coût de l’étude de faisabilité (250 0000) + Le coût de rédaction du pan d’affaire</w:t>
            </w:r>
            <w:r>
              <w:rPr>
                <w:rFonts w:ascii="Cambria" w:hAnsi="Cambria" w:cs="Calibri"/>
                <w:color w:val="000000"/>
              </w:rPr>
              <w:t xml:space="preserve"> </w:t>
            </w:r>
            <w:r w:rsidR="00271E5A">
              <w:rPr>
                <w:rFonts w:ascii="Cambria" w:hAnsi="Cambria" w:cs="Calibri"/>
                <w:color w:val="000000"/>
              </w:rPr>
              <w:t>(150000)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568FD" w:rsidRDefault="002568FD">
            <w:pPr>
              <w:jc w:val="right"/>
              <w:rPr>
                <w:rFonts w:ascii="Cambria" w:hAnsi="Cambria" w:cs="Calibri"/>
                <w:color w:val="000000"/>
              </w:rPr>
            </w:pPr>
            <w:r>
              <w:rPr>
                <w:rFonts w:ascii="Cambria" w:hAnsi="Cambria" w:cs="Calibri"/>
                <w:color w:val="000000"/>
              </w:rPr>
              <w:t>400 000</w:t>
            </w:r>
          </w:p>
        </w:tc>
      </w:tr>
      <w:tr w:rsidR="00271E5A" w:rsidTr="002568FD">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568FD" w:rsidRDefault="002568FD">
            <w:pPr>
              <w:rPr>
                <w:rFonts w:ascii="Cambria" w:hAnsi="Cambria" w:cs="Calibri"/>
                <w:color w:val="000000"/>
              </w:rPr>
            </w:pPr>
            <w:r>
              <w:rPr>
                <w:rFonts w:ascii="Cambria" w:hAnsi="Cambria" w:cs="Calibri"/>
                <w:color w:val="000000"/>
              </w:rPr>
              <w:t xml:space="preserve"> Total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568FD" w:rsidRDefault="002568FD" w:rsidP="002568FD">
            <w:pPr>
              <w:jc w:val="right"/>
              <w:rPr>
                <w:rFonts w:ascii="Cambria" w:hAnsi="Cambria" w:cs="Calibri"/>
                <w:color w:val="000000"/>
              </w:rPr>
            </w:pPr>
            <w:r>
              <w:rPr>
                <w:rFonts w:ascii="Cambria" w:hAnsi="Cambria" w:cs="Calibri"/>
                <w:color w:val="000000"/>
              </w:rPr>
              <w:t>1 350 000</w:t>
            </w:r>
          </w:p>
        </w:tc>
      </w:tr>
    </w:tbl>
    <w:p w:rsidR="00084BDD" w:rsidRDefault="00084BDD" w:rsidP="002568FD">
      <w:pPr>
        <w:pStyle w:val="Paragraphedeliste"/>
        <w:numPr>
          <w:ilvl w:val="0"/>
          <w:numId w:val="2"/>
        </w:numPr>
        <w:spacing w:before="240" w:line="360" w:lineRule="auto"/>
        <w:jc w:val="both"/>
        <w:rPr>
          <w:rFonts w:ascii="Georgia" w:hAnsi="Georgia"/>
          <w:sz w:val="24"/>
          <w:szCs w:val="24"/>
        </w:rPr>
      </w:pPr>
      <w:r w:rsidRPr="002568FD">
        <w:rPr>
          <w:rFonts w:ascii="Georgia" w:hAnsi="Georgia"/>
          <w:sz w:val="24"/>
          <w:szCs w:val="24"/>
        </w:rPr>
        <w:t>Fiche de revenu - Année 3 (année de croisière)</w:t>
      </w:r>
    </w:p>
    <w:tbl>
      <w:tblPr>
        <w:tblStyle w:val="Grilledutableau"/>
        <w:tblW w:w="6658" w:type="dxa"/>
        <w:tblLook w:val="04A0" w:firstRow="1" w:lastRow="0" w:firstColumn="1" w:lastColumn="0" w:noHBand="0" w:noVBand="1"/>
      </w:tblPr>
      <w:tblGrid>
        <w:gridCol w:w="5098"/>
        <w:gridCol w:w="1560"/>
      </w:tblGrid>
      <w:tr w:rsidR="00165C81" w:rsidRPr="00165C81" w:rsidTr="00165C81">
        <w:trPr>
          <w:trHeight w:val="300"/>
        </w:trPr>
        <w:tc>
          <w:tcPr>
            <w:tcW w:w="6658" w:type="dxa"/>
            <w:gridSpan w:val="2"/>
            <w:noWrap/>
            <w:hideMark/>
          </w:tcPr>
          <w:p w:rsidR="00165C81" w:rsidRPr="00165C81" w:rsidRDefault="00165C81" w:rsidP="00165C81">
            <w:pPr>
              <w:jc w:val="center"/>
              <w:rPr>
                <w:rFonts w:ascii="Cambria" w:eastAsia="Times New Roman" w:hAnsi="Cambria" w:cs="Calibri"/>
                <w:color w:val="000000"/>
                <w:lang w:eastAsia="fr-FR"/>
              </w:rPr>
            </w:pPr>
            <w:r w:rsidRPr="00165C81">
              <w:rPr>
                <w:rFonts w:ascii="Cambria" w:eastAsia="Times New Roman" w:hAnsi="Cambria" w:cs="Calibri"/>
                <w:color w:val="000000"/>
                <w:lang w:eastAsia="fr-FR"/>
              </w:rPr>
              <w:t>Fiche de revenu</w:t>
            </w:r>
          </w:p>
        </w:tc>
      </w:tr>
      <w:tr w:rsidR="00165C81" w:rsidRPr="00165C81" w:rsidTr="00165C81">
        <w:trPr>
          <w:trHeight w:val="300"/>
        </w:trPr>
        <w:tc>
          <w:tcPr>
            <w:tcW w:w="5098" w:type="dxa"/>
            <w:noWrap/>
            <w:hideMark/>
          </w:tcPr>
          <w:p w:rsidR="00165C81" w:rsidRPr="00165C81" w:rsidRDefault="00165C81" w:rsidP="00165C81">
            <w:pPr>
              <w:rPr>
                <w:rFonts w:ascii="Cambria" w:eastAsia="Times New Roman" w:hAnsi="Cambria" w:cs="Calibri"/>
                <w:color w:val="000000"/>
                <w:lang w:eastAsia="fr-FR"/>
              </w:rPr>
            </w:pPr>
            <w:r>
              <w:rPr>
                <w:rFonts w:ascii="Cambria" w:eastAsia="Times New Roman" w:hAnsi="Cambria" w:cs="Calibri"/>
                <w:color w:val="000000"/>
                <w:lang w:eastAsia="fr-FR"/>
              </w:rPr>
              <w:t xml:space="preserve">1) </w:t>
            </w:r>
            <w:r w:rsidRPr="00165C81">
              <w:rPr>
                <w:rFonts w:ascii="Cambria" w:eastAsia="Times New Roman" w:hAnsi="Cambria" w:cs="Calibri"/>
                <w:color w:val="000000"/>
                <w:lang w:eastAsia="fr-FR"/>
              </w:rPr>
              <w:t>REVENU</w:t>
            </w:r>
          </w:p>
        </w:tc>
        <w:tc>
          <w:tcPr>
            <w:tcW w:w="1560"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3 500 000</w:t>
            </w:r>
          </w:p>
        </w:tc>
      </w:tr>
      <w:tr w:rsidR="00165C81" w:rsidRPr="00165C81" w:rsidTr="00165C81">
        <w:trPr>
          <w:trHeight w:val="300"/>
        </w:trPr>
        <w:tc>
          <w:tcPr>
            <w:tcW w:w="5098" w:type="dxa"/>
            <w:noWrap/>
            <w:hideMark/>
          </w:tcPr>
          <w:p w:rsidR="00165C81" w:rsidRPr="00165C81" w:rsidRDefault="00165C81" w:rsidP="00165C81">
            <w:pPr>
              <w:rPr>
                <w:rFonts w:ascii="Cambria" w:eastAsia="Times New Roman" w:hAnsi="Cambria" w:cs="Calibri"/>
                <w:color w:val="000000"/>
                <w:lang w:eastAsia="fr-FR"/>
              </w:rPr>
            </w:pPr>
            <w:r>
              <w:rPr>
                <w:rFonts w:ascii="Cambria" w:eastAsia="Times New Roman" w:hAnsi="Cambria" w:cs="Calibri"/>
                <w:color w:val="000000"/>
                <w:lang w:eastAsia="fr-FR"/>
              </w:rPr>
              <w:t>- 2</w:t>
            </w:r>
            <w:r w:rsidRPr="00165C81">
              <w:rPr>
                <w:rFonts w:ascii="Cambria" w:eastAsia="Times New Roman" w:hAnsi="Cambria" w:cs="Calibri"/>
                <w:color w:val="000000"/>
                <w:lang w:eastAsia="fr-FR"/>
              </w:rPr>
              <w:t>)COUT D'OPERATION = a + b</w:t>
            </w:r>
          </w:p>
        </w:tc>
        <w:tc>
          <w:tcPr>
            <w:tcW w:w="1560"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2490000</w:t>
            </w:r>
          </w:p>
        </w:tc>
      </w:tr>
      <w:tr w:rsidR="00165C81" w:rsidRPr="00165C81" w:rsidTr="00165C81">
        <w:trPr>
          <w:trHeight w:val="300"/>
        </w:trPr>
        <w:tc>
          <w:tcPr>
            <w:tcW w:w="5098" w:type="dxa"/>
            <w:noWrap/>
            <w:hideMark/>
          </w:tcPr>
          <w:p w:rsidR="00165C81" w:rsidRPr="00165C81" w:rsidRDefault="00165C81" w:rsidP="00165C81">
            <w:pPr>
              <w:rPr>
                <w:rFonts w:ascii="Cambria" w:eastAsia="Times New Roman" w:hAnsi="Cambria" w:cs="Calibri"/>
                <w:color w:val="000000"/>
                <w:lang w:eastAsia="fr-FR"/>
              </w:rPr>
            </w:pPr>
            <w:r w:rsidRPr="00165C81">
              <w:rPr>
                <w:rFonts w:ascii="Cambria" w:eastAsia="Times New Roman" w:hAnsi="Cambria" w:cs="Calibri"/>
                <w:color w:val="000000"/>
                <w:lang w:eastAsia="fr-FR"/>
              </w:rPr>
              <w:t>a= cout variable</w:t>
            </w:r>
          </w:p>
        </w:tc>
        <w:tc>
          <w:tcPr>
            <w:tcW w:w="1560"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1 450 000</w:t>
            </w:r>
          </w:p>
        </w:tc>
      </w:tr>
      <w:tr w:rsidR="00165C81" w:rsidRPr="00165C81" w:rsidTr="00165C81">
        <w:trPr>
          <w:trHeight w:val="300"/>
        </w:trPr>
        <w:tc>
          <w:tcPr>
            <w:tcW w:w="5098" w:type="dxa"/>
            <w:noWrap/>
            <w:hideMark/>
          </w:tcPr>
          <w:p w:rsidR="00165C81" w:rsidRPr="00165C81" w:rsidRDefault="00165C81" w:rsidP="00165C81">
            <w:pPr>
              <w:rPr>
                <w:rFonts w:ascii="Cambria" w:eastAsia="Times New Roman" w:hAnsi="Cambria" w:cs="Calibri"/>
                <w:color w:val="000000"/>
                <w:lang w:eastAsia="fr-FR"/>
              </w:rPr>
            </w:pPr>
            <w:r w:rsidRPr="00165C81">
              <w:rPr>
                <w:rFonts w:ascii="Cambria" w:eastAsia="Times New Roman" w:hAnsi="Cambria" w:cs="Calibri"/>
                <w:color w:val="000000"/>
                <w:lang w:eastAsia="fr-FR"/>
              </w:rPr>
              <w:t>b= cout fixe</w:t>
            </w:r>
          </w:p>
        </w:tc>
        <w:tc>
          <w:tcPr>
            <w:tcW w:w="1560"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1 040 000</w:t>
            </w:r>
          </w:p>
        </w:tc>
      </w:tr>
      <w:tr w:rsidR="00165C81" w:rsidRPr="00165C81" w:rsidTr="00165C81">
        <w:trPr>
          <w:trHeight w:val="300"/>
        </w:trPr>
        <w:tc>
          <w:tcPr>
            <w:tcW w:w="5098" w:type="dxa"/>
            <w:noWrap/>
            <w:hideMark/>
          </w:tcPr>
          <w:p w:rsidR="00165C81" w:rsidRPr="00165C81" w:rsidRDefault="00165C81" w:rsidP="00165C81">
            <w:pPr>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a+ b</w:t>
            </w:r>
          </w:p>
        </w:tc>
        <w:tc>
          <w:tcPr>
            <w:tcW w:w="1560"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2 490 000</w:t>
            </w:r>
          </w:p>
        </w:tc>
      </w:tr>
      <w:tr w:rsidR="00165C81" w:rsidRPr="00165C81" w:rsidTr="00165C81">
        <w:trPr>
          <w:trHeight w:val="300"/>
        </w:trPr>
        <w:tc>
          <w:tcPr>
            <w:tcW w:w="5098" w:type="dxa"/>
            <w:noWrap/>
            <w:hideMark/>
          </w:tcPr>
          <w:p w:rsidR="00165C81" w:rsidRPr="00165C81" w:rsidRDefault="00165C81" w:rsidP="00165C81">
            <w:pPr>
              <w:rPr>
                <w:rFonts w:ascii="Cambria" w:eastAsia="Times New Roman" w:hAnsi="Cambria" w:cs="Calibri"/>
                <w:color w:val="000000"/>
                <w:lang w:eastAsia="fr-FR"/>
              </w:rPr>
            </w:pPr>
            <w:r>
              <w:rPr>
                <w:rFonts w:ascii="Cambria" w:eastAsia="Times New Roman" w:hAnsi="Cambria" w:cs="Calibri"/>
                <w:color w:val="000000"/>
                <w:lang w:eastAsia="fr-FR"/>
              </w:rPr>
              <w:t xml:space="preserve">=3) </w:t>
            </w:r>
            <w:r w:rsidRPr="00165C81">
              <w:rPr>
                <w:rFonts w:ascii="Cambria" w:eastAsia="Times New Roman" w:hAnsi="Cambria" w:cs="Calibri"/>
                <w:color w:val="000000"/>
                <w:lang w:eastAsia="fr-FR"/>
              </w:rPr>
              <w:t>REVENU D'OPERATION</w:t>
            </w:r>
          </w:p>
        </w:tc>
        <w:tc>
          <w:tcPr>
            <w:tcW w:w="1560"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1 010 000</w:t>
            </w:r>
          </w:p>
        </w:tc>
      </w:tr>
      <w:tr w:rsidR="00165C81" w:rsidRPr="00165C81" w:rsidTr="00165C81">
        <w:trPr>
          <w:trHeight w:val="300"/>
        </w:trPr>
        <w:tc>
          <w:tcPr>
            <w:tcW w:w="5098" w:type="dxa"/>
            <w:noWrap/>
            <w:hideMark/>
          </w:tcPr>
          <w:p w:rsidR="00165C81" w:rsidRPr="00165C81" w:rsidRDefault="00165C81" w:rsidP="00165C81">
            <w:pPr>
              <w:rPr>
                <w:rFonts w:ascii="Cambria" w:eastAsia="Times New Roman" w:hAnsi="Cambria" w:cs="Calibri"/>
                <w:color w:val="000000"/>
                <w:lang w:eastAsia="fr-FR"/>
              </w:rPr>
            </w:pPr>
            <w:r w:rsidRPr="00165C81">
              <w:rPr>
                <w:rFonts w:ascii="Cambria" w:eastAsia="Times New Roman" w:hAnsi="Cambria" w:cs="Calibri"/>
                <w:color w:val="000000"/>
                <w:lang w:eastAsia="fr-FR"/>
              </w:rPr>
              <w:t>-</w:t>
            </w:r>
            <w:r>
              <w:rPr>
                <w:rFonts w:ascii="Cambria" w:eastAsia="Times New Roman" w:hAnsi="Cambria" w:cs="Calibri"/>
                <w:color w:val="000000"/>
                <w:lang w:eastAsia="fr-FR"/>
              </w:rPr>
              <w:t>4</w:t>
            </w:r>
            <w:r w:rsidRPr="00165C81">
              <w:rPr>
                <w:rFonts w:ascii="Cambria" w:eastAsia="Times New Roman" w:hAnsi="Cambria" w:cs="Calibri"/>
                <w:color w:val="000000"/>
                <w:lang w:eastAsia="fr-FR"/>
              </w:rPr>
              <w:t>)</w:t>
            </w:r>
            <w:r>
              <w:rPr>
                <w:rFonts w:ascii="Cambria" w:eastAsia="Times New Roman" w:hAnsi="Cambria" w:cs="Calibri"/>
                <w:color w:val="000000"/>
                <w:lang w:eastAsia="fr-FR"/>
              </w:rPr>
              <w:t xml:space="preserve"> </w:t>
            </w:r>
            <w:r w:rsidRPr="00165C81">
              <w:rPr>
                <w:rFonts w:ascii="Cambria" w:eastAsia="Times New Roman" w:hAnsi="Cambria" w:cs="Calibri"/>
                <w:color w:val="000000"/>
                <w:lang w:eastAsia="fr-FR"/>
              </w:rPr>
              <w:t>ELEMENT HORS TAXE = intérêt</w:t>
            </w:r>
          </w:p>
        </w:tc>
        <w:tc>
          <w:tcPr>
            <w:tcW w:w="1560"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142 500</w:t>
            </w:r>
          </w:p>
        </w:tc>
      </w:tr>
      <w:tr w:rsidR="00165C81" w:rsidRPr="00165C81" w:rsidTr="00165C81">
        <w:trPr>
          <w:trHeight w:val="300"/>
        </w:trPr>
        <w:tc>
          <w:tcPr>
            <w:tcW w:w="5098" w:type="dxa"/>
            <w:noWrap/>
            <w:hideMark/>
          </w:tcPr>
          <w:p w:rsidR="00165C81" w:rsidRPr="00165C81" w:rsidRDefault="00165C81" w:rsidP="00165C81">
            <w:pPr>
              <w:rPr>
                <w:rFonts w:ascii="Cambria" w:eastAsia="Times New Roman" w:hAnsi="Cambria" w:cs="Calibri"/>
                <w:color w:val="000000"/>
                <w:lang w:eastAsia="fr-FR"/>
              </w:rPr>
            </w:pPr>
            <w:r>
              <w:rPr>
                <w:rFonts w:ascii="Cambria" w:eastAsia="Times New Roman" w:hAnsi="Cambria" w:cs="Calibri"/>
                <w:color w:val="000000"/>
                <w:lang w:eastAsia="fr-FR"/>
              </w:rPr>
              <w:t xml:space="preserve">=5) </w:t>
            </w:r>
            <w:r w:rsidRPr="00165C81">
              <w:rPr>
                <w:rFonts w:ascii="Cambria" w:eastAsia="Times New Roman" w:hAnsi="Cambria" w:cs="Calibri"/>
                <w:color w:val="000000"/>
                <w:lang w:eastAsia="fr-FR"/>
              </w:rPr>
              <w:t>REVENU AVANT DEDUCTION DES TAXES</w:t>
            </w:r>
          </w:p>
        </w:tc>
        <w:tc>
          <w:tcPr>
            <w:tcW w:w="1560"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867 500</w:t>
            </w:r>
          </w:p>
        </w:tc>
      </w:tr>
      <w:tr w:rsidR="00165C81" w:rsidRPr="00165C81" w:rsidTr="00165C81">
        <w:trPr>
          <w:trHeight w:val="300"/>
        </w:trPr>
        <w:tc>
          <w:tcPr>
            <w:tcW w:w="5098" w:type="dxa"/>
            <w:noWrap/>
            <w:hideMark/>
          </w:tcPr>
          <w:p w:rsidR="00165C81" w:rsidRPr="00165C81" w:rsidRDefault="00165C81" w:rsidP="00165C81">
            <w:pPr>
              <w:rPr>
                <w:rFonts w:ascii="Cambria" w:eastAsia="Times New Roman" w:hAnsi="Cambria" w:cs="Calibri"/>
                <w:color w:val="000000"/>
                <w:lang w:eastAsia="fr-FR"/>
              </w:rPr>
            </w:pPr>
            <w:r w:rsidRPr="00165C81">
              <w:rPr>
                <w:rFonts w:ascii="Cambria" w:eastAsia="Times New Roman" w:hAnsi="Cambria" w:cs="Calibri"/>
                <w:color w:val="000000"/>
                <w:lang w:eastAsia="fr-FR"/>
              </w:rPr>
              <w:t>-</w:t>
            </w:r>
            <w:r>
              <w:rPr>
                <w:rFonts w:ascii="Cambria" w:eastAsia="Times New Roman" w:hAnsi="Cambria" w:cs="Calibri"/>
                <w:color w:val="000000"/>
                <w:lang w:eastAsia="fr-FR"/>
              </w:rPr>
              <w:t>6</w:t>
            </w:r>
            <w:r w:rsidRPr="00165C81">
              <w:rPr>
                <w:rFonts w:ascii="Cambria" w:eastAsia="Times New Roman" w:hAnsi="Cambria" w:cs="Calibri"/>
                <w:color w:val="000000"/>
                <w:lang w:eastAsia="fr-FR"/>
              </w:rPr>
              <w:t>)</w:t>
            </w:r>
            <w:r>
              <w:rPr>
                <w:rFonts w:ascii="Cambria" w:eastAsia="Times New Roman" w:hAnsi="Cambria" w:cs="Calibri"/>
                <w:color w:val="000000"/>
                <w:lang w:eastAsia="fr-FR"/>
              </w:rPr>
              <w:t xml:space="preserve"> </w:t>
            </w:r>
            <w:r w:rsidRPr="00165C81">
              <w:rPr>
                <w:rFonts w:ascii="Cambria" w:eastAsia="Times New Roman" w:hAnsi="Cambria" w:cs="Calibri"/>
                <w:color w:val="000000"/>
                <w:lang w:eastAsia="fr-FR"/>
              </w:rPr>
              <w:t>Taxe</w:t>
            </w:r>
          </w:p>
        </w:tc>
        <w:tc>
          <w:tcPr>
            <w:tcW w:w="1560"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25000</w:t>
            </w:r>
          </w:p>
        </w:tc>
      </w:tr>
      <w:tr w:rsidR="00165C81" w:rsidRPr="00165C81" w:rsidTr="00165C81">
        <w:trPr>
          <w:trHeight w:val="300"/>
        </w:trPr>
        <w:tc>
          <w:tcPr>
            <w:tcW w:w="5098" w:type="dxa"/>
            <w:noWrap/>
            <w:hideMark/>
          </w:tcPr>
          <w:p w:rsidR="00165C81" w:rsidRPr="00165C81" w:rsidRDefault="00165C81" w:rsidP="00165C81">
            <w:pPr>
              <w:rPr>
                <w:rFonts w:ascii="Cambria" w:eastAsia="Times New Roman" w:hAnsi="Cambria" w:cs="Calibri"/>
                <w:color w:val="000000"/>
                <w:lang w:eastAsia="fr-FR"/>
              </w:rPr>
            </w:pPr>
            <w:r>
              <w:rPr>
                <w:rFonts w:ascii="Cambria" w:eastAsia="Times New Roman" w:hAnsi="Cambria" w:cs="Calibri"/>
                <w:color w:val="000000"/>
                <w:lang w:eastAsia="fr-FR"/>
              </w:rPr>
              <w:t xml:space="preserve">=7) </w:t>
            </w:r>
            <w:r w:rsidRPr="00165C81">
              <w:rPr>
                <w:rFonts w:ascii="Cambria" w:eastAsia="Times New Roman" w:hAnsi="Cambria" w:cs="Calibri"/>
                <w:color w:val="000000"/>
                <w:lang w:eastAsia="fr-FR"/>
              </w:rPr>
              <w:t>REVENU NET</w:t>
            </w:r>
          </w:p>
        </w:tc>
        <w:tc>
          <w:tcPr>
            <w:tcW w:w="1560"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842 500</w:t>
            </w:r>
          </w:p>
        </w:tc>
      </w:tr>
    </w:tbl>
    <w:p w:rsidR="00983B59" w:rsidRDefault="00983B59" w:rsidP="00C001F4">
      <w:pPr>
        <w:spacing w:before="240" w:line="360" w:lineRule="auto"/>
        <w:jc w:val="both"/>
        <w:rPr>
          <w:rFonts w:ascii="Georgia" w:hAnsi="Georgia"/>
          <w:sz w:val="24"/>
          <w:szCs w:val="24"/>
        </w:rPr>
      </w:pPr>
    </w:p>
    <w:p w:rsidR="00165C81" w:rsidRDefault="00165C81" w:rsidP="00C001F4">
      <w:pPr>
        <w:spacing w:before="240" w:line="360" w:lineRule="auto"/>
        <w:jc w:val="both"/>
        <w:rPr>
          <w:rFonts w:ascii="Georgia" w:hAnsi="Georgia"/>
          <w:sz w:val="24"/>
          <w:szCs w:val="24"/>
        </w:rPr>
      </w:pPr>
      <w:r>
        <w:rPr>
          <w:rFonts w:ascii="Georgia" w:hAnsi="Georgia"/>
          <w:sz w:val="24"/>
          <w:szCs w:val="24"/>
        </w:rPr>
        <w:t>Tableau 2</w:t>
      </w:r>
    </w:p>
    <w:p w:rsidR="00983B59" w:rsidRDefault="00165C81" w:rsidP="00C001F4">
      <w:pPr>
        <w:spacing w:before="240" w:line="360" w:lineRule="auto"/>
        <w:jc w:val="both"/>
        <w:rPr>
          <w:rFonts w:ascii="Georgia" w:hAnsi="Georgia"/>
          <w:sz w:val="24"/>
          <w:szCs w:val="24"/>
        </w:rPr>
      </w:pPr>
      <w:r>
        <w:rPr>
          <w:rFonts w:ascii="Georgia" w:hAnsi="Georgia"/>
          <w:sz w:val="24"/>
          <w:szCs w:val="24"/>
        </w:rPr>
        <w:t xml:space="preserve">Amortissement </w:t>
      </w:r>
      <w:r w:rsidR="00983B59">
        <w:rPr>
          <w:rFonts w:ascii="Georgia" w:hAnsi="Georgia"/>
          <w:sz w:val="24"/>
          <w:szCs w:val="24"/>
        </w:rPr>
        <w:t>= (</w:t>
      </w:r>
      <w:r>
        <w:rPr>
          <w:rFonts w:ascii="Georgia" w:hAnsi="Georgia"/>
          <w:sz w:val="24"/>
          <w:szCs w:val="24"/>
        </w:rPr>
        <w:t xml:space="preserve">Capital </w:t>
      </w:r>
      <w:r w:rsidR="00983B59">
        <w:rPr>
          <w:rFonts w:ascii="Georgia" w:hAnsi="Georgia"/>
          <w:sz w:val="24"/>
          <w:szCs w:val="24"/>
        </w:rPr>
        <w:t>emprunter</w:t>
      </w:r>
      <w:r>
        <w:rPr>
          <w:rFonts w:ascii="Georgia" w:hAnsi="Georgia"/>
          <w:sz w:val="24"/>
          <w:szCs w:val="24"/>
        </w:rPr>
        <w:t>=950 000</w:t>
      </w:r>
      <w:r w:rsidR="00983B59">
        <w:rPr>
          <w:rFonts w:ascii="Georgia" w:hAnsi="Georgia"/>
          <w:sz w:val="24"/>
          <w:szCs w:val="24"/>
        </w:rPr>
        <w:t>)</w:t>
      </w:r>
      <w:r>
        <w:rPr>
          <w:rFonts w:ascii="Georgia" w:hAnsi="Georgia"/>
          <w:sz w:val="24"/>
          <w:szCs w:val="24"/>
        </w:rPr>
        <w:t xml:space="preserve"> </w:t>
      </w:r>
      <w:r w:rsidR="00983B59">
        <w:rPr>
          <w:rFonts w:ascii="Georgia" w:hAnsi="Georgia"/>
          <w:sz w:val="24"/>
          <w:szCs w:val="24"/>
        </w:rPr>
        <w:t>/ 5</w:t>
      </w:r>
    </w:p>
    <w:p w:rsidR="00983B59" w:rsidRDefault="00983B59" w:rsidP="00983B59">
      <w:r>
        <w:br w:type="page"/>
      </w:r>
    </w:p>
    <w:tbl>
      <w:tblPr>
        <w:tblStyle w:val="Grilledutableau"/>
        <w:tblW w:w="8651" w:type="dxa"/>
        <w:tblLook w:val="04A0" w:firstRow="1" w:lastRow="0" w:firstColumn="1" w:lastColumn="0" w:noHBand="0" w:noVBand="1"/>
      </w:tblPr>
      <w:tblGrid>
        <w:gridCol w:w="1664"/>
        <w:gridCol w:w="1166"/>
        <w:gridCol w:w="947"/>
        <w:gridCol w:w="2313"/>
        <w:gridCol w:w="947"/>
        <w:gridCol w:w="1614"/>
      </w:tblGrid>
      <w:tr w:rsidR="00165C81" w:rsidRPr="00165C81" w:rsidTr="00983B59">
        <w:trPr>
          <w:trHeight w:val="300"/>
        </w:trPr>
        <w:tc>
          <w:tcPr>
            <w:tcW w:w="8651" w:type="dxa"/>
            <w:gridSpan w:val="6"/>
            <w:noWrap/>
            <w:hideMark/>
          </w:tcPr>
          <w:p w:rsidR="00165C81" w:rsidRPr="00165C81" w:rsidRDefault="00165C81" w:rsidP="00165C81">
            <w:pPr>
              <w:jc w:val="center"/>
              <w:rPr>
                <w:rFonts w:ascii="Cambria" w:eastAsia="Times New Roman" w:hAnsi="Cambria" w:cs="Calibri"/>
                <w:color w:val="000000"/>
                <w:lang w:eastAsia="fr-FR"/>
              </w:rPr>
            </w:pPr>
            <w:r w:rsidRPr="00165C81">
              <w:rPr>
                <w:rFonts w:ascii="Cambria" w:eastAsia="Times New Roman" w:hAnsi="Cambria" w:cs="Calibri"/>
                <w:color w:val="000000"/>
                <w:lang w:eastAsia="fr-FR"/>
              </w:rPr>
              <w:lastRenderedPageBreak/>
              <w:t>Tableau d'amortissement financier</w:t>
            </w:r>
          </w:p>
        </w:tc>
      </w:tr>
      <w:tr w:rsidR="00165C81" w:rsidRPr="00165C81" w:rsidTr="00983B59">
        <w:trPr>
          <w:trHeight w:val="300"/>
        </w:trPr>
        <w:tc>
          <w:tcPr>
            <w:tcW w:w="1664" w:type="dxa"/>
            <w:noWrap/>
            <w:hideMark/>
          </w:tcPr>
          <w:p w:rsidR="00165C81" w:rsidRPr="00165C81" w:rsidRDefault="00165C81" w:rsidP="00165C81">
            <w:pPr>
              <w:rPr>
                <w:rFonts w:ascii="Cambria" w:eastAsia="Times New Roman" w:hAnsi="Cambria" w:cs="Calibri"/>
                <w:color w:val="000000"/>
                <w:lang w:eastAsia="fr-FR"/>
              </w:rPr>
            </w:pPr>
            <w:r w:rsidRPr="00165C81">
              <w:rPr>
                <w:rFonts w:ascii="Cambria" w:eastAsia="Times New Roman" w:hAnsi="Cambria" w:cs="Calibri"/>
                <w:color w:val="000000"/>
                <w:lang w:eastAsia="fr-FR"/>
              </w:rPr>
              <w:t>Année</w:t>
            </w:r>
          </w:p>
        </w:tc>
        <w:tc>
          <w:tcPr>
            <w:tcW w:w="1166"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w:t>
            </w:r>
          </w:p>
        </w:tc>
        <w:tc>
          <w:tcPr>
            <w:tcW w:w="947"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2</w:t>
            </w:r>
          </w:p>
        </w:tc>
        <w:tc>
          <w:tcPr>
            <w:tcW w:w="2313" w:type="dxa"/>
            <w:noWrap/>
            <w:hideMark/>
          </w:tcPr>
          <w:p w:rsidR="00165C81" w:rsidRPr="00165C81" w:rsidRDefault="00165C81" w:rsidP="00165C81">
            <w:pPr>
              <w:jc w:val="right"/>
              <w:rPr>
                <w:rFonts w:ascii="Cambria" w:eastAsia="Times New Roman" w:hAnsi="Cambria" w:cs="Calibri"/>
                <w:color w:val="000000"/>
                <w:lang w:eastAsia="fr-FR"/>
              </w:rPr>
            </w:pPr>
            <w:r>
              <w:rPr>
                <w:rFonts w:ascii="Cambria" w:eastAsia="Times New Roman" w:hAnsi="Cambria" w:cs="Calibri"/>
                <w:color w:val="000000"/>
                <w:lang w:eastAsia="fr-FR"/>
              </w:rPr>
              <w:t xml:space="preserve">3 (année de </w:t>
            </w:r>
            <w:r w:rsidR="00983B59" w:rsidRPr="00165C81">
              <w:rPr>
                <w:rFonts w:ascii="Cambria" w:eastAsia="Times New Roman" w:hAnsi="Cambria" w:cs="Calibri"/>
                <w:color w:val="000000"/>
                <w:lang w:eastAsia="fr-FR"/>
              </w:rPr>
              <w:t>croisière</w:t>
            </w:r>
            <w:r w:rsidRPr="00165C81">
              <w:rPr>
                <w:rFonts w:ascii="Cambria" w:eastAsia="Times New Roman" w:hAnsi="Cambria" w:cs="Calibri"/>
                <w:color w:val="000000"/>
                <w:lang w:eastAsia="fr-FR"/>
              </w:rPr>
              <w:t>)</w:t>
            </w:r>
          </w:p>
        </w:tc>
        <w:tc>
          <w:tcPr>
            <w:tcW w:w="947"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4</w:t>
            </w:r>
          </w:p>
        </w:tc>
        <w:tc>
          <w:tcPr>
            <w:tcW w:w="1614"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5</w:t>
            </w:r>
          </w:p>
        </w:tc>
      </w:tr>
      <w:tr w:rsidR="00165C81" w:rsidRPr="00165C81" w:rsidTr="00983B59">
        <w:trPr>
          <w:trHeight w:val="300"/>
        </w:trPr>
        <w:tc>
          <w:tcPr>
            <w:tcW w:w="1664" w:type="dxa"/>
            <w:noWrap/>
            <w:hideMark/>
          </w:tcPr>
          <w:p w:rsidR="00165C81" w:rsidRPr="00165C81" w:rsidRDefault="00165C81" w:rsidP="00165C81">
            <w:pPr>
              <w:rPr>
                <w:rFonts w:ascii="Cambria" w:eastAsia="Times New Roman" w:hAnsi="Cambria" w:cs="Calibri"/>
                <w:color w:val="000000"/>
                <w:lang w:eastAsia="fr-FR"/>
              </w:rPr>
            </w:pPr>
            <w:r w:rsidRPr="00165C81">
              <w:rPr>
                <w:rFonts w:ascii="Cambria" w:eastAsia="Times New Roman" w:hAnsi="Cambria" w:cs="Calibri"/>
                <w:color w:val="000000"/>
                <w:lang w:eastAsia="fr-FR"/>
              </w:rPr>
              <w:t>Amortissement</w:t>
            </w:r>
          </w:p>
        </w:tc>
        <w:tc>
          <w:tcPr>
            <w:tcW w:w="1166"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190 000</w:t>
            </w:r>
          </w:p>
        </w:tc>
        <w:tc>
          <w:tcPr>
            <w:tcW w:w="947"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190000</w:t>
            </w:r>
          </w:p>
        </w:tc>
        <w:tc>
          <w:tcPr>
            <w:tcW w:w="2313"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190 000</w:t>
            </w:r>
          </w:p>
        </w:tc>
        <w:tc>
          <w:tcPr>
            <w:tcW w:w="947"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190000</w:t>
            </w:r>
          </w:p>
        </w:tc>
        <w:tc>
          <w:tcPr>
            <w:tcW w:w="1614"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190 000</w:t>
            </w:r>
          </w:p>
        </w:tc>
      </w:tr>
      <w:tr w:rsidR="00165C81" w:rsidRPr="00165C81" w:rsidTr="00983B59">
        <w:trPr>
          <w:trHeight w:val="300"/>
        </w:trPr>
        <w:tc>
          <w:tcPr>
            <w:tcW w:w="1664" w:type="dxa"/>
            <w:noWrap/>
            <w:hideMark/>
          </w:tcPr>
          <w:p w:rsidR="00165C81" w:rsidRPr="00165C81" w:rsidRDefault="00165C81" w:rsidP="00165C81">
            <w:pPr>
              <w:rPr>
                <w:rFonts w:ascii="Cambria" w:eastAsia="Times New Roman" w:hAnsi="Cambria" w:cs="Calibri"/>
                <w:color w:val="000000"/>
                <w:lang w:eastAsia="fr-FR"/>
              </w:rPr>
            </w:pPr>
            <w:r w:rsidRPr="00165C81">
              <w:rPr>
                <w:rFonts w:ascii="Cambria" w:eastAsia="Times New Roman" w:hAnsi="Cambria" w:cs="Calibri"/>
                <w:color w:val="000000"/>
                <w:lang w:eastAsia="fr-FR"/>
              </w:rPr>
              <w:t>Taux annuel</w:t>
            </w:r>
          </w:p>
        </w:tc>
        <w:tc>
          <w:tcPr>
            <w:tcW w:w="1166"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0,25</w:t>
            </w:r>
          </w:p>
        </w:tc>
        <w:tc>
          <w:tcPr>
            <w:tcW w:w="947"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0,25</w:t>
            </w:r>
          </w:p>
        </w:tc>
        <w:tc>
          <w:tcPr>
            <w:tcW w:w="2313"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0,25</w:t>
            </w:r>
          </w:p>
        </w:tc>
        <w:tc>
          <w:tcPr>
            <w:tcW w:w="947"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0,25</w:t>
            </w:r>
          </w:p>
        </w:tc>
        <w:tc>
          <w:tcPr>
            <w:tcW w:w="1614"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0,25</w:t>
            </w:r>
          </w:p>
        </w:tc>
      </w:tr>
      <w:tr w:rsidR="00165C81" w:rsidRPr="00165C81" w:rsidTr="00983B59">
        <w:trPr>
          <w:trHeight w:val="300"/>
        </w:trPr>
        <w:tc>
          <w:tcPr>
            <w:tcW w:w="1664" w:type="dxa"/>
            <w:noWrap/>
            <w:hideMark/>
          </w:tcPr>
          <w:p w:rsidR="00165C81" w:rsidRPr="00165C81" w:rsidRDefault="00165C81" w:rsidP="00165C81">
            <w:pPr>
              <w:rPr>
                <w:rFonts w:ascii="Cambria" w:eastAsia="Times New Roman" w:hAnsi="Cambria" w:cs="Calibri"/>
                <w:color w:val="000000"/>
                <w:lang w:eastAsia="fr-FR"/>
              </w:rPr>
            </w:pPr>
            <w:r w:rsidRPr="00165C81">
              <w:rPr>
                <w:rFonts w:ascii="Cambria" w:eastAsia="Times New Roman" w:hAnsi="Cambria" w:cs="Calibri"/>
                <w:color w:val="000000"/>
                <w:lang w:eastAsia="fr-FR"/>
              </w:rPr>
              <w:t>Montant du</w:t>
            </w:r>
          </w:p>
        </w:tc>
        <w:tc>
          <w:tcPr>
            <w:tcW w:w="1166"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950 000</w:t>
            </w:r>
          </w:p>
        </w:tc>
        <w:tc>
          <w:tcPr>
            <w:tcW w:w="947"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760000</w:t>
            </w:r>
          </w:p>
        </w:tc>
        <w:tc>
          <w:tcPr>
            <w:tcW w:w="2313"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570 000</w:t>
            </w:r>
          </w:p>
        </w:tc>
        <w:tc>
          <w:tcPr>
            <w:tcW w:w="947"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380000</w:t>
            </w:r>
          </w:p>
        </w:tc>
        <w:tc>
          <w:tcPr>
            <w:tcW w:w="1614"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190 000</w:t>
            </w:r>
          </w:p>
        </w:tc>
      </w:tr>
      <w:tr w:rsidR="00165C81" w:rsidRPr="00165C81" w:rsidTr="00983B59">
        <w:trPr>
          <w:trHeight w:val="300"/>
        </w:trPr>
        <w:tc>
          <w:tcPr>
            <w:tcW w:w="1664" w:type="dxa"/>
            <w:noWrap/>
            <w:hideMark/>
          </w:tcPr>
          <w:p w:rsidR="00165C81" w:rsidRPr="00165C81" w:rsidRDefault="00983B59" w:rsidP="00165C81">
            <w:pPr>
              <w:rPr>
                <w:rFonts w:ascii="Cambria" w:eastAsia="Times New Roman" w:hAnsi="Cambria" w:cs="Calibri"/>
                <w:color w:val="000000"/>
                <w:lang w:eastAsia="fr-FR"/>
              </w:rPr>
            </w:pPr>
            <w:r w:rsidRPr="00165C81">
              <w:rPr>
                <w:rFonts w:ascii="Cambria" w:eastAsia="Times New Roman" w:hAnsi="Cambria" w:cs="Calibri"/>
                <w:color w:val="000000"/>
                <w:lang w:eastAsia="fr-FR"/>
              </w:rPr>
              <w:t>Intérêt</w:t>
            </w:r>
          </w:p>
        </w:tc>
        <w:tc>
          <w:tcPr>
            <w:tcW w:w="1166"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237 500</w:t>
            </w:r>
          </w:p>
        </w:tc>
        <w:tc>
          <w:tcPr>
            <w:tcW w:w="947"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190000</w:t>
            </w:r>
          </w:p>
        </w:tc>
        <w:tc>
          <w:tcPr>
            <w:tcW w:w="2313"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142 500</w:t>
            </w:r>
          </w:p>
        </w:tc>
        <w:tc>
          <w:tcPr>
            <w:tcW w:w="947"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95000</w:t>
            </w:r>
          </w:p>
        </w:tc>
        <w:tc>
          <w:tcPr>
            <w:tcW w:w="1614" w:type="dxa"/>
            <w:noWrap/>
            <w:hideMark/>
          </w:tcPr>
          <w:p w:rsidR="00165C81" w:rsidRPr="00165C81" w:rsidRDefault="00165C81" w:rsidP="00165C81">
            <w:pPr>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47 500</w:t>
            </w:r>
          </w:p>
        </w:tc>
      </w:tr>
    </w:tbl>
    <w:p w:rsidR="00165C81" w:rsidRDefault="00165C81" w:rsidP="00C001F4">
      <w:pPr>
        <w:spacing w:before="240" w:line="360" w:lineRule="auto"/>
        <w:jc w:val="both"/>
        <w:rPr>
          <w:rFonts w:ascii="Georgia" w:hAnsi="Georgia"/>
          <w:sz w:val="24"/>
          <w:szCs w:val="24"/>
        </w:rPr>
      </w:pPr>
    </w:p>
    <w:p w:rsidR="00165C81" w:rsidRDefault="00165C81" w:rsidP="00C001F4">
      <w:pPr>
        <w:spacing w:before="240" w:line="360" w:lineRule="auto"/>
        <w:jc w:val="both"/>
        <w:rPr>
          <w:rFonts w:ascii="Georgia" w:hAnsi="Georgia"/>
          <w:sz w:val="24"/>
          <w:szCs w:val="24"/>
        </w:rPr>
      </w:pPr>
      <w:r>
        <w:rPr>
          <w:rFonts w:ascii="Georgia" w:hAnsi="Georgia"/>
          <w:sz w:val="24"/>
          <w:szCs w:val="24"/>
        </w:rPr>
        <w:t>Tableau 3</w:t>
      </w:r>
    </w:p>
    <w:tbl>
      <w:tblPr>
        <w:tblW w:w="7220" w:type="dxa"/>
        <w:tblCellMar>
          <w:left w:w="70" w:type="dxa"/>
          <w:right w:w="70" w:type="dxa"/>
        </w:tblCellMar>
        <w:tblLook w:val="04A0" w:firstRow="1" w:lastRow="0" w:firstColumn="1" w:lastColumn="0" w:noHBand="0" w:noVBand="1"/>
      </w:tblPr>
      <w:tblGrid>
        <w:gridCol w:w="3760"/>
        <w:gridCol w:w="1740"/>
        <w:gridCol w:w="1720"/>
      </w:tblGrid>
      <w:tr w:rsidR="00165C81" w:rsidRPr="00165C81" w:rsidTr="00165C81">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Rubrique</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Calcul</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Montant (FCFA) </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b/>
                <w:bCs/>
                <w:color w:val="000000"/>
                <w:lang w:eastAsia="fr-FR"/>
              </w:rPr>
            </w:pPr>
            <w:r w:rsidRPr="00165C81">
              <w:rPr>
                <w:rFonts w:ascii="Cambria" w:eastAsia="Times New Roman" w:hAnsi="Cambria" w:cs="Calibri"/>
                <w:b/>
                <w:bCs/>
                <w:color w:val="000000"/>
                <w:lang w:eastAsia="fr-FR"/>
              </w:rPr>
              <w:t xml:space="preserve"> Recettes</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 Lapins consommation </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1 000 × 2 500 </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2 500 000</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 Lapereaux reproduction</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200 × 5 000 </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1 000 000</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Total Recettes</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3 500 000</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w:t>
            </w:r>
            <w:r w:rsidRPr="00165C81">
              <w:rPr>
                <w:rFonts w:ascii="Cambria" w:eastAsia="Times New Roman" w:hAnsi="Cambria" w:cs="Calibri"/>
                <w:b/>
                <w:bCs/>
                <w:color w:val="000000"/>
                <w:lang w:eastAsia="fr-FR"/>
              </w:rPr>
              <w:t>Dépenses</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 Aliments</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Coût variables</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750 000</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 Vétérinaire </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Coût variables</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100 000</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 Main-d'œuvre occasion. </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Coût variables</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600 000</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 Amortissements </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Coût fixe</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320 000</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 Main-d'œuvre perm. </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Coût fixe</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720 000</w:t>
            </w:r>
          </w:p>
        </w:tc>
      </w:tr>
      <w:tr w:rsidR="00165C81" w:rsidRPr="00165C81" w:rsidTr="00165C81">
        <w:trPr>
          <w:trHeight w:val="30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w:t>
            </w:r>
            <w:r w:rsidRPr="00165C81">
              <w:rPr>
                <w:rFonts w:ascii="Cambria" w:eastAsia="Times New Roman" w:hAnsi="Cambria" w:cs="Calibri"/>
                <w:b/>
                <w:bCs/>
                <w:color w:val="000000"/>
                <w:lang w:eastAsia="fr-FR"/>
              </w:rPr>
              <w:t>Total Dépenses</w:t>
            </w:r>
          </w:p>
        </w:tc>
        <w:tc>
          <w:tcPr>
            <w:tcW w:w="174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rPr>
                <w:rFonts w:ascii="Cambria" w:eastAsia="Times New Roman" w:hAnsi="Cambria" w:cs="Calibri"/>
                <w:color w:val="000000"/>
                <w:lang w:eastAsia="fr-FR"/>
              </w:rPr>
            </w:pPr>
            <w:r w:rsidRPr="00165C81">
              <w:rPr>
                <w:rFonts w:ascii="Cambria" w:eastAsia="Times New Roman" w:hAnsi="Cambria" w:cs="Calibri"/>
                <w:color w:val="000000"/>
                <w:lang w:eastAsia="fr-FR"/>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rsidR="00165C81" w:rsidRPr="00165C81" w:rsidRDefault="00165C81" w:rsidP="00165C81">
            <w:pPr>
              <w:spacing w:after="0" w:line="240" w:lineRule="auto"/>
              <w:jc w:val="right"/>
              <w:rPr>
                <w:rFonts w:ascii="Cambria" w:eastAsia="Times New Roman" w:hAnsi="Cambria" w:cs="Calibri"/>
                <w:color w:val="000000"/>
                <w:lang w:eastAsia="fr-FR"/>
              </w:rPr>
            </w:pPr>
            <w:r w:rsidRPr="00165C81">
              <w:rPr>
                <w:rFonts w:ascii="Cambria" w:eastAsia="Times New Roman" w:hAnsi="Cambria" w:cs="Calibri"/>
                <w:color w:val="000000"/>
                <w:lang w:eastAsia="fr-FR"/>
              </w:rPr>
              <w:t>2 490 000</w:t>
            </w:r>
          </w:p>
        </w:tc>
      </w:tr>
    </w:tbl>
    <w:p w:rsidR="00084BDD" w:rsidRPr="00084BDD" w:rsidRDefault="00983B59" w:rsidP="00C001F4">
      <w:pPr>
        <w:spacing w:before="240" w:line="360" w:lineRule="auto"/>
        <w:jc w:val="both"/>
        <w:rPr>
          <w:rFonts w:ascii="Georgia" w:hAnsi="Georgia"/>
          <w:sz w:val="24"/>
          <w:szCs w:val="24"/>
        </w:rPr>
      </w:pPr>
      <w:r>
        <w:rPr>
          <w:rFonts w:ascii="Georgia" w:hAnsi="Georgia"/>
          <w:sz w:val="24"/>
          <w:szCs w:val="24"/>
        </w:rPr>
        <w:t xml:space="preserve">Amortissement = [(Frais de pré production=250000 + 150 000) + (Capital fixe en année de croisière=950 000 + 250000)] / 5 </w:t>
      </w:r>
      <w:r w:rsidR="00165C81">
        <w:rPr>
          <w:rFonts w:ascii="Georgia" w:hAnsi="Georgia"/>
          <w:sz w:val="24"/>
          <w:szCs w:val="24"/>
        </w:rPr>
        <w:t>= 32</w:t>
      </w:r>
      <w:r w:rsidR="00084BDD" w:rsidRPr="00084BDD">
        <w:rPr>
          <w:rFonts w:ascii="Georgia" w:hAnsi="Georgia"/>
          <w:sz w:val="24"/>
          <w:szCs w:val="24"/>
        </w:rPr>
        <w:t>0 000 FCFA/an</w:t>
      </w:r>
    </w:p>
    <w:p w:rsidR="00084BDD" w:rsidRDefault="00084BDD" w:rsidP="00C001F4">
      <w:pPr>
        <w:pStyle w:val="Paragraphedeliste"/>
        <w:numPr>
          <w:ilvl w:val="0"/>
          <w:numId w:val="2"/>
        </w:numPr>
        <w:spacing w:line="360" w:lineRule="auto"/>
        <w:jc w:val="both"/>
        <w:rPr>
          <w:rFonts w:ascii="Georgia" w:hAnsi="Georgia"/>
          <w:sz w:val="24"/>
          <w:szCs w:val="24"/>
        </w:rPr>
      </w:pPr>
      <w:r w:rsidRPr="00C001F4">
        <w:rPr>
          <w:rFonts w:ascii="Georgia" w:hAnsi="Georgia"/>
          <w:sz w:val="24"/>
          <w:szCs w:val="24"/>
        </w:rPr>
        <w:t xml:space="preserve">Tableau des </w:t>
      </w:r>
      <w:r w:rsidR="00983B59" w:rsidRPr="00C001F4">
        <w:rPr>
          <w:rFonts w:ascii="Georgia" w:hAnsi="Georgia"/>
          <w:sz w:val="24"/>
          <w:szCs w:val="24"/>
        </w:rPr>
        <w:t>cash-flow</w:t>
      </w:r>
      <w:r w:rsidRPr="00C001F4">
        <w:rPr>
          <w:rFonts w:ascii="Georgia" w:hAnsi="Georgia"/>
          <w:sz w:val="24"/>
          <w:szCs w:val="24"/>
        </w:rPr>
        <w:t xml:space="preserve"> prévisionnels</w:t>
      </w:r>
    </w:p>
    <w:p w:rsidR="0043271D" w:rsidRDefault="0043271D" w:rsidP="00983B59">
      <w:pPr>
        <w:rPr>
          <w:rFonts w:ascii="Cambria" w:hAnsi="Cambria"/>
          <w:sz w:val="24"/>
        </w:rPr>
      </w:pPr>
      <w:proofErr w:type="gramStart"/>
      <w:r>
        <w:rPr>
          <w:rFonts w:ascii="Cambria" w:hAnsi="Cambria"/>
          <w:sz w:val="24"/>
        </w:rPr>
        <w:t>i</w:t>
      </w:r>
      <w:proofErr w:type="gramEnd"/>
      <w:r>
        <w:rPr>
          <w:rFonts w:ascii="Cambria" w:hAnsi="Cambria"/>
          <w:sz w:val="24"/>
        </w:rPr>
        <w:t xml:space="preserve"> ϵ [1, 2, 3, 4, 5] Pour la suite du document</w:t>
      </w:r>
    </w:p>
    <w:p w:rsidR="00983B59" w:rsidRPr="00983B59" w:rsidRDefault="0043271D" w:rsidP="00983B59">
      <w:pPr>
        <w:rPr>
          <w:rFonts w:ascii="Cambria" w:hAnsi="Cambria"/>
          <w:sz w:val="24"/>
        </w:rPr>
      </w:pPr>
      <m:oMath>
        <m:sSub>
          <m:sSubPr>
            <m:ctrlPr>
              <w:rPr>
                <w:rFonts w:ascii="Cambria Math" w:hAnsi="Cambria Math"/>
                <w:i/>
                <w:sz w:val="24"/>
              </w:rPr>
            </m:ctrlPr>
          </m:sSubPr>
          <m:e>
            <m:r>
              <w:rPr>
                <w:rFonts w:ascii="Cambria Math" w:hAnsi="Cambria Math"/>
                <w:sz w:val="24"/>
              </w:rPr>
              <m:t>Cash-flow</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Total Recettes</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Total dépenses</m:t>
            </m:r>
          </m:e>
          <m:sub>
            <m:r>
              <w:rPr>
                <w:rFonts w:ascii="Cambria Math" w:hAnsi="Cambria Math"/>
                <w:sz w:val="24"/>
              </w:rPr>
              <m:t>i</m:t>
            </m:r>
          </m:sub>
        </m:sSub>
      </m:oMath>
      <w:r w:rsidR="00983B59">
        <w:rPr>
          <w:rFonts w:ascii="Cambria" w:hAnsi="Cambria"/>
          <w:sz w:val="24"/>
        </w:rPr>
        <w:t xml:space="preserve"> </w:t>
      </w:r>
    </w:p>
    <w:p w:rsidR="00983B59" w:rsidRDefault="00983B59" w:rsidP="00084BDD">
      <w:pPr>
        <w:spacing w:line="360" w:lineRule="auto"/>
        <w:jc w:val="both"/>
        <w:rPr>
          <w:rFonts w:ascii="Georgia" w:hAnsi="Georgia"/>
          <w:sz w:val="24"/>
          <w:szCs w:val="24"/>
        </w:rPr>
      </w:pPr>
      <w:r>
        <w:rPr>
          <w:rFonts w:ascii="Georgia" w:hAnsi="Georgia"/>
          <w:sz w:val="24"/>
          <w:szCs w:val="24"/>
        </w:rPr>
        <w:t>Tableau : Compte de trésorerie</w:t>
      </w:r>
    </w:p>
    <w:tbl>
      <w:tblPr>
        <w:tblW w:w="9600" w:type="dxa"/>
        <w:tblInd w:w="-5" w:type="dxa"/>
        <w:tblCellMar>
          <w:left w:w="70" w:type="dxa"/>
          <w:right w:w="70" w:type="dxa"/>
        </w:tblCellMar>
        <w:tblLook w:val="04A0" w:firstRow="1" w:lastRow="0" w:firstColumn="1" w:lastColumn="0" w:noHBand="0" w:noVBand="1"/>
      </w:tblPr>
      <w:tblGrid>
        <w:gridCol w:w="1758"/>
        <w:gridCol w:w="1200"/>
        <w:gridCol w:w="1200"/>
        <w:gridCol w:w="1200"/>
        <w:gridCol w:w="1200"/>
        <w:gridCol w:w="1200"/>
        <w:gridCol w:w="1200"/>
        <w:gridCol w:w="1200"/>
      </w:tblGrid>
      <w:tr w:rsidR="00DF5F30" w:rsidRPr="00DF5F30" w:rsidTr="00DF5F3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Année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RECETTES</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r>
      <w:tr w:rsidR="00DF5F30" w:rsidRPr="00DF5F30" w:rsidTr="00DF5F30">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bottom"/>
            <w:hideMark/>
          </w:tcPr>
          <w:p w:rsidR="00DF5F30" w:rsidRPr="00DF5F30" w:rsidRDefault="00DF5F30" w:rsidP="00DF5F30">
            <w:pPr>
              <w:spacing w:after="0" w:line="240" w:lineRule="auto"/>
              <w:jc w:val="center"/>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Lapins Consommable</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Quantité</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750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1000</w:t>
            </w:r>
          </w:p>
        </w:tc>
      </w:tr>
      <w:tr w:rsidR="00DF5F30" w:rsidRPr="00DF5F30" w:rsidTr="00DF5F30">
        <w:trPr>
          <w:trHeight w:val="300"/>
        </w:trPr>
        <w:tc>
          <w:tcPr>
            <w:tcW w:w="1200" w:type="dxa"/>
            <w:vMerge/>
            <w:tcBorders>
              <w:top w:val="nil"/>
              <w:left w:val="single" w:sz="4" w:space="0" w:color="auto"/>
              <w:bottom w:val="single" w:sz="4" w:space="0" w:color="auto"/>
              <w:right w:val="single" w:sz="4" w:space="0" w:color="auto"/>
            </w:tcBorders>
            <w:vAlign w:val="center"/>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Prix Unitaire</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w:t>
            </w:r>
          </w:p>
        </w:tc>
      </w:tr>
      <w:tr w:rsidR="00DF5F30" w:rsidRPr="00DF5F30" w:rsidTr="00DF5F30">
        <w:trPr>
          <w:trHeight w:val="300"/>
        </w:trPr>
        <w:tc>
          <w:tcPr>
            <w:tcW w:w="1200" w:type="dxa"/>
            <w:vMerge/>
            <w:tcBorders>
              <w:top w:val="nil"/>
              <w:left w:val="single" w:sz="4" w:space="0" w:color="auto"/>
              <w:bottom w:val="single" w:sz="4" w:space="0" w:color="auto"/>
              <w:right w:val="single" w:sz="4" w:space="0" w:color="auto"/>
            </w:tcBorders>
            <w:vAlign w:val="center"/>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Montant</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1250000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1875000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2500000</w:t>
            </w:r>
          </w:p>
        </w:tc>
      </w:tr>
      <w:tr w:rsidR="00DF5F30" w:rsidRPr="00DF5F30" w:rsidTr="00DF5F30">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center"/>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Lapereau</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Quantité</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200</w:t>
            </w:r>
          </w:p>
        </w:tc>
      </w:tr>
      <w:tr w:rsidR="00DF5F30" w:rsidRPr="00DF5F30" w:rsidTr="00DF5F30">
        <w:trPr>
          <w:trHeight w:val="300"/>
        </w:trPr>
        <w:tc>
          <w:tcPr>
            <w:tcW w:w="1200" w:type="dxa"/>
            <w:vMerge/>
            <w:tcBorders>
              <w:top w:val="nil"/>
              <w:left w:val="single" w:sz="4" w:space="0" w:color="auto"/>
              <w:bottom w:val="single" w:sz="4" w:space="0" w:color="auto"/>
              <w:right w:val="single" w:sz="4" w:space="0" w:color="auto"/>
            </w:tcBorders>
            <w:vAlign w:val="center"/>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Prix Unitaire</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5000</w:t>
            </w:r>
          </w:p>
        </w:tc>
      </w:tr>
      <w:tr w:rsidR="00DF5F30" w:rsidRPr="00DF5F30" w:rsidTr="00DF5F30">
        <w:trPr>
          <w:trHeight w:val="300"/>
        </w:trPr>
        <w:tc>
          <w:tcPr>
            <w:tcW w:w="1200" w:type="dxa"/>
            <w:vMerge/>
            <w:tcBorders>
              <w:top w:val="nil"/>
              <w:left w:val="single" w:sz="4" w:space="0" w:color="auto"/>
              <w:bottom w:val="single" w:sz="4" w:space="0" w:color="auto"/>
              <w:right w:val="single" w:sz="4" w:space="0" w:color="auto"/>
            </w:tcBorders>
            <w:vAlign w:val="center"/>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Montant</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500000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1000000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1000000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1000000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Total  ( R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1500000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2375000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3500000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3500000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3500000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INVESTISSEMENT</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r>
      <w:tr w:rsidR="00DF5F30" w:rsidRPr="00DF5F30" w:rsidTr="00DF5F30">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5F30" w:rsidRPr="00DF5F30" w:rsidRDefault="00DF5F30" w:rsidP="00DF5F30">
            <w:pPr>
              <w:spacing w:after="0" w:line="240" w:lineRule="auto"/>
              <w:jc w:val="center"/>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lastRenderedPageBreak/>
              <w:t>Capital fixe</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950000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r>
      <w:tr w:rsidR="00DF5F30" w:rsidRPr="00DF5F30" w:rsidTr="00DF5F30">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5F30" w:rsidRPr="00DF5F30" w:rsidRDefault="00DF5F30" w:rsidP="00DF5F30">
            <w:pPr>
              <w:spacing w:after="0" w:line="240" w:lineRule="auto"/>
              <w:jc w:val="center"/>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Coût de production</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400000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r>
      <w:tr w:rsidR="00DF5F30" w:rsidRPr="00DF5F30" w:rsidTr="00DF5F30">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5F30" w:rsidRPr="00DF5F30" w:rsidRDefault="00DF5F30" w:rsidP="00DF5F30">
            <w:pPr>
              <w:spacing w:after="0" w:line="240" w:lineRule="auto"/>
              <w:jc w:val="center"/>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Total ( I )</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1600000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COUT D'OPERATION</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Alimentation</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500000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750000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750000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750000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P Véto</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75000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100000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Main d'œuvre Occasionnelle</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240000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360000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600000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600000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600000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Main d'œuvre Permanente</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720000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720000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720000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720000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720000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Amortissement</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320 000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320000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320000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320000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320000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Total ( CO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1580000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1975000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2490000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2490000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2490000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Taxe</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25000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xml:space="preserve">Charge </w:t>
            </w:r>
            <w:proofErr w:type="spellStart"/>
            <w:r w:rsidRPr="00DF5F30">
              <w:rPr>
                <w:rFonts w:ascii="Cambria" w:eastAsia="Times New Roman" w:hAnsi="Cambria" w:cs="Calibri"/>
                <w:b/>
                <w:bCs/>
                <w:color w:val="000000"/>
                <w:sz w:val="20"/>
                <w:szCs w:val="20"/>
                <w:lang w:eastAsia="fr-FR"/>
              </w:rPr>
              <w:t>financiere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237 500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190000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142500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95000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47500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Total Dépense ( D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1842500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2190000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2657500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2610000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2562500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xml:space="preserve">Valeur </w:t>
            </w:r>
            <w:proofErr w:type="spellStart"/>
            <w:r w:rsidRPr="00DF5F30">
              <w:rPr>
                <w:rFonts w:ascii="Cambria" w:eastAsia="Times New Roman" w:hAnsi="Cambria" w:cs="Calibri"/>
                <w:b/>
                <w:bCs/>
                <w:color w:val="000000"/>
                <w:sz w:val="20"/>
                <w:szCs w:val="20"/>
                <w:lang w:eastAsia="fr-FR"/>
              </w:rPr>
              <w:t>residuelle</w:t>
            </w:r>
            <w:proofErr w:type="spellEnd"/>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100000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proofErr w:type="spellStart"/>
            <w:r w:rsidRPr="00DF5F30">
              <w:rPr>
                <w:rFonts w:ascii="Cambria" w:eastAsia="Times New Roman" w:hAnsi="Cambria" w:cs="Calibri"/>
                <w:b/>
                <w:bCs/>
                <w:color w:val="000000"/>
                <w:sz w:val="20"/>
                <w:szCs w:val="20"/>
                <w:lang w:eastAsia="fr-FR"/>
              </w:rPr>
              <w:t>Cash flow</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-342500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185000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842500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890000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937500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Taux d'actualisation</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10%</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Facteur d'actualisation</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0,90909091</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0,82644628</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0,7513148</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0,68301346</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0,62092132</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proofErr w:type="spellStart"/>
            <w:r w:rsidRPr="00DF5F30">
              <w:rPr>
                <w:rFonts w:ascii="Cambria" w:eastAsia="Times New Roman" w:hAnsi="Cambria" w:cs="Calibri"/>
                <w:b/>
                <w:bCs/>
                <w:color w:val="000000"/>
                <w:sz w:val="20"/>
                <w:szCs w:val="20"/>
                <w:lang w:eastAsia="fr-FR"/>
              </w:rPr>
              <w:t>Cash flow</w:t>
            </w:r>
            <w:proofErr w:type="spellEnd"/>
            <w:r w:rsidRPr="00DF5F30">
              <w:rPr>
                <w:rFonts w:ascii="Cambria" w:eastAsia="Times New Roman" w:hAnsi="Cambria" w:cs="Calibri"/>
                <w:b/>
                <w:bCs/>
                <w:color w:val="000000"/>
                <w:sz w:val="20"/>
                <w:szCs w:val="20"/>
                <w:lang w:eastAsia="fr-FR"/>
              </w:rPr>
              <w:t xml:space="preserve"> Actualisé</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 </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-311363,636</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152892,562</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632982,72</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607881,975</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582113,74</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VAN 1</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1664507,4</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r>
      <w:tr w:rsidR="00DF5F30" w:rsidRPr="00DF5F30" w:rsidTr="00DF5F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TRI</w:t>
            </w:r>
          </w:p>
        </w:tc>
        <w:tc>
          <w:tcPr>
            <w:tcW w:w="1200" w:type="dxa"/>
            <w:tcBorders>
              <w:top w:val="nil"/>
              <w:left w:val="nil"/>
              <w:bottom w:val="single" w:sz="4" w:space="0" w:color="auto"/>
              <w:right w:val="single" w:sz="4" w:space="0" w:color="auto"/>
            </w:tcBorders>
            <w:shd w:val="clear" w:color="000000" w:fill="00B0F0"/>
            <w:noWrap/>
            <w:vAlign w:val="bottom"/>
            <w:hideMark/>
          </w:tcPr>
          <w:p w:rsidR="00DF5F30" w:rsidRPr="00DF5F30" w:rsidRDefault="00DF5F30" w:rsidP="00DF5F30">
            <w:pPr>
              <w:spacing w:after="0" w:line="240" w:lineRule="auto"/>
              <w:jc w:val="right"/>
              <w:rPr>
                <w:rFonts w:ascii="Cambria" w:eastAsia="Times New Roman" w:hAnsi="Cambria" w:cs="Calibri"/>
                <w:b/>
                <w:bCs/>
                <w:color w:val="000000"/>
                <w:sz w:val="20"/>
                <w:szCs w:val="20"/>
                <w:lang w:eastAsia="fr-FR"/>
              </w:rPr>
            </w:pPr>
            <w:r w:rsidRPr="00DF5F30">
              <w:rPr>
                <w:rFonts w:ascii="Cambria" w:eastAsia="Times New Roman" w:hAnsi="Cambria" w:cs="Calibri"/>
                <w:b/>
                <w:bCs/>
                <w:color w:val="000000"/>
                <w:sz w:val="20"/>
                <w:szCs w:val="20"/>
                <w:lang w:eastAsia="fr-FR"/>
              </w:rPr>
              <w:t>131%</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F5F30" w:rsidRPr="00DF5F30" w:rsidRDefault="00DF5F30" w:rsidP="00DF5F30">
            <w:pPr>
              <w:spacing w:after="0" w:line="240" w:lineRule="auto"/>
              <w:rPr>
                <w:rFonts w:ascii="Cambria" w:eastAsia="Times New Roman" w:hAnsi="Cambria" w:cs="Calibri"/>
                <w:color w:val="000000"/>
                <w:sz w:val="20"/>
                <w:szCs w:val="20"/>
                <w:lang w:eastAsia="fr-FR"/>
              </w:rPr>
            </w:pPr>
            <w:r w:rsidRPr="00DF5F30">
              <w:rPr>
                <w:rFonts w:ascii="Cambria" w:eastAsia="Times New Roman" w:hAnsi="Cambria" w:cs="Calibri"/>
                <w:color w:val="000000"/>
                <w:sz w:val="20"/>
                <w:szCs w:val="20"/>
                <w:lang w:eastAsia="fr-FR"/>
              </w:rPr>
              <w:t> </w:t>
            </w:r>
          </w:p>
        </w:tc>
      </w:tr>
    </w:tbl>
    <w:p w:rsidR="0043271D" w:rsidRPr="0043271D" w:rsidRDefault="0043271D" w:rsidP="0043271D">
      <w:pPr>
        <w:spacing w:before="240" w:line="36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 xml:space="preserve">VAN =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5</m:t>
              </m:r>
            </m:sup>
            <m:e>
              <m:r>
                <w:rPr>
                  <w:rFonts w:ascii="Cambria Math" w:eastAsia="Times New Roman" w:hAnsi="Cambria Math" w:cs="Times New Roman"/>
                  <w:sz w:val="24"/>
                  <w:szCs w:val="24"/>
                </w:rPr>
                <m:t>Cas</m:t>
              </m:r>
              <m:r>
                <w:rPr>
                  <w:rFonts w:ascii="Cambria Math" w:eastAsia="Times New Roman" w:hAnsi="Cambria Math" w:cs="Times New Roman"/>
                  <w:sz w:val="24"/>
                  <w:szCs w:val="24"/>
                </w:rPr>
                <m:t>h-</m:t>
              </m:r>
              <m:r>
                <w:rPr>
                  <w:rFonts w:ascii="Cambria Math" w:eastAsia="Times New Roman" w:hAnsi="Cambria Math" w:cs="Times New Roman"/>
                  <w:sz w:val="24"/>
                  <w:szCs w:val="24"/>
                </w:rPr>
                <m:t>flow actualiser</m:t>
              </m:r>
            </m:e>
          </m:nary>
        </m:oMath>
      </m:oMathPara>
      <w:bookmarkStart w:id="0" w:name="_GoBack"/>
      <w:bookmarkEnd w:id="0"/>
    </w:p>
    <w:p w:rsidR="0043271D" w:rsidRPr="0043271D" w:rsidRDefault="0043271D" w:rsidP="0043271D">
      <w:pPr>
        <w:spacing w:before="240" w:line="360" w:lineRule="auto"/>
        <w:jc w:val="both"/>
        <w:rPr>
          <w:rFonts w:ascii="Georgia" w:hAnsi="Georgia"/>
          <w:i/>
          <w:sz w:val="24"/>
          <w:szCs w:val="24"/>
        </w:rPr>
      </w:pPr>
      <m:oMath>
        <m:sSub>
          <m:sSubPr>
            <m:ctrlPr>
              <w:rPr>
                <w:rFonts w:ascii="Cambria Math" w:hAnsi="Cambria Math"/>
                <w:i/>
                <w:sz w:val="24"/>
                <w:szCs w:val="24"/>
              </w:rPr>
            </m:ctrlPr>
          </m:sSubPr>
          <m:e>
            <m:r>
              <w:rPr>
                <w:rFonts w:ascii="Cambria Math" w:hAnsi="Cambria Math"/>
                <w:sz w:val="24"/>
                <w:szCs w:val="24"/>
              </w:rPr>
              <m:t xml:space="preserve">Cash-flow actualiser </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Cash-flow </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Facteur d'actualisation</m:t>
            </m:r>
          </m:e>
          <m:sub>
            <m:r>
              <w:rPr>
                <w:rFonts w:ascii="Cambria Math" w:hAnsi="Cambria Math"/>
                <w:sz w:val="24"/>
                <w:szCs w:val="24"/>
              </w:rPr>
              <m:t>i</m:t>
            </m:r>
          </m:sub>
        </m:sSub>
      </m:oMath>
      <w:r w:rsidRPr="0043271D">
        <w:rPr>
          <w:rFonts w:ascii="Georgia" w:hAnsi="Georgia"/>
          <w:i/>
          <w:sz w:val="24"/>
          <w:szCs w:val="24"/>
        </w:rPr>
        <w:t xml:space="preserve"> </w:t>
      </w:r>
    </w:p>
    <w:p w:rsidR="0043271D" w:rsidRDefault="0043271D" w:rsidP="0043271D">
      <w:pPr>
        <w:spacing w:before="240" w:line="360" w:lineRule="auto"/>
        <w:jc w:val="both"/>
        <w:rPr>
          <w:rFonts w:ascii="Georgia" w:hAnsi="Georgia"/>
          <w:sz w:val="24"/>
          <w:szCs w:val="24"/>
        </w:rPr>
      </w:pPr>
      <m:oMath>
        <m:sSub>
          <m:sSubPr>
            <m:ctrlPr>
              <w:rPr>
                <w:rFonts w:ascii="Cambria Math" w:hAnsi="Cambria Math"/>
                <w:i/>
                <w:sz w:val="24"/>
                <w:szCs w:val="24"/>
              </w:rPr>
            </m:ctrlPr>
          </m:sSubPr>
          <m:e>
            <m:r>
              <w:rPr>
                <w:rFonts w:ascii="Cambria Math" w:hAnsi="Cambria Math"/>
                <w:sz w:val="24"/>
                <w:szCs w:val="24"/>
              </w:rPr>
              <m:t xml:space="preserve">Facteur d'actualisation </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(1+I)</m:t>
                        </m:r>
                      </m:den>
                    </m:f>
                  </m:e>
                </m:d>
              </m:e>
              <m:sup>
                <m:r>
                  <w:rPr>
                    <w:rFonts w:ascii="Cambria Math" w:hAnsi="Cambria Math"/>
                    <w:sz w:val="24"/>
                    <w:szCs w:val="24"/>
                  </w:rPr>
                  <m:t>i</m:t>
                </m:r>
              </m:sup>
            </m:sSup>
            <m:r>
              <w:rPr>
                <w:rFonts w:ascii="Cambria Math" w:hAnsi="Cambria Math"/>
                <w:sz w:val="24"/>
                <w:szCs w:val="24"/>
              </w:rPr>
              <m:t>=</m:t>
            </m:r>
            <m:r>
              <w:rPr>
                <w:rFonts w:ascii="Cambria Math" w:hAnsi="Cambria Math"/>
                <w:sz w:val="24"/>
                <w:szCs w:val="24"/>
              </w:rPr>
              <m:t>(1+I)</m:t>
            </m:r>
          </m:e>
          <m:sup>
            <m:r>
              <w:rPr>
                <w:rFonts w:ascii="Cambria Math" w:hAnsi="Cambria Math"/>
                <w:sz w:val="24"/>
                <w:szCs w:val="24"/>
              </w:rPr>
              <m:t>-</m:t>
            </m:r>
            <m:r>
              <w:rPr>
                <w:rFonts w:ascii="Cambria Math" w:hAnsi="Cambria Math"/>
                <w:sz w:val="24"/>
                <w:szCs w:val="24"/>
              </w:rPr>
              <m:t>i</m:t>
            </m:r>
          </m:sup>
        </m:sSup>
        <m:r>
          <w:rPr>
            <w:rFonts w:ascii="Cambria Math" w:hAnsi="Cambria Math"/>
            <w:sz w:val="24"/>
            <w:szCs w:val="24"/>
          </w:rPr>
          <m:t xml:space="preserve"> </m:t>
        </m:r>
      </m:oMath>
      <w:r w:rsidRPr="0043271D">
        <w:rPr>
          <w:rFonts w:ascii="Georgia" w:eastAsiaTheme="minorEastAsia" w:hAnsi="Georgia"/>
          <w:i/>
          <w:sz w:val="24"/>
          <w:szCs w:val="24"/>
        </w:rPr>
        <w:t xml:space="preserve"> </w:t>
      </w:r>
      <w:proofErr w:type="gramStart"/>
      <w:r>
        <w:rPr>
          <w:rFonts w:ascii="Georgia" w:eastAsiaTheme="minorEastAsia" w:hAnsi="Georgia"/>
          <w:sz w:val="24"/>
          <w:szCs w:val="24"/>
        </w:rPr>
        <w:t>avec</w:t>
      </w:r>
      <w:proofErr w:type="gramEnd"/>
      <w:r>
        <w:rPr>
          <w:rFonts w:ascii="Georgia" w:eastAsiaTheme="minorEastAsia" w:hAnsi="Georgia"/>
          <w:sz w:val="24"/>
          <w:szCs w:val="24"/>
        </w:rPr>
        <w:t xml:space="preserve"> I le taux d’actualisation </w:t>
      </w:r>
    </w:p>
    <w:p w:rsidR="00084BDD" w:rsidRPr="0043271D" w:rsidRDefault="00084BDD" w:rsidP="0043271D">
      <w:pPr>
        <w:spacing w:before="240" w:line="360" w:lineRule="auto"/>
        <w:jc w:val="both"/>
        <w:rPr>
          <w:rFonts w:ascii="Georgia" w:hAnsi="Georgia"/>
          <w:sz w:val="24"/>
          <w:szCs w:val="24"/>
        </w:rPr>
      </w:pPr>
      <w:r w:rsidRPr="0043271D">
        <w:rPr>
          <w:rFonts w:ascii="Georgia" w:hAnsi="Georgia"/>
          <w:sz w:val="24"/>
          <w:szCs w:val="24"/>
        </w:rPr>
        <w:t>La VAN fortement positive indique que le projet est rentable et crée de la valeur.</w:t>
      </w:r>
    </w:p>
    <w:p w:rsidR="00084BDD" w:rsidRDefault="00084BDD" w:rsidP="009F0644">
      <w:pPr>
        <w:spacing w:line="360" w:lineRule="auto"/>
        <w:jc w:val="both"/>
        <w:rPr>
          <w:rFonts w:ascii="Georgia" w:hAnsi="Georgia"/>
          <w:sz w:val="24"/>
          <w:szCs w:val="24"/>
        </w:rPr>
      </w:pPr>
      <w:r w:rsidRPr="009F0644">
        <w:rPr>
          <w:rFonts w:ascii="Georgia" w:hAnsi="Georgia"/>
          <w:sz w:val="24"/>
          <w:szCs w:val="24"/>
        </w:rPr>
        <w:t>Calcul du TRI et acceptabilité</w:t>
      </w:r>
    </w:p>
    <w:p w:rsidR="00F955EC" w:rsidRDefault="00F955EC" w:rsidP="009F0644">
      <w:pPr>
        <w:spacing w:line="360" w:lineRule="auto"/>
        <w:jc w:val="both"/>
        <w:rPr>
          <w:rFonts w:ascii="Georgia" w:hAnsi="Georgia"/>
          <w:sz w:val="24"/>
          <w:szCs w:val="24"/>
        </w:rPr>
      </w:pPr>
      <w:r w:rsidRPr="00F955EC">
        <w:rPr>
          <w:rFonts w:ascii="Georgia" w:hAnsi="Georgia"/>
          <w:sz w:val="24"/>
          <w:szCs w:val="24"/>
        </w:rPr>
        <w:t xml:space="preserve">Il permet de calculer le taux de rendement annuel moyen d’un investissement sur une période donnée. En d’autres termes, le TRI est le taux d’intérêt auquel la valeur actuelle nette (VAN) d’un investissement est </w:t>
      </w:r>
      <w:proofErr w:type="gramStart"/>
      <w:r w:rsidRPr="00F955EC">
        <w:rPr>
          <w:rFonts w:ascii="Georgia" w:hAnsi="Georgia"/>
          <w:sz w:val="24"/>
          <w:szCs w:val="24"/>
        </w:rPr>
        <w:t>égale</w:t>
      </w:r>
      <w:proofErr w:type="gramEnd"/>
      <w:r w:rsidRPr="00F955EC">
        <w:rPr>
          <w:rFonts w:ascii="Georgia" w:hAnsi="Georgia"/>
          <w:sz w:val="24"/>
          <w:szCs w:val="24"/>
        </w:rPr>
        <w:t xml:space="preserve"> à zéro.</w:t>
      </w:r>
    </w:p>
    <w:p w:rsidR="00F955EC" w:rsidRPr="009F0644" w:rsidRDefault="00F955EC" w:rsidP="009F0644">
      <w:pPr>
        <w:spacing w:line="360" w:lineRule="auto"/>
        <w:jc w:val="both"/>
        <w:rPr>
          <w:rFonts w:ascii="Georgia" w:hAnsi="Georgia"/>
          <w:sz w:val="24"/>
          <w:szCs w:val="24"/>
        </w:rPr>
      </w:pPr>
      <m:oMath>
        <m:r>
          <w:rPr>
            <w:rFonts w:ascii="Cambria Math" w:hAnsi="Cambria Math"/>
            <w:sz w:val="24"/>
            <w:szCs w:val="24"/>
          </w:rPr>
          <m:t>TRI=</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Valeur finale </m:t>
                    </m:r>
                  </m:num>
                  <m:den>
                    <m:r>
                      <w:rPr>
                        <w:rFonts w:ascii="Cambria Math" w:hAnsi="Cambria Math"/>
                        <w:sz w:val="24"/>
                        <w:szCs w:val="24"/>
                      </w:rPr>
                      <m:t>Montant d'investisement</m:t>
                    </m:r>
                  </m:den>
                </m:f>
              </m:e>
            </m:d>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sup>
        </m:sSup>
        <m:r>
          <w:rPr>
            <w:rFonts w:ascii="Cambria Math" w:hAnsi="Cambria Math"/>
            <w:sz w:val="24"/>
            <w:szCs w:val="24"/>
          </w:rPr>
          <m:t>-1</m:t>
        </m:r>
      </m:oMath>
      <w:r w:rsidR="00095493">
        <w:rPr>
          <w:rFonts w:ascii="Georgia" w:eastAsiaTheme="minorEastAsia" w:hAnsi="Georgia"/>
          <w:sz w:val="24"/>
          <w:szCs w:val="24"/>
        </w:rPr>
        <w:t xml:space="preserve"> </w:t>
      </w:r>
      <w:proofErr w:type="gramStart"/>
      <w:r w:rsidR="00095493">
        <w:rPr>
          <w:rFonts w:ascii="Georgia" w:eastAsiaTheme="minorEastAsia" w:hAnsi="Georgia"/>
          <w:sz w:val="24"/>
          <w:szCs w:val="24"/>
        </w:rPr>
        <w:t>avec</w:t>
      </w:r>
      <w:proofErr w:type="gramEnd"/>
      <w:r w:rsidR="00095493">
        <w:rPr>
          <w:rFonts w:ascii="Georgia" w:eastAsiaTheme="minorEastAsia" w:hAnsi="Georgia"/>
          <w:sz w:val="24"/>
          <w:szCs w:val="24"/>
        </w:rPr>
        <w:t xml:space="preserve"> n = la durée en année du projet</w:t>
      </w:r>
    </w:p>
    <w:p w:rsidR="00095493" w:rsidRDefault="00F955EC" w:rsidP="00084BDD">
      <w:pPr>
        <w:spacing w:line="360" w:lineRule="auto"/>
        <w:jc w:val="both"/>
        <w:rPr>
          <w:rFonts w:ascii="Georgia" w:hAnsi="Georgia"/>
          <w:sz w:val="24"/>
          <w:szCs w:val="24"/>
        </w:rPr>
      </w:pPr>
      <w:r>
        <w:rPr>
          <w:rFonts w:ascii="Georgia" w:hAnsi="Georgia"/>
          <w:sz w:val="24"/>
          <w:szCs w:val="24"/>
        </w:rPr>
        <w:lastRenderedPageBreak/>
        <w:t xml:space="preserve">La valeur finale est égale </w:t>
      </w:r>
      <w:r w:rsidR="00095493">
        <w:rPr>
          <w:rFonts w:ascii="Georgia" w:hAnsi="Georgia"/>
          <w:sz w:val="24"/>
          <w:szCs w:val="24"/>
        </w:rPr>
        <w:t>à la valeur de revente du capital fixe à la fin du projet</w:t>
      </w:r>
    </w:p>
    <w:p w:rsidR="00983B59" w:rsidRDefault="00084BDD" w:rsidP="00084BDD">
      <w:pPr>
        <w:spacing w:line="360" w:lineRule="auto"/>
        <w:jc w:val="both"/>
        <w:rPr>
          <w:rFonts w:ascii="Georgia" w:hAnsi="Georgia"/>
          <w:sz w:val="24"/>
          <w:szCs w:val="24"/>
        </w:rPr>
      </w:pPr>
      <w:r w:rsidRPr="00084BDD">
        <w:rPr>
          <w:rFonts w:ascii="Georgia" w:hAnsi="Georgia"/>
          <w:sz w:val="24"/>
          <w:szCs w:val="24"/>
        </w:rPr>
        <w:t xml:space="preserve">Le projet </w:t>
      </w:r>
      <w:r w:rsidR="00983B59">
        <w:rPr>
          <w:rFonts w:ascii="Georgia" w:hAnsi="Georgia"/>
          <w:sz w:val="24"/>
          <w:szCs w:val="24"/>
        </w:rPr>
        <w:t>est acceptable si</w:t>
      </w:r>
      <w:r w:rsidR="00C001F4">
        <w:rPr>
          <w:rFonts w:ascii="Georgia" w:hAnsi="Georgia"/>
          <w:sz w:val="24"/>
          <w:szCs w:val="24"/>
        </w:rPr>
        <w:t xml:space="preserve"> l</w:t>
      </w:r>
      <w:r w:rsidR="00983B59">
        <w:rPr>
          <w:rFonts w:ascii="Georgia" w:hAnsi="Georgia"/>
          <w:sz w:val="24"/>
          <w:szCs w:val="24"/>
        </w:rPr>
        <w:t>e TRI est supérieur au taux du capital emprunté.</w:t>
      </w:r>
    </w:p>
    <w:p w:rsidR="00084BDD" w:rsidRPr="00084BDD" w:rsidRDefault="00084BDD" w:rsidP="00084BDD">
      <w:pPr>
        <w:spacing w:line="360" w:lineRule="auto"/>
        <w:jc w:val="both"/>
        <w:rPr>
          <w:rFonts w:ascii="Georgia" w:hAnsi="Georgia"/>
          <w:sz w:val="24"/>
          <w:szCs w:val="24"/>
        </w:rPr>
      </w:pPr>
      <w:r w:rsidRPr="00084BDD">
        <w:rPr>
          <w:rFonts w:ascii="Georgia" w:hAnsi="Georgia"/>
          <w:sz w:val="24"/>
          <w:szCs w:val="24"/>
        </w:rPr>
        <w:t>"Komi peut démarrer son projet, mais doit surveiller les coûts pour maintenir cette rentabilité"</w:t>
      </w:r>
    </w:p>
    <w:p w:rsidR="00D8779E" w:rsidRPr="00084BDD" w:rsidRDefault="00D8779E" w:rsidP="00084BDD">
      <w:pPr>
        <w:spacing w:line="360" w:lineRule="auto"/>
        <w:jc w:val="both"/>
        <w:rPr>
          <w:rFonts w:ascii="Georgia" w:hAnsi="Georgia"/>
          <w:sz w:val="24"/>
          <w:szCs w:val="24"/>
        </w:rPr>
      </w:pPr>
    </w:p>
    <w:sectPr w:rsidR="00D8779E" w:rsidRPr="00084B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21DB"/>
    <w:multiLevelType w:val="hybridMultilevel"/>
    <w:tmpl w:val="F858F9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404EDB"/>
    <w:multiLevelType w:val="hybridMultilevel"/>
    <w:tmpl w:val="D5A6EC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D148A5"/>
    <w:multiLevelType w:val="multilevel"/>
    <w:tmpl w:val="3E84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7510F"/>
    <w:multiLevelType w:val="hybridMultilevel"/>
    <w:tmpl w:val="97B21D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0713F5"/>
    <w:multiLevelType w:val="hybridMultilevel"/>
    <w:tmpl w:val="E67E15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722599"/>
    <w:multiLevelType w:val="hybridMultilevel"/>
    <w:tmpl w:val="78444FCA"/>
    <w:lvl w:ilvl="0" w:tplc="B2D672B2">
      <w:start w:val="5"/>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512C77"/>
    <w:multiLevelType w:val="multilevel"/>
    <w:tmpl w:val="327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A1546"/>
    <w:multiLevelType w:val="hybridMultilevel"/>
    <w:tmpl w:val="890AB1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E673F6"/>
    <w:multiLevelType w:val="hybridMultilevel"/>
    <w:tmpl w:val="FA8432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A376E40"/>
    <w:multiLevelType w:val="hybridMultilevel"/>
    <w:tmpl w:val="78D87BA0"/>
    <w:lvl w:ilvl="0" w:tplc="B2D672B2">
      <w:start w:val="3"/>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9"/>
  </w:num>
  <w:num w:numId="5">
    <w:abstractNumId w:val="4"/>
  </w:num>
  <w:num w:numId="6">
    <w:abstractNumId w:val="8"/>
  </w:num>
  <w:num w:numId="7">
    <w:abstractNumId w:val="5"/>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DD"/>
    <w:rsid w:val="00084BDD"/>
    <w:rsid w:val="00095493"/>
    <w:rsid w:val="00165C81"/>
    <w:rsid w:val="00213901"/>
    <w:rsid w:val="002568FD"/>
    <w:rsid w:val="00271E5A"/>
    <w:rsid w:val="002D37C7"/>
    <w:rsid w:val="00334B69"/>
    <w:rsid w:val="0043271D"/>
    <w:rsid w:val="0046738C"/>
    <w:rsid w:val="00650C21"/>
    <w:rsid w:val="006B3731"/>
    <w:rsid w:val="006E1FDD"/>
    <w:rsid w:val="00983B59"/>
    <w:rsid w:val="009F0644"/>
    <w:rsid w:val="00B259E7"/>
    <w:rsid w:val="00C001F4"/>
    <w:rsid w:val="00C51E98"/>
    <w:rsid w:val="00C86976"/>
    <w:rsid w:val="00D8779E"/>
    <w:rsid w:val="00DC26C1"/>
    <w:rsid w:val="00DF5F30"/>
    <w:rsid w:val="00E83692"/>
    <w:rsid w:val="00F2032E"/>
    <w:rsid w:val="00F40E8A"/>
    <w:rsid w:val="00F955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2034"/>
  <w15:chartTrackingRefBased/>
  <w15:docId w15:val="{F71A5921-0BBC-4762-8A7D-62CC1C70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B59"/>
  </w:style>
  <w:style w:type="paragraph" w:styleId="Titre1">
    <w:name w:val="heading 1"/>
    <w:basedOn w:val="Normal"/>
    <w:next w:val="Normal"/>
    <w:link w:val="Titre1Car"/>
    <w:uiPriority w:val="9"/>
    <w:qFormat/>
    <w:rsid w:val="00E83692"/>
    <w:pPr>
      <w:keepNext/>
      <w:keepLines/>
      <w:spacing w:before="240" w:after="0" w:line="360" w:lineRule="auto"/>
      <w:jc w:val="both"/>
      <w:outlineLvl w:val="0"/>
    </w:pPr>
    <w:rPr>
      <w:rFonts w:ascii="Cambria" w:eastAsiaTheme="majorEastAsia" w:hAnsi="Cambria" w:cstheme="majorBidi"/>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692"/>
    <w:rPr>
      <w:rFonts w:ascii="Cambria" w:eastAsiaTheme="majorEastAsia" w:hAnsi="Cambria" w:cstheme="majorBidi"/>
      <w:sz w:val="28"/>
      <w:szCs w:val="32"/>
    </w:rPr>
  </w:style>
  <w:style w:type="paragraph" w:styleId="Paragraphedeliste">
    <w:name w:val="List Paragraph"/>
    <w:basedOn w:val="Normal"/>
    <w:uiPriority w:val="34"/>
    <w:qFormat/>
    <w:rsid w:val="00DC26C1"/>
    <w:pPr>
      <w:ind w:left="720"/>
      <w:contextualSpacing/>
    </w:pPr>
  </w:style>
  <w:style w:type="table" w:styleId="Grilledutableau">
    <w:name w:val="Table Grid"/>
    <w:basedOn w:val="TableauNormal"/>
    <w:uiPriority w:val="39"/>
    <w:rsid w:val="00213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77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8779E"/>
    <w:rPr>
      <w:b/>
      <w:bCs/>
    </w:rPr>
  </w:style>
  <w:style w:type="character" w:styleId="Textedelespacerserv">
    <w:name w:val="Placeholder Text"/>
    <w:basedOn w:val="Policepardfaut"/>
    <w:uiPriority w:val="99"/>
    <w:semiHidden/>
    <w:rsid w:val="004327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4416">
      <w:bodyDiv w:val="1"/>
      <w:marLeft w:val="0"/>
      <w:marRight w:val="0"/>
      <w:marTop w:val="0"/>
      <w:marBottom w:val="0"/>
      <w:divBdr>
        <w:top w:val="none" w:sz="0" w:space="0" w:color="auto"/>
        <w:left w:val="none" w:sz="0" w:space="0" w:color="auto"/>
        <w:bottom w:val="none" w:sz="0" w:space="0" w:color="auto"/>
        <w:right w:val="none" w:sz="0" w:space="0" w:color="auto"/>
      </w:divBdr>
    </w:div>
    <w:div w:id="76679764">
      <w:bodyDiv w:val="1"/>
      <w:marLeft w:val="0"/>
      <w:marRight w:val="0"/>
      <w:marTop w:val="0"/>
      <w:marBottom w:val="0"/>
      <w:divBdr>
        <w:top w:val="none" w:sz="0" w:space="0" w:color="auto"/>
        <w:left w:val="none" w:sz="0" w:space="0" w:color="auto"/>
        <w:bottom w:val="none" w:sz="0" w:space="0" w:color="auto"/>
        <w:right w:val="none" w:sz="0" w:space="0" w:color="auto"/>
      </w:divBdr>
    </w:div>
    <w:div w:id="472449731">
      <w:bodyDiv w:val="1"/>
      <w:marLeft w:val="0"/>
      <w:marRight w:val="0"/>
      <w:marTop w:val="0"/>
      <w:marBottom w:val="0"/>
      <w:divBdr>
        <w:top w:val="none" w:sz="0" w:space="0" w:color="auto"/>
        <w:left w:val="none" w:sz="0" w:space="0" w:color="auto"/>
        <w:bottom w:val="none" w:sz="0" w:space="0" w:color="auto"/>
        <w:right w:val="none" w:sz="0" w:space="0" w:color="auto"/>
      </w:divBdr>
    </w:div>
    <w:div w:id="484854409">
      <w:bodyDiv w:val="1"/>
      <w:marLeft w:val="0"/>
      <w:marRight w:val="0"/>
      <w:marTop w:val="0"/>
      <w:marBottom w:val="0"/>
      <w:divBdr>
        <w:top w:val="none" w:sz="0" w:space="0" w:color="auto"/>
        <w:left w:val="none" w:sz="0" w:space="0" w:color="auto"/>
        <w:bottom w:val="none" w:sz="0" w:space="0" w:color="auto"/>
        <w:right w:val="none" w:sz="0" w:space="0" w:color="auto"/>
      </w:divBdr>
    </w:div>
    <w:div w:id="594169118">
      <w:bodyDiv w:val="1"/>
      <w:marLeft w:val="0"/>
      <w:marRight w:val="0"/>
      <w:marTop w:val="0"/>
      <w:marBottom w:val="0"/>
      <w:divBdr>
        <w:top w:val="none" w:sz="0" w:space="0" w:color="auto"/>
        <w:left w:val="none" w:sz="0" w:space="0" w:color="auto"/>
        <w:bottom w:val="none" w:sz="0" w:space="0" w:color="auto"/>
        <w:right w:val="none" w:sz="0" w:space="0" w:color="auto"/>
      </w:divBdr>
    </w:div>
    <w:div w:id="900751524">
      <w:bodyDiv w:val="1"/>
      <w:marLeft w:val="0"/>
      <w:marRight w:val="0"/>
      <w:marTop w:val="0"/>
      <w:marBottom w:val="0"/>
      <w:divBdr>
        <w:top w:val="none" w:sz="0" w:space="0" w:color="auto"/>
        <w:left w:val="none" w:sz="0" w:space="0" w:color="auto"/>
        <w:bottom w:val="none" w:sz="0" w:space="0" w:color="auto"/>
        <w:right w:val="none" w:sz="0" w:space="0" w:color="auto"/>
      </w:divBdr>
    </w:div>
    <w:div w:id="1033000519">
      <w:bodyDiv w:val="1"/>
      <w:marLeft w:val="0"/>
      <w:marRight w:val="0"/>
      <w:marTop w:val="0"/>
      <w:marBottom w:val="0"/>
      <w:divBdr>
        <w:top w:val="none" w:sz="0" w:space="0" w:color="auto"/>
        <w:left w:val="none" w:sz="0" w:space="0" w:color="auto"/>
        <w:bottom w:val="none" w:sz="0" w:space="0" w:color="auto"/>
        <w:right w:val="none" w:sz="0" w:space="0" w:color="auto"/>
      </w:divBdr>
    </w:div>
    <w:div w:id="1144156443">
      <w:bodyDiv w:val="1"/>
      <w:marLeft w:val="0"/>
      <w:marRight w:val="0"/>
      <w:marTop w:val="0"/>
      <w:marBottom w:val="0"/>
      <w:divBdr>
        <w:top w:val="none" w:sz="0" w:space="0" w:color="auto"/>
        <w:left w:val="none" w:sz="0" w:space="0" w:color="auto"/>
        <w:bottom w:val="none" w:sz="0" w:space="0" w:color="auto"/>
        <w:right w:val="none" w:sz="0" w:space="0" w:color="auto"/>
      </w:divBdr>
    </w:div>
    <w:div w:id="1224681932">
      <w:bodyDiv w:val="1"/>
      <w:marLeft w:val="0"/>
      <w:marRight w:val="0"/>
      <w:marTop w:val="0"/>
      <w:marBottom w:val="0"/>
      <w:divBdr>
        <w:top w:val="none" w:sz="0" w:space="0" w:color="auto"/>
        <w:left w:val="none" w:sz="0" w:space="0" w:color="auto"/>
        <w:bottom w:val="none" w:sz="0" w:space="0" w:color="auto"/>
        <w:right w:val="none" w:sz="0" w:space="0" w:color="auto"/>
      </w:divBdr>
    </w:div>
    <w:div w:id="1369837311">
      <w:bodyDiv w:val="1"/>
      <w:marLeft w:val="0"/>
      <w:marRight w:val="0"/>
      <w:marTop w:val="0"/>
      <w:marBottom w:val="0"/>
      <w:divBdr>
        <w:top w:val="none" w:sz="0" w:space="0" w:color="auto"/>
        <w:left w:val="none" w:sz="0" w:space="0" w:color="auto"/>
        <w:bottom w:val="none" w:sz="0" w:space="0" w:color="auto"/>
        <w:right w:val="none" w:sz="0" w:space="0" w:color="auto"/>
      </w:divBdr>
    </w:div>
    <w:div w:id="1425802711">
      <w:bodyDiv w:val="1"/>
      <w:marLeft w:val="0"/>
      <w:marRight w:val="0"/>
      <w:marTop w:val="0"/>
      <w:marBottom w:val="0"/>
      <w:divBdr>
        <w:top w:val="none" w:sz="0" w:space="0" w:color="auto"/>
        <w:left w:val="none" w:sz="0" w:space="0" w:color="auto"/>
        <w:bottom w:val="none" w:sz="0" w:space="0" w:color="auto"/>
        <w:right w:val="none" w:sz="0" w:space="0" w:color="auto"/>
      </w:divBdr>
    </w:div>
    <w:div w:id="1459228328">
      <w:bodyDiv w:val="1"/>
      <w:marLeft w:val="0"/>
      <w:marRight w:val="0"/>
      <w:marTop w:val="0"/>
      <w:marBottom w:val="0"/>
      <w:divBdr>
        <w:top w:val="none" w:sz="0" w:space="0" w:color="auto"/>
        <w:left w:val="none" w:sz="0" w:space="0" w:color="auto"/>
        <w:bottom w:val="none" w:sz="0" w:space="0" w:color="auto"/>
        <w:right w:val="none" w:sz="0" w:space="0" w:color="auto"/>
      </w:divBdr>
    </w:div>
    <w:div w:id="1465346027">
      <w:bodyDiv w:val="1"/>
      <w:marLeft w:val="0"/>
      <w:marRight w:val="0"/>
      <w:marTop w:val="0"/>
      <w:marBottom w:val="0"/>
      <w:divBdr>
        <w:top w:val="none" w:sz="0" w:space="0" w:color="auto"/>
        <w:left w:val="none" w:sz="0" w:space="0" w:color="auto"/>
        <w:bottom w:val="none" w:sz="0" w:space="0" w:color="auto"/>
        <w:right w:val="none" w:sz="0" w:space="0" w:color="auto"/>
      </w:divBdr>
    </w:div>
    <w:div w:id="1762796891">
      <w:bodyDiv w:val="1"/>
      <w:marLeft w:val="0"/>
      <w:marRight w:val="0"/>
      <w:marTop w:val="0"/>
      <w:marBottom w:val="0"/>
      <w:divBdr>
        <w:top w:val="none" w:sz="0" w:space="0" w:color="auto"/>
        <w:left w:val="none" w:sz="0" w:space="0" w:color="auto"/>
        <w:bottom w:val="none" w:sz="0" w:space="0" w:color="auto"/>
        <w:right w:val="none" w:sz="0" w:space="0" w:color="auto"/>
      </w:divBdr>
    </w:div>
    <w:div w:id="1924411444">
      <w:bodyDiv w:val="1"/>
      <w:marLeft w:val="0"/>
      <w:marRight w:val="0"/>
      <w:marTop w:val="0"/>
      <w:marBottom w:val="0"/>
      <w:divBdr>
        <w:top w:val="none" w:sz="0" w:space="0" w:color="auto"/>
        <w:left w:val="none" w:sz="0" w:space="0" w:color="auto"/>
        <w:bottom w:val="none" w:sz="0" w:space="0" w:color="auto"/>
        <w:right w:val="none" w:sz="0" w:space="0" w:color="auto"/>
      </w:divBdr>
    </w:div>
    <w:div w:id="1928298284">
      <w:bodyDiv w:val="1"/>
      <w:marLeft w:val="0"/>
      <w:marRight w:val="0"/>
      <w:marTop w:val="0"/>
      <w:marBottom w:val="0"/>
      <w:divBdr>
        <w:top w:val="none" w:sz="0" w:space="0" w:color="auto"/>
        <w:left w:val="none" w:sz="0" w:space="0" w:color="auto"/>
        <w:bottom w:val="none" w:sz="0" w:space="0" w:color="auto"/>
        <w:right w:val="none" w:sz="0" w:space="0" w:color="auto"/>
      </w:divBdr>
    </w:div>
    <w:div w:id="21026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5</Pages>
  <Words>915</Words>
  <Characters>5036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2025-06-30T21:01:00Z</dcterms:created>
  <dcterms:modified xsi:type="dcterms:W3CDTF">2025-07-03T17:57:00Z</dcterms:modified>
</cp:coreProperties>
</file>