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4822" w14:textId="4375F142" w:rsidR="00D87D92" w:rsidRPr="009832EF" w:rsidRDefault="00D87D92" w:rsidP="00D87D92">
      <w:pPr>
        <w:spacing w:after="140"/>
        <w:jc w:val="both"/>
        <w:rPr>
          <w:rFonts w:asciiTheme="minorHAnsi" w:hAnsiTheme="minorHAnsi" w:cs="Times New Roman"/>
          <w:sz w:val="24"/>
        </w:rPr>
      </w:pPr>
      <w:r w:rsidRPr="009832EF">
        <w:rPr>
          <w:rFonts w:asciiTheme="minorHAnsi" w:hAnsiTheme="minorHAnsi" w:cs="Times New Roman"/>
          <w:sz w:val="24"/>
        </w:rPr>
        <w:t xml:space="preserve"> </w:t>
      </w:r>
      <w:bookmarkStart w:id="0" w:name="_Toc24073"/>
    </w:p>
    <w:tbl>
      <w:tblPr>
        <w:tblStyle w:val="TableGrid"/>
        <w:tblW w:w="9895" w:type="dxa"/>
        <w:jc w:val="center"/>
        <w:tblInd w:w="0" w:type="dxa"/>
        <w:tblCellMar>
          <w:top w:w="110" w:type="dxa"/>
          <w:left w:w="109" w:type="dxa"/>
          <w:right w:w="115" w:type="dxa"/>
        </w:tblCellMar>
        <w:tblLook w:val="04A0" w:firstRow="1" w:lastRow="0" w:firstColumn="1" w:lastColumn="0" w:noHBand="0" w:noVBand="1"/>
      </w:tblPr>
      <w:tblGrid>
        <w:gridCol w:w="9895"/>
      </w:tblGrid>
      <w:tr w:rsidR="00D87D92" w:rsidRPr="009832EF" w14:paraId="4827FEE8" w14:textId="77777777" w:rsidTr="009832EF">
        <w:trPr>
          <w:trHeight w:val="350"/>
          <w:jc w:val="center"/>
        </w:trPr>
        <w:tc>
          <w:tcPr>
            <w:tcW w:w="9895" w:type="dxa"/>
            <w:tcBorders>
              <w:top w:val="single" w:sz="5" w:space="0" w:color="D7E2EC"/>
              <w:left w:val="single" w:sz="5" w:space="0" w:color="D7E2EC"/>
              <w:bottom w:val="single" w:sz="5" w:space="0" w:color="D7E2EC"/>
              <w:right w:val="single" w:sz="5" w:space="0" w:color="D7E2EC"/>
            </w:tcBorders>
            <w:shd w:val="clear" w:color="auto" w:fill="17365D"/>
            <w:tcMar>
              <w:top w:w="100" w:type="dxa"/>
              <w:left w:w="110" w:type="dxa"/>
              <w:bottom w:w="100" w:type="dxa"/>
              <w:right w:w="110" w:type="dxa"/>
            </w:tcMar>
            <w:vAlign w:val="center"/>
          </w:tcPr>
          <w:p w14:paraId="552A05A9" w14:textId="77777777" w:rsidR="00D87D92" w:rsidRPr="009832EF" w:rsidRDefault="00D87D92" w:rsidP="009832EF">
            <w:pPr>
              <w:spacing w:before="40" w:after="40" w:line="252" w:lineRule="auto"/>
              <w:jc w:val="center"/>
              <w:rPr>
                <w:rFonts w:asciiTheme="minorHAnsi" w:hAnsiTheme="minorHAnsi" w:cs="Times New Roman"/>
                <w:b/>
                <w:bCs/>
                <w:sz w:val="24"/>
              </w:rPr>
            </w:pPr>
            <w:r w:rsidRPr="009832EF">
              <w:rPr>
                <w:rFonts w:asciiTheme="minorHAnsi" w:hAnsiTheme="minorHAnsi" w:cs="Times New Roman"/>
                <w:b/>
                <w:bCs/>
                <w:caps/>
                <w:color w:val="FFFFFF"/>
                <w:sz w:val="24"/>
              </w:rPr>
              <w:t>FINANCIAL INCLUSION</w:t>
            </w:r>
          </w:p>
        </w:tc>
      </w:tr>
      <w:tr w:rsidR="00D87D92" w:rsidRPr="009832EF" w14:paraId="616C9400" w14:textId="77777777" w:rsidTr="009832EF">
        <w:trPr>
          <w:trHeight w:val="643"/>
          <w:jc w:val="center"/>
        </w:trPr>
        <w:tc>
          <w:tcPr>
            <w:tcW w:w="9895"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p w14:paraId="416AF44E" w14:textId="77777777" w:rsidR="00D87D92" w:rsidRPr="009832EF" w:rsidRDefault="00D87D92" w:rsidP="00C41B81">
            <w:pPr>
              <w:spacing w:before="20" w:after="40" w:line="252" w:lineRule="auto"/>
              <w:jc w:val="both"/>
              <w:rPr>
                <w:rFonts w:asciiTheme="minorHAnsi" w:hAnsiTheme="minorHAnsi" w:cs="Times New Roman"/>
                <w:b/>
                <w:bCs/>
                <w:sz w:val="24"/>
                <w:u w:val="single"/>
              </w:rPr>
            </w:pPr>
            <w:r w:rsidRPr="009832EF">
              <w:rPr>
                <w:rFonts w:asciiTheme="minorHAnsi" w:hAnsiTheme="minorHAnsi" w:cs="Times New Roman"/>
                <w:b/>
                <w:bCs/>
                <w:color w:val="1F4E79"/>
                <w:sz w:val="24"/>
              </w:rPr>
              <w:t>Title:</w:t>
            </w:r>
            <w:r w:rsidRPr="009832EF">
              <w:rPr>
                <w:rFonts w:asciiTheme="minorHAnsi" w:hAnsiTheme="minorHAnsi" w:cs="Times New Roman"/>
                <w:bCs/>
                <w:color w:val="263746"/>
                <w:sz w:val="24"/>
              </w:rPr>
              <w:t xml:space="preserve"> </w:t>
            </w:r>
            <w:r w:rsidRPr="009832EF">
              <w:rPr>
                <w:rFonts w:asciiTheme="minorHAnsi" w:hAnsiTheme="minorHAnsi" w:cs="Times New Roman"/>
                <w:color w:val="263746"/>
                <w:sz w:val="24"/>
              </w:rPr>
              <w:t>Financial Inclusion of Women Micro - Entrepreneurs: up scaling leadership skills through capacity building and training workshops</w:t>
            </w:r>
          </w:p>
          <w:p w14:paraId="3F2B2F00" w14:textId="77777777" w:rsidR="00D87D92" w:rsidRPr="009832EF" w:rsidRDefault="00D87D92" w:rsidP="00C41B81">
            <w:pPr>
              <w:spacing w:before="20" w:after="40" w:line="252" w:lineRule="auto"/>
              <w:jc w:val="both"/>
              <w:rPr>
                <w:rFonts w:asciiTheme="minorHAnsi" w:hAnsiTheme="minorHAnsi" w:cs="Times New Roman"/>
                <w:sz w:val="24"/>
              </w:rPr>
            </w:pPr>
          </w:p>
          <w:p w14:paraId="76B6E498" w14:textId="77777777" w:rsidR="00D87D92" w:rsidRPr="009832EF" w:rsidRDefault="00D87D92" w:rsidP="00C41B81">
            <w:pPr>
              <w:spacing w:before="20" w:after="40" w:line="252" w:lineRule="auto"/>
              <w:jc w:val="both"/>
              <w:rPr>
                <w:rFonts w:asciiTheme="minorHAnsi" w:hAnsiTheme="minorHAnsi" w:cs="Times New Roman"/>
                <w:b/>
                <w:bCs/>
                <w:sz w:val="24"/>
              </w:rPr>
            </w:pPr>
            <w:r w:rsidRPr="009832EF">
              <w:rPr>
                <w:rFonts w:asciiTheme="minorHAnsi" w:hAnsiTheme="minorHAnsi" w:cs="Times New Roman"/>
                <w:b/>
                <w:bCs/>
                <w:color w:val="1F4E79"/>
                <w:sz w:val="24"/>
              </w:rPr>
              <w:t xml:space="preserve">Donor: </w:t>
            </w:r>
            <w:r w:rsidRPr="009832EF">
              <w:rPr>
                <w:rFonts w:asciiTheme="minorHAnsi" w:hAnsiTheme="minorHAnsi" w:cs="Times New Roman"/>
                <w:color w:val="263746"/>
                <w:sz w:val="24"/>
              </w:rPr>
              <w:t>Embassy of the Kingdom of Neither land</w:t>
            </w:r>
            <w:r w:rsidRPr="009832EF">
              <w:rPr>
                <w:rFonts w:asciiTheme="minorHAnsi" w:hAnsiTheme="minorHAnsi" w:cs="Times New Roman"/>
                <w:bCs/>
                <w:color w:val="263746"/>
                <w:sz w:val="24"/>
                <w:u w:val="single"/>
              </w:rPr>
              <w:t xml:space="preserve"> </w:t>
            </w:r>
          </w:p>
        </w:tc>
      </w:tr>
    </w:tbl>
    <w:p w14:paraId="1D76BCB6" w14:textId="77777777" w:rsidR="00D87D92" w:rsidRPr="009832EF" w:rsidRDefault="00D87D92" w:rsidP="00D87D92">
      <w:pPr>
        <w:jc w:val="both"/>
        <w:rPr>
          <w:rFonts w:asciiTheme="minorHAnsi" w:hAnsiTheme="minorHAnsi"/>
          <w:sz w:val="24"/>
        </w:rPr>
      </w:pPr>
    </w:p>
    <w:p w14:paraId="6F325D7E" w14:textId="77777777" w:rsidR="00D87D92" w:rsidRPr="009832EF" w:rsidRDefault="00D87D92" w:rsidP="00D87D92">
      <w:pPr>
        <w:spacing w:after="140"/>
        <w:jc w:val="both"/>
        <w:rPr>
          <w:rFonts w:asciiTheme="minorHAnsi" w:hAnsiTheme="minorHAnsi" w:cs="Times New Roman"/>
          <w:b/>
          <w:bCs/>
          <w:sz w:val="24"/>
          <w:u w:val="single"/>
        </w:rPr>
      </w:pPr>
      <w:r w:rsidRPr="009832EF">
        <w:rPr>
          <w:rFonts w:asciiTheme="minorHAnsi" w:hAnsiTheme="minorHAnsi"/>
          <w:sz w:val="24"/>
        </w:rPr>
        <w:t xml:space="preserve">SDPI’s </w:t>
      </w:r>
      <w:r w:rsidRPr="009832EF">
        <w:rPr>
          <w:rStyle w:val="Emphasis"/>
          <w:rFonts w:asciiTheme="minorHAnsi" w:hAnsiTheme="minorHAnsi"/>
          <w:sz w:val="24"/>
        </w:rPr>
        <w:t>Financial Inclusion of Women Micro-Entrepreneurs</w:t>
      </w:r>
      <w:r w:rsidRPr="009832EF">
        <w:rPr>
          <w:rFonts w:asciiTheme="minorHAnsi" w:hAnsiTheme="minorHAnsi"/>
          <w:sz w:val="24"/>
        </w:rPr>
        <w:t xml:space="preserve"> initiative provides a practical foundation for designing integrated capacity-building and financial inclusion interventions. Implemented in Sheikhupura, the project combined baseline assessments, leadership and business development training, digital financial literacy, institutional linkages, and post-training support. Its four-module training framework covered leadership and resource management, access to finance, technical and entrepreneurial skills, and digital financial services. The project’s monitoring findings reported an increase in ATM usage from 32% to 54% and mobile wallet usage from 0% to 25%. Complementary interventions supported vocational training for six women, facilitated access to microfinance, and assisted participants in accessing formal financial accounts.</w:t>
      </w:r>
    </w:p>
    <w:tbl>
      <w:tblPr>
        <w:tblStyle w:val="TableGrid"/>
        <w:tblW w:w="9985" w:type="dxa"/>
        <w:jc w:val="center"/>
        <w:tblInd w:w="0" w:type="dxa"/>
        <w:tblCellMar>
          <w:top w:w="110" w:type="dxa"/>
          <w:left w:w="109" w:type="dxa"/>
          <w:right w:w="115" w:type="dxa"/>
        </w:tblCellMar>
        <w:tblLook w:val="04A0" w:firstRow="1" w:lastRow="0" w:firstColumn="1" w:lastColumn="0" w:noHBand="0" w:noVBand="1"/>
      </w:tblPr>
      <w:tblGrid>
        <w:gridCol w:w="9985"/>
      </w:tblGrid>
      <w:tr w:rsidR="00D87D92" w:rsidRPr="009832EF" w14:paraId="1107ECF0" w14:textId="77777777" w:rsidTr="009832EF">
        <w:trPr>
          <w:trHeight w:val="643"/>
          <w:jc w:val="center"/>
        </w:trPr>
        <w:tc>
          <w:tcPr>
            <w:tcW w:w="9985"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p w14:paraId="60EA2832" w14:textId="77777777" w:rsidR="00D87D92" w:rsidRPr="009832EF" w:rsidRDefault="00D87D92" w:rsidP="00C41B81">
            <w:pPr>
              <w:spacing w:before="20" w:after="40" w:line="252" w:lineRule="auto"/>
              <w:jc w:val="both"/>
              <w:rPr>
                <w:rFonts w:asciiTheme="minorHAnsi" w:hAnsiTheme="minorHAnsi" w:cs="Times New Roman"/>
                <w:b/>
                <w:bCs/>
                <w:sz w:val="24"/>
              </w:rPr>
            </w:pPr>
            <w:r w:rsidRPr="009832EF">
              <w:rPr>
                <w:rFonts w:asciiTheme="minorHAnsi" w:hAnsiTheme="minorHAnsi" w:cs="Times New Roman"/>
                <w:b/>
                <w:bCs/>
                <w:color w:val="1F4E79"/>
                <w:sz w:val="24"/>
              </w:rPr>
              <w:t>Title:</w:t>
            </w:r>
            <w:r w:rsidRPr="009832EF">
              <w:rPr>
                <w:rFonts w:asciiTheme="minorHAnsi" w:hAnsiTheme="minorHAnsi" w:cs="Times New Roman"/>
                <w:bCs/>
                <w:color w:val="263746"/>
                <w:sz w:val="24"/>
              </w:rPr>
              <w:t xml:space="preserve"> </w:t>
            </w:r>
            <w:r w:rsidRPr="009832EF">
              <w:rPr>
                <w:rFonts w:asciiTheme="minorHAnsi" w:hAnsiTheme="minorHAnsi" w:cs="Times New Roman"/>
                <w:color w:val="263746"/>
                <w:sz w:val="24"/>
              </w:rPr>
              <w:t>National Roll out of Digital and Financial Literacy Training (DFLT) Program BISP &amp; Adapting Livelihoods to Climate Change in Sindh</w:t>
            </w:r>
          </w:p>
          <w:p w14:paraId="48521BF9" w14:textId="77777777" w:rsidR="00D87D92" w:rsidRPr="009832EF" w:rsidRDefault="00D87D92" w:rsidP="00C41B81">
            <w:pPr>
              <w:spacing w:before="20" w:after="40" w:line="252" w:lineRule="auto"/>
              <w:jc w:val="both"/>
              <w:rPr>
                <w:rFonts w:asciiTheme="minorHAnsi" w:hAnsiTheme="minorHAnsi" w:cs="Times New Roman"/>
                <w:sz w:val="24"/>
              </w:rPr>
            </w:pPr>
            <w:r w:rsidRPr="009832EF">
              <w:rPr>
                <w:rFonts w:asciiTheme="minorHAnsi" w:hAnsiTheme="minorHAnsi" w:cs="Times New Roman"/>
                <w:b/>
                <w:bCs/>
                <w:color w:val="1F4E79"/>
                <w:sz w:val="24"/>
              </w:rPr>
              <w:t>Donor:</w:t>
            </w:r>
            <w:r w:rsidRPr="009832EF">
              <w:rPr>
                <w:rFonts w:asciiTheme="minorHAnsi" w:hAnsiTheme="minorHAnsi" w:cs="Times New Roman"/>
                <w:color w:val="263746"/>
                <w:sz w:val="24"/>
              </w:rPr>
              <w:t xml:space="preserve"> GIZ</w:t>
            </w:r>
          </w:p>
        </w:tc>
      </w:tr>
      <w:bookmarkEnd w:id="0"/>
    </w:tbl>
    <w:p w14:paraId="78195F9E" w14:textId="77777777" w:rsidR="00D87D92" w:rsidRPr="009832EF" w:rsidRDefault="00D87D92" w:rsidP="00D87D92">
      <w:pPr>
        <w:jc w:val="both"/>
        <w:rPr>
          <w:rFonts w:asciiTheme="minorHAnsi" w:hAnsiTheme="minorHAnsi"/>
          <w:sz w:val="24"/>
        </w:rPr>
      </w:pPr>
    </w:p>
    <w:p w14:paraId="00762597" w14:textId="77777777" w:rsidR="00D87D92" w:rsidRPr="009832EF" w:rsidRDefault="00D87D92" w:rsidP="00D87D92">
      <w:pPr>
        <w:spacing w:after="140"/>
        <w:jc w:val="both"/>
        <w:rPr>
          <w:rFonts w:asciiTheme="minorHAnsi" w:hAnsiTheme="minorHAnsi"/>
          <w:sz w:val="24"/>
        </w:rPr>
      </w:pPr>
      <w:r w:rsidRPr="009832EF">
        <w:rPr>
          <w:rFonts w:asciiTheme="minorHAnsi" w:hAnsiTheme="minorHAnsi"/>
          <w:sz w:val="24"/>
        </w:rPr>
        <w:t xml:space="preserve">SDPI implemented DFLT Phase II through a nationwide rollout targeting 250,000 BISP beneficiary women, using a two-day classroom training model at BISP tehsil offices, delivered in cohorts of 20–22 beneficiaries by 237 merit-based ASPCs. The program leveraged SDPI-developed digital systems, including a customized DFLT App for registration, attendance, pre- and post-tests, CNIC photo verification through automated OCR, and a live dashboard providing BISP and GIZ with same-day implementation updates. Training was further reinforced through 13 animated digital learning videos distributed via the official WhatsApp API, reaching 131,000 beneficiaries with WhatsApp access. National rollout results recorded 272,570 women registered and 252,700 verified as DFLT graduates, with the program target achieved by 31 July 2026 and graduates verified against the BISP NSER registry. </w:t>
      </w:r>
    </w:p>
    <w:p w14:paraId="4F8CC8A1" w14:textId="77777777" w:rsidR="00D87D92" w:rsidRPr="009832EF" w:rsidRDefault="00D87D92" w:rsidP="00D87D92">
      <w:pPr>
        <w:spacing w:after="140"/>
        <w:jc w:val="both"/>
        <w:rPr>
          <w:rFonts w:asciiTheme="minorHAnsi" w:hAnsiTheme="minorHAnsi" w:cs="Times New Roman"/>
          <w:b/>
          <w:bCs/>
          <w:sz w:val="24"/>
          <w:u w:val="single"/>
        </w:rPr>
      </w:pPr>
      <w:r w:rsidRPr="009832EF">
        <w:rPr>
          <w:rFonts w:asciiTheme="minorHAnsi" w:hAnsiTheme="minorHAnsi"/>
          <w:sz w:val="24"/>
        </w:rPr>
        <w:t xml:space="preserve">The Sindh Chapter, implemented in collaboration with the Sindh Social Protection Authority (SSPA), expanded coverage to 300,000 beneficiaries in Interior Sindh and Karachi, including 165,000 Agriculture Women Workers, 125,000 MAMTA beneficiaries, and 10,000 Urban Informal Workers. The initiative integrates training with concurrent mobile money account opening for all beneficiaries and a co-contributory savings scheme for 25,000 women and workers to promote account usage and saving habits. Implementation involved approximately 412 regular trainers and over 600 university students under the University Camp Collaboration Model. To date, the Sindh </w:t>
      </w:r>
      <w:r w:rsidRPr="009832EF">
        <w:rPr>
          <w:rFonts w:asciiTheme="minorHAnsi" w:hAnsiTheme="minorHAnsi"/>
          <w:sz w:val="24"/>
        </w:rPr>
        <w:lastRenderedPageBreak/>
        <w:t>Chapter has recorded 217,170 registrations, 202,903 beneficiaries proclaimed, 183,802 verified, and 9,834 training sessions conducted.</w:t>
      </w:r>
      <w:bookmarkStart w:id="1" w:name="_Toc24074"/>
    </w:p>
    <w:tbl>
      <w:tblPr>
        <w:tblStyle w:val="TableGrid"/>
        <w:tblW w:w="9985" w:type="dxa"/>
        <w:jc w:val="center"/>
        <w:tblInd w:w="0" w:type="dxa"/>
        <w:tblCellMar>
          <w:top w:w="110" w:type="dxa"/>
          <w:left w:w="109" w:type="dxa"/>
          <w:right w:w="115" w:type="dxa"/>
        </w:tblCellMar>
        <w:tblLook w:val="04A0" w:firstRow="1" w:lastRow="0" w:firstColumn="1" w:lastColumn="0" w:noHBand="0" w:noVBand="1"/>
      </w:tblPr>
      <w:tblGrid>
        <w:gridCol w:w="9985"/>
      </w:tblGrid>
      <w:tr w:rsidR="00D87D92" w:rsidRPr="009832EF" w14:paraId="2FC21BCD" w14:textId="77777777" w:rsidTr="009832EF">
        <w:trPr>
          <w:trHeight w:val="643"/>
          <w:jc w:val="center"/>
        </w:trPr>
        <w:tc>
          <w:tcPr>
            <w:tcW w:w="9985"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bookmarkEnd w:id="1"/>
          <w:p w14:paraId="11FC1366" w14:textId="77777777" w:rsidR="00D87D92" w:rsidRPr="009832EF" w:rsidRDefault="00D87D92" w:rsidP="00C41B81">
            <w:pPr>
              <w:spacing w:before="20" w:after="40" w:line="252" w:lineRule="auto"/>
              <w:jc w:val="both"/>
              <w:rPr>
                <w:rFonts w:asciiTheme="minorHAnsi" w:hAnsiTheme="minorHAnsi" w:cs="Times New Roman"/>
                <w:b/>
                <w:bCs/>
                <w:sz w:val="24"/>
              </w:rPr>
            </w:pPr>
            <w:r w:rsidRPr="009832EF">
              <w:rPr>
                <w:rFonts w:asciiTheme="minorHAnsi" w:hAnsiTheme="minorHAnsi" w:cs="Times New Roman"/>
                <w:b/>
                <w:bCs/>
                <w:color w:val="1F4E79"/>
                <w:sz w:val="24"/>
              </w:rPr>
              <w:t>Title:</w:t>
            </w:r>
            <w:r w:rsidRPr="009832EF">
              <w:rPr>
                <w:rFonts w:asciiTheme="minorHAnsi" w:hAnsiTheme="minorHAnsi" w:cs="Times New Roman"/>
                <w:bCs/>
                <w:color w:val="263746"/>
                <w:sz w:val="24"/>
              </w:rPr>
              <w:t xml:space="preserve"> </w:t>
            </w:r>
            <w:r w:rsidRPr="009832EF">
              <w:rPr>
                <w:rFonts w:asciiTheme="minorHAnsi" w:hAnsiTheme="minorHAnsi" w:cs="Times New Roman"/>
                <w:color w:val="263746"/>
                <w:sz w:val="24"/>
              </w:rPr>
              <w:t>Digital and Financial Literacy Training (DFLT) Program BISP – Phase I</w:t>
            </w:r>
          </w:p>
          <w:p w14:paraId="0E80E99A" w14:textId="77777777" w:rsidR="00D87D92" w:rsidRPr="009832EF" w:rsidRDefault="00D87D92" w:rsidP="00C41B81">
            <w:pPr>
              <w:spacing w:before="20" w:after="40" w:line="252" w:lineRule="auto"/>
              <w:jc w:val="both"/>
              <w:rPr>
                <w:rFonts w:asciiTheme="minorHAnsi" w:hAnsiTheme="minorHAnsi" w:cs="Times New Roman"/>
                <w:sz w:val="24"/>
              </w:rPr>
            </w:pPr>
          </w:p>
          <w:p w14:paraId="028E7F9B" w14:textId="77777777" w:rsidR="00D87D92" w:rsidRPr="009832EF" w:rsidRDefault="00D87D92" w:rsidP="00C41B81">
            <w:pPr>
              <w:spacing w:before="20" w:after="40" w:line="252" w:lineRule="auto"/>
              <w:jc w:val="both"/>
              <w:rPr>
                <w:rFonts w:asciiTheme="minorHAnsi" w:hAnsiTheme="minorHAnsi" w:cs="Times New Roman"/>
                <w:sz w:val="24"/>
              </w:rPr>
            </w:pPr>
            <w:r w:rsidRPr="009832EF">
              <w:rPr>
                <w:rFonts w:asciiTheme="minorHAnsi" w:hAnsiTheme="minorHAnsi" w:cs="Times New Roman"/>
                <w:b/>
                <w:bCs/>
                <w:color w:val="1F4E79"/>
                <w:sz w:val="24"/>
              </w:rPr>
              <w:t>Donor:</w:t>
            </w:r>
            <w:r w:rsidRPr="009832EF">
              <w:rPr>
                <w:rFonts w:asciiTheme="minorHAnsi" w:hAnsiTheme="minorHAnsi" w:cs="Times New Roman"/>
                <w:color w:val="263746"/>
                <w:sz w:val="24"/>
              </w:rPr>
              <w:t xml:space="preserve"> GIZ</w:t>
            </w:r>
          </w:p>
        </w:tc>
      </w:tr>
    </w:tbl>
    <w:p w14:paraId="44B14DAF" w14:textId="77777777" w:rsidR="00D87D92" w:rsidRPr="009832EF" w:rsidRDefault="00D87D92" w:rsidP="00D87D92">
      <w:pPr>
        <w:jc w:val="both"/>
        <w:rPr>
          <w:rFonts w:asciiTheme="minorHAnsi" w:hAnsiTheme="minorHAnsi" w:cs="Times New Roman"/>
          <w:sz w:val="24"/>
        </w:rPr>
      </w:pPr>
    </w:p>
    <w:p w14:paraId="60FE049E" w14:textId="77777777" w:rsidR="00D87D92" w:rsidRPr="009832EF" w:rsidRDefault="00D87D92" w:rsidP="00D87D92">
      <w:pPr>
        <w:spacing w:after="140"/>
        <w:jc w:val="both"/>
        <w:rPr>
          <w:rFonts w:asciiTheme="minorHAnsi" w:hAnsiTheme="minorHAnsi" w:cs="Times New Roman"/>
          <w:sz w:val="24"/>
        </w:rPr>
      </w:pPr>
      <w:r w:rsidRPr="009832EF">
        <w:rPr>
          <w:rFonts w:asciiTheme="minorHAnsi" w:hAnsiTheme="minorHAnsi" w:cs="Times New Roman"/>
          <w:sz w:val="24"/>
        </w:rPr>
        <w:t>SDPI designed the rollout of Phase I of the Digital and Financial Literacy Trainings for the implementor, BISP. It was a holistic design comprising the workplan, curricula integration, rural and urban segmentation of BISP beneficiaries, and the target distribution of beneficiaries across provinces. Apart from designing DFLT Phase I, SDPI conducted the Impact Evaluation of DFLT Phase I as a Randomized Control Trial with RCT-</w:t>
      </w:r>
      <w:proofErr w:type="spellStart"/>
      <w:r w:rsidRPr="009832EF">
        <w:rPr>
          <w:rFonts w:asciiTheme="minorHAnsi" w:hAnsiTheme="minorHAnsi" w:cs="Times New Roman"/>
          <w:sz w:val="24"/>
        </w:rPr>
        <w:t>DiD</w:t>
      </w:r>
      <w:proofErr w:type="spellEnd"/>
      <w:r w:rsidRPr="009832EF">
        <w:rPr>
          <w:rFonts w:asciiTheme="minorHAnsi" w:hAnsiTheme="minorHAnsi" w:cs="Times New Roman"/>
          <w:sz w:val="24"/>
        </w:rPr>
        <w:t xml:space="preserve"> panel estimation. The evaluation evaluated 250,000 beneficiaries through a representative sample of 5,280 beneficiary women, nationwide, allocated across one control group and four treatment arms, and measured the effect of adding digital interventions to classroom training. The digital component of the program comprised a short form animated video series, in which 13 videos were designed by SDPI in collaboration with BISP. The series was disseminated as a six-week automated WhatsApp intervention to a representative sample of 1,748 beneficiaries having WhatsApp. Baseline and endline surveys of 5,386 respondents respectively were administered through CAPI, supported by live Google Data Studio dashboards, and complemented with KIIs and FGDs. A live data dashboard was also administered during DFLT Phase I. </w:t>
      </w:r>
    </w:p>
    <w:p w14:paraId="0C041DA2" w14:textId="77777777" w:rsidR="00D87D92" w:rsidRPr="009832EF" w:rsidRDefault="00D87D92" w:rsidP="009832EF">
      <w:pPr>
        <w:spacing w:before="60" w:after="160"/>
        <w:ind w:right="115"/>
        <w:jc w:val="both"/>
        <w:rPr>
          <w:rFonts w:asciiTheme="minorHAnsi" w:hAnsiTheme="minorHAnsi" w:cs="Times New Roman"/>
          <w:sz w:val="24"/>
        </w:rPr>
      </w:pPr>
      <w:r w:rsidRPr="009832EF">
        <w:rPr>
          <w:rFonts w:asciiTheme="minorHAnsi" w:hAnsiTheme="minorHAnsi" w:cs="Times New Roman"/>
          <w:b/>
          <w:bCs/>
          <w:sz w:val="24"/>
        </w:rPr>
        <w:t xml:space="preserve">Monitoring &amp; Evaluation of DFLT Pilot – 2023: </w:t>
      </w:r>
      <w:r w:rsidRPr="009832EF">
        <w:rPr>
          <w:rFonts w:asciiTheme="minorHAnsi" w:hAnsiTheme="minorHAnsi" w:cs="Times New Roman"/>
          <w:sz w:val="24"/>
        </w:rPr>
        <w:t xml:space="preserve">Dr Fareeha Armughan conducted the Monitoring &amp; Evaluation-GIZ for the National pilot of ‘Digital &amp; Financial Literacy Training (DFLT) Program from 14th Dec 2023 to 31st March 2024. Evaluated the pilot of 7000 Beneficiaries. The Evidence generated led to the design &amp; </w:t>
      </w:r>
      <w:proofErr w:type="gramStart"/>
      <w:r w:rsidRPr="009832EF">
        <w:rPr>
          <w:rFonts w:asciiTheme="minorHAnsi" w:hAnsiTheme="minorHAnsi" w:cs="Times New Roman"/>
          <w:sz w:val="24"/>
        </w:rPr>
        <w:t>Roll</w:t>
      </w:r>
      <w:proofErr w:type="gramEnd"/>
      <w:r w:rsidRPr="009832EF">
        <w:rPr>
          <w:rFonts w:asciiTheme="minorHAnsi" w:hAnsiTheme="minorHAnsi" w:cs="Times New Roman"/>
          <w:sz w:val="24"/>
        </w:rPr>
        <w:t xml:space="preserve"> out of DFLT-Phase-1 </w:t>
      </w:r>
    </w:p>
    <w:tbl>
      <w:tblPr>
        <w:tblStyle w:val="TableGrid"/>
        <w:tblW w:w="9985" w:type="dxa"/>
        <w:jc w:val="center"/>
        <w:tblInd w:w="0" w:type="dxa"/>
        <w:tblCellMar>
          <w:top w:w="110" w:type="dxa"/>
          <w:left w:w="109" w:type="dxa"/>
          <w:right w:w="115" w:type="dxa"/>
        </w:tblCellMar>
        <w:tblLook w:val="04A0" w:firstRow="1" w:lastRow="0" w:firstColumn="1" w:lastColumn="0" w:noHBand="0" w:noVBand="1"/>
      </w:tblPr>
      <w:tblGrid>
        <w:gridCol w:w="9985"/>
      </w:tblGrid>
      <w:tr w:rsidR="00D87D92" w:rsidRPr="009832EF" w14:paraId="1133B496" w14:textId="77777777" w:rsidTr="009832EF">
        <w:trPr>
          <w:trHeight w:val="350"/>
          <w:jc w:val="center"/>
        </w:trPr>
        <w:tc>
          <w:tcPr>
            <w:tcW w:w="9985" w:type="dxa"/>
            <w:tcBorders>
              <w:top w:val="single" w:sz="5" w:space="0" w:color="D7E2EC"/>
              <w:left w:val="single" w:sz="5" w:space="0" w:color="D7E2EC"/>
              <w:bottom w:val="single" w:sz="5" w:space="0" w:color="D7E2EC"/>
              <w:right w:val="single" w:sz="5" w:space="0" w:color="D7E2EC"/>
            </w:tcBorders>
            <w:shd w:val="clear" w:color="auto" w:fill="17365D"/>
            <w:tcMar>
              <w:top w:w="100" w:type="dxa"/>
              <w:left w:w="110" w:type="dxa"/>
              <w:bottom w:w="100" w:type="dxa"/>
              <w:right w:w="110" w:type="dxa"/>
            </w:tcMar>
            <w:vAlign w:val="center"/>
          </w:tcPr>
          <w:p w14:paraId="14F18979" w14:textId="77777777" w:rsidR="00D87D92" w:rsidRPr="009832EF" w:rsidRDefault="00D87D92" w:rsidP="009832EF">
            <w:pPr>
              <w:spacing w:before="40" w:after="40" w:line="252" w:lineRule="auto"/>
              <w:jc w:val="center"/>
              <w:rPr>
                <w:rFonts w:asciiTheme="minorHAnsi" w:hAnsiTheme="minorHAnsi" w:cs="Times New Roman"/>
                <w:b/>
                <w:bCs/>
                <w:sz w:val="24"/>
              </w:rPr>
            </w:pPr>
            <w:r w:rsidRPr="009832EF">
              <w:rPr>
                <w:rFonts w:asciiTheme="minorHAnsi" w:hAnsiTheme="minorHAnsi" w:cs="Times New Roman"/>
                <w:b/>
                <w:bCs/>
                <w:caps/>
                <w:color w:val="FFFFFF"/>
                <w:sz w:val="24"/>
              </w:rPr>
              <w:t>SOCIAL SAFETY NETS</w:t>
            </w:r>
          </w:p>
        </w:tc>
      </w:tr>
      <w:tr w:rsidR="00D87D92" w:rsidRPr="009832EF" w14:paraId="653DA819" w14:textId="77777777" w:rsidTr="009832EF">
        <w:trPr>
          <w:trHeight w:val="643"/>
          <w:jc w:val="center"/>
        </w:trPr>
        <w:tc>
          <w:tcPr>
            <w:tcW w:w="9985"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p w14:paraId="07A398DD" w14:textId="77777777" w:rsidR="00D87D92" w:rsidRPr="009832EF" w:rsidRDefault="00D87D92" w:rsidP="00C41B81">
            <w:pPr>
              <w:spacing w:before="20" w:after="40" w:line="252" w:lineRule="auto"/>
              <w:ind w:left="-5"/>
              <w:jc w:val="both"/>
              <w:rPr>
                <w:rFonts w:asciiTheme="minorHAnsi" w:hAnsiTheme="minorHAnsi" w:cs="Times New Roman"/>
                <w:b/>
                <w:bCs/>
                <w:sz w:val="24"/>
              </w:rPr>
            </w:pPr>
            <w:r w:rsidRPr="009832EF">
              <w:rPr>
                <w:rFonts w:asciiTheme="minorHAnsi" w:hAnsiTheme="minorHAnsi" w:cs="Times New Roman"/>
                <w:b/>
                <w:bCs/>
                <w:color w:val="1F4E79"/>
                <w:sz w:val="24"/>
              </w:rPr>
              <w:t>Title:</w:t>
            </w:r>
            <w:r w:rsidRPr="009832EF">
              <w:rPr>
                <w:rFonts w:asciiTheme="minorHAnsi" w:hAnsiTheme="minorHAnsi" w:cs="Times New Roman"/>
                <w:bCs/>
                <w:color w:val="263746"/>
                <w:sz w:val="24"/>
              </w:rPr>
              <w:t xml:space="preserve"> </w:t>
            </w:r>
            <w:r w:rsidRPr="009832EF">
              <w:rPr>
                <w:rFonts w:asciiTheme="minorHAnsi" w:hAnsiTheme="minorHAnsi" w:cs="Times New Roman"/>
                <w:color w:val="263746"/>
                <w:sz w:val="24"/>
              </w:rPr>
              <w:t>Empowering Communities for Sustainable Livelihoods and Improved Social Protection in Khyber Pakhtunkhwa Province, Pakistan</w:t>
            </w:r>
            <w:r w:rsidRPr="009832EF">
              <w:rPr>
                <w:rFonts w:asciiTheme="minorHAnsi" w:hAnsiTheme="minorHAnsi" w:cs="Times New Roman"/>
                <w:bCs/>
                <w:color w:val="263746"/>
                <w:sz w:val="24"/>
              </w:rPr>
              <w:t xml:space="preserve"> </w:t>
            </w:r>
          </w:p>
          <w:p w14:paraId="795C4E88" w14:textId="77777777" w:rsidR="00D87D92" w:rsidRPr="009832EF" w:rsidRDefault="00D87D92" w:rsidP="00C41B81">
            <w:pPr>
              <w:spacing w:before="20" w:after="40" w:line="252" w:lineRule="auto"/>
              <w:jc w:val="both"/>
              <w:rPr>
                <w:rFonts w:asciiTheme="minorHAnsi" w:hAnsiTheme="minorHAnsi" w:cs="Times New Roman"/>
                <w:sz w:val="24"/>
              </w:rPr>
            </w:pPr>
            <w:r w:rsidRPr="009832EF">
              <w:rPr>
                <w:rFonts w:asciiTheme="minorHAnsi" w:hAnsiTheme="minorHAnsi" w:cs="Times New Roman"/>
                <w:b/>
                <w:bCs/>
                <w:color w:val="1F4E79"/>
                <w:sz w:val="24"/>
              </w:rPr>
              <w:t>Donor:</w:t>
            </w:r>
            <w:r w:rsidRPr="009832EF">
              <w:rPr>
                <w:rFonts w:asciiTheme="minorHAnsi" w:hAnsiTheme="minorHAnsi" w:cs="Times New Roman"/>
                <w:color w:val="263746"/>
                <w:sz w:val="24"/>
              </w:rPr>
              <w:t xml:space="preserve"> </w:t>
            </w:r>
            <w:proofErr w:type="spellStart"/>
            <w:r w:rsidRPr="009832EF">
              <w:rPr>
                <w:rFonts w:asciiTheme="minorHAnsi" w:hAnsiTheme="minorHAnsi" w:cs="Times New Roman"/>
                <w:color w:val="263746"/>
                <w:sz w:val="24"/>
              </w:rPr>
              <w:t>Hilfe</w:t>
            </w:r>
            <w:proofErr w:type="spellEnd"/>
            <w:r w:rsidRPr="009832EF">
              <w:rPr>
                <w:rFonts w:asciiTheme="minorHAnsi" w:hAnsiTheme="minorHAnsi" w:cs="Times New Roman"/>
                <w:color w:val="263746"/>
                <w:sz w:val="24"/>
              </w:rPr>
              <w:t xml:space="preserve"> </w:t>
            </w:r>
            <w:proofErr w:type="spellStart"/>
            <w:r w:rsidRPr="009832EF">
              <w:rPr>
                <w:rFonts w:asciiTheme="minorHAnsi" w:hAnsiTheme="minorHAnsi" w:cs="Times New Roman"/>
                <w:color w:val="263746"/>
                <w:sz w:val="24"/>
              </w:rPr>
              <w:t>zur</w:t>
            </w:r>
            <w:proofErr w:type="spellEnd"/>
            <w:r w:rsidRPr="009832EF">
              <w:rPr>
                <w:rFonts w:asciiTheme="minorHAnsi" w:hAnsiTheme="minorHAnsi" w:cs="Times New Roman"/>
                <w:color w:val="263746"/>
                <w:sz w:val="24"/>
              </w:rPr>
              <w:t xml:space="preserve"> </w:t>
            </w:r>
            <w:proofErr w:type="spellStart"/>
            <w:r w:rsidRPr="009832EF">
              <w:rPr>
                <w:rFonts w:asciiTheme="minorHAnsi" w:hAnsiTheme="minorHAnsi" w:cs="Times New Roman"/>
                <w:color w:val="263746"/>
                <w:sz w:val="24"/>
              </w:rPr>
              <w:t>Selbsthilfe</w:t>
            </w:r>
            <w:proofErr w:type="spellEnd"/>
            <w:r w:rsidRPr="009832EF">
              <w:rPr>
                <w:rFonts w:asciiTheme="minorHAnsi" w:hAnsiTheme="minorHAnsi" w:cs="Times New Roman"/>
                <w:color w:val="263746"/>
                <w:sz w:val="24"/>
              </w:rPr>
              <w:t xml:space="preserve"> (Help), Community Appraisal and Motivation Program CAMP &amp; BMZ Germany</w:t>
            </w:r>
          </w:p>
        </w:tc>
      </w:tr>
    </w:tbl>
    <w:p w14:paraId="66F17CB1" w14:textId="77777777" w:rsidR="009832EF" w:rsidRDefault="009832EF" w:rsidP="00D87D92">
      <w:pPr>
        <w:spacing w:after="140"/>
        <w:jc w:val="both"/>
        <w:rPr>
          <w:rFonts w:asciiTheme="minorHAnsi" w:hAnsiTheme="minorHAnsi" w:cs="Times New Roman"/>
          <w:sz w:val="24"/>
        </w:rPr>
      </w:pPr>
    </w:p>
    <w:p w14:paraId="424C42FE" w14:textId="761035EB" w:rsidR="00D87D92" w:rsidRPr="009832EF" w:rsidRDefault="00D87D92" w:rsidP="00D87D92">
      <w:pPr>
        <w:spacing w:after="140"/>
        <w:jc w:val="both"/>
        <w:rPr>
          <w:rFonts w:asciiTheme="minorHAnsi" w:hAnsiTheme="minorHAnsi" w:cs="Times New Roman"/>
          <w:sz w:val="24"/>
        </w:rPr>
      </w:pPr>
      <w:r w:rsidRPr="009832EF">
        <w:rPr>
          <w:rFonts w:asciiTheme="minorHAnsi" w:hAnsiTheme="minorHAnsi" w:cs="Times New Roman"/>
          <w:sz w:val="24"/>
        </w:rPr>
        <w:t xml:space="preserve">SDPI Executed a Social Protection feasibility study via OECD-DAC around sustainable livelihoods improvement initiatives, among vulnerable population with a focus on females in 05 Newly Merged Districts of North-western province and Tribal belt of Pakistan. This feasibility study was conducted to analyze the proposed interventions, emphasizing problem validation, evidence-based intervention design, and action plan formulation. Through field assessments, the study ensures that interventions align with the needs of the targeted population and are sustainable in the long term. Additionally, the study evaluates the planned project approach according to the </w:t>
      </w:r>
      <w:r w:rsidRPr="009832EF">
        <w:rPr>
          <w:rFonts w:asciiTheme="minorHAnsi" w:hAnsiTheme="minorHAnsi" w:cs="Times New Roman"/>
          <w:sz w:val="24"/>
        </w:rPr>
        <w:lastRenderedPageBreak/>
        <w:t xml:space="preserve">Development Assistance Committee (DAC) criteria, with a focus on Relevance, Coherence, Sustainability, and Effectiveness. </w:t>
      </w:r>
    </w:p>
    <w:tbl>
      <w:tblPr>
        <w:tblStyle w:val="TableGrid"/>
        <w:tblW w:w="10075" w:type="dxa"/>
        <w:jc w:val="center"/>
        <w:tblInd w:w="0" w:type="dxa"/>
        <w:tblCellMar>
          <w:top w:w="110" w:type="dxa"/>
          <w:left w:w="109" w:type="dxa"/>
          <w:right w:w="115" w:type="dxa"/>
        </w:tblCellMar>
        <w:tblLook w:val="04A0" w:firstRow="1" w:lastRow="0" w:firstColumn="1" w:lastColumn="0" w:noHBand="0" w:noVBand="1"/>
      </w:tblPr>
      <w:tblGrid>
        <w:gridCol w:w="10075"/>
      </w:tblGrid>
      <w:tr w:rsidR="00D87D92" w:rsidRPr="009832EF" w14:paraId="715609D0" w14:textId="77777777" w:rsidTr="009832EF">
        <w:trPr>
          <w:trHeight w:val="643"/>
          <w:jc w:val="center"/>
        </w:trPr>
        <w:tc>
          <w:tcPr>
            <w:tcW w:w="10075"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p w14:paraId="47AD66CC" w14:textId="77777777" w:rsidR="00D87D92" w:rsidRPr="009832EF" w:rsidRDefault="00D87D92" w:rsidP="00C41B81">
            <w:pPr>
              <w:spacing w:before="20" w:after="40" w:line="252" w:lineRule="auto"/>
              <w:jc w:val="both"/>
              <w:rPr>
                <w:rFonts w:asciiTheme="minorHAnsi" w:hAnsiTheme="minorHAnsi" w:cs="Times New Roman"/>
                <w:sz w:val="24"/>
              </w:rPr>
            </w:pPr>
            <w:r w:rsidRPr="009832EF">
              <w:rPr>
                <w:rFonts w:asciiTheme="minorHAnsi" w:hAnsiTheme="minorHAnsi" w:cs="Times New Roman"/>
                <w:b/>
                <w:bCs/>
                <w:color w:val="1F4E79"/>
                <w:sz w:val="24"/>
              </w:rPr>
              <w:t>Title:</w:t>
            </w:r>
            <w:r w:rsidRPr="009832EF">
              <w:rPr>
                <w:rFonts w:asciiTheme="minorHAnsi" w:hAnsiTheme="minorHAnsi" w:cs="Times New Roman"/>
                <w:color w:val="263746"/>
                <w:sz w:val="24"/>
              </w:rPr>
              <w:t xml:space="preserve"> National Socio-Economic Registry (NSER) Survey, Clusters 2 and 3</w:t>
            </w:r>
          </w:p>
          <w:p w14:paraId="4F6F066B" w14:textId="45089A31" w:rsidR="00D87D92" w:rsidRPr="009832EF" w:rsidRDefault="00D87D92" w:rsidP="00C41B81">
            <w:pPr>
              <w:spacing w:before="20" w:after="40" w:line="252" w:lineRule="auto"/>
              <w:jc w:val="both"/>
              <w:rPr>
                <w:rFonts w:asciiTheme="minorHAnsi" w:hAnsiTheme="minorHAnsi" w:cs="Times New Roman"/>
                <w:b/>
                <w:bCs/>
                <w:sz w:val="24"/>
              </w:rPr>
            </w:pPr>
            <w:r w:rsidRPr="009832EF">
              <w:rPr>
                <w:rFonts w:asciiTheme="minorHAnsi" w:hAnsiTheme="minorHAnsi" w:cs="Times New Roman"/>
                <w:bCs/>
                <w:color w:val="263746"/>
                <w:sz w:val="24"/>
              </w:rPr>
              <w:t xml:space="preserve"> </w:t>
            </w:r>
            <w:r w:rsidRPr="009832EF">
              <w:rPr>
                <w:rFonts w:asciiTheme="minorHAnsi" w:hAnsiTheme="minorHAnsi" w:cs="Times New Roman"/>
                <w:b/>
                <w:bCs/>
                <w:color w:val="1F4E79"/>
                <w:sz w:val="24"/>
              </w:rPr>
              <w:t xml:space="preserve">Partner: </w:t>
            </w:r>
            <w:r w:rsidRPr="009832EF">
              <w:rPr>
                <w:rFonts w:asciiTheme="minorHAnsi" w:hAnsiTheme="minorHAnsi" w:cs="Times New Roman"/>
                <w:color w:val="263746"/>
                <w:sz w:val="24"/>
              </w:rPr>
              <w:t xml:space="preserve">Benazir Income Support Program (BISP), under World Bank financing </w:t>
            </w:r>
          </w:p>
        </w:tc>
      </w:tr>
    </w:tbl>
    <w:p w14:paraId="75443F04" w14:textId="77777777" w:rsidR="009832EF" w:rsidRDefault="009832EF" w:rsidP="009832EF">
      <w:pPr>
        <w:spacing w:after="140"/>
        <w:jc w:val="both"/>
        <w:rPr>
          <w:rFonts w:asciiTheme="minorHAnsi" w:hAnsiTheme="minorHAnsi" w:cs="Times New Roman"/>
          <w:sz w:val="24"/>
        </w:rPr>
      </w:pPr>
    </w:p>
    <w:p w14:paraId="11DBAA83" w14:textId="61153B2E" w:rsidR="00D87D92" w:rsidRPr="009832EF" w:rsidRDefault="00D87D92" w:rsidP="00441706">
      <w:pPr>
        <w:spacing w:after="140"/>
        <w:jc w:val="both"/>
        <w:rPr>
          <w:rFonts w:asciiTheme="minorHAnsi" w:hAnsiTheme="minorHAnsi" w:cs="Times New Roman"/>
          <w:sz w:val="24"/>
        </w:rPr>
      </w:pPr>
      <w:r w:rsidRPr="009832EF">
        <w:rPr>
          <w:rFonts w:asciiTheme="minorHAnsi" w:hAnsiTheme="minorHAnsi" w:cs="Times New Roman"/>
          <w:sz w:val="24"/>
        </w:rPr>
        <w:t xml:space="preserve">The National Socio-Economic Registry is the database on which BISP eligibility is determined. It was first built from the national Poverty Score Card survey of 2010 and 2011, which collected the socio economic and welfare status of almost 27 million households, and it records household size and composition together with the education, employment, disability, health, occupation and assets of household members. Since the socio-economic condition of a household changes over a five-to-seven-year period, the BISP Act and the BISP Operational Manual require the registry to be updated periodically. For the national update, Pakistan was divided into eight clusters. SDPI was mandated to carry out the survey in Cluster 2, comprising the Lahore, Faisalabad and Sargodha divisions of Central Punjab, and in Cluster 3, comprising the Sahiwal, Multan and Dera Ghazi Khan divisions of Southern Punjab. This is the same registry against which BISP beneficiary status is verified today, including the NSER verification applied to DFLT beneficiaries. The survey was conducted door to door using Computer Assisted Personal Interviewing, with android based applications used for listing and enumeration and with household targets calculated from the 2017 Census data. The scope required complete geographical and demographic coverage of both clusters. The figures achieved in each cluster are set out separately below. </w:t>
      </w:r>
    </w:p>
    <w:tbl>
      <w:tblPr>
        <w:tblStyle w:val="TableGrid"/>
        <w:tblW w:w="10093" w:type="dxa"/>
        <w:jc w:val="center"/>
        <w:tblInd w:w="0" w:type="dxa"/>
        <w:tblCellMar>
          <w:top w:w="110" w:type="dxa"/>
          <w:left w:w="109" w:type="dxa"/>
          <w:right w:w="115" w:type="dxa"/>
        </w:tblCellMar>
        <w:tblLook w:val="04A0" w:firstRow="1" w:lastRow="0" w:firstColumn="1" w:lastColumn="0" w:noHBand="0" w:noVBand="1"/>
      </w:tblPr>
      <w:tblGrid>
        <w:gridCol w:w="10093"/>
      </w:tblGrid>
      <w:tr w:rsidR="00D87D92" w:rsidRPr="009832EF" w14:paraId="4D521739" w14:textId="77777777" w:rsidTr="009832EF">
        <w:trPr>
          <w:trHeight w:val="350"/>
          <w:jc w:val="center"/>
        </w:trPr>
        <w:tc>
          <w:tcPr>
            <w:tcW w:w="10093" w:type="dxa"/>
            <w:tcBorders>
              <w:top w:val="single" w:sz="5" w:space="0" w:color="D7E2EC"/>
              <w:left w:val="single" w:sz="5" w:space="0" w:color="D7E2EC"/>
              <w:bottom w:val="single" w:sz="5" w:space="0" w:color="D7E2EC"/>
              <w:right w:val="single" w:sz="5" w:space="0" w:color="D7E2EC"/>
            </w:tcBorders>
            <w:shd w:val="clear" w:color="auto" w:fill="17365D"/>
            <w:tcMar>
              <w:top w:w="100" w:type="dxa"/>
              <w:left w:w="110" w:type="dxa"/>
              <w:bottom w:w="100" w:type="dxa"/>
              <w:right w:w="110" w:type="dxa"/>
            </w:tcMar>
            <w:vAlign w:val="center"/>
          </w:tcPr>
          <w:p w14:paraId="33292A8C" w14:textId="4A1FA44C" w:rsidR="00D87D92" w:rsidRPr="009832EF" w:rsidRDefault="00D87D92" w:rsidP="009832EF">
            <w:pPr>
              <w:spacing w:before="40" w:after="40" w:line="252" w:lineRule="auto"/>
              <w:jc w:val="center"/>
              <w:rPr>
                <w:rFonts w:asciiTheme="minorHAnsi" w:hAnsiTheme="minorHAnsi" w:cs="Times New Roman"/>
                <w:b/>
                <w:bCs/>
                <w:sz w:val="24"/>
              </w:rPr>
            </w:pPr>
            <w:r w:rsidRPr="009832EF">
              <w:rPr>
                <w:rFonts w:asciiTheme="minorHAnsi" w:hAnsiTheme="minorHAnsi" w:cs="Times New Roman"/>
                <w:b/>
                <w:bCs/>
                <w:caps/>
                <w:color w:val="FFFFFF"/>
                <w:sz w:val="24"/>
              </w:rPr>
              <w:t>Education</w:t>
            </w:r>
          </w:p>
        </w:tc>
      </w:tr>
      <w:tr w:rsidR="00D87D92" w:rsidRPr="009832EF" w14:paraId="2B22B684" w14:textId="77777777" w:rsidTr="009832EF">
        <w:trPr>
          <w:trHeight w:val="643"/>
          <w:jc w:val="center"/>
        </w:trPr>
        <w:tc>
          <w:tcPr>
            <w:tcW w:w="10093"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p w14:paraId="6151C1CB" w14:textId="77777777" w:rsidR="00D87D92" w:rsidRPr="009832EF" w:rsidRDefault="00D87D92" w:rsidP="00C41B81">
            <w:pPr>
              <w:spacing w:before="20" w:after="40" w:line="252" w:lineRule="auto"/>
              <w:ind w:left="-5"/>
              <w:jc w:val="both"/>
              <w:rPr>
                <w:rFonts w:asciiTheme="minorHAnsi" w:hAnsiTheme="minorHAnsi" w:cs="Times New Roman"/>
                <w:sz w:val="24"/>
              </w:rPr>
            </w:pPr>
            <w:r w:rsidRPr="009832EF">
              <w:rPr>
                <w:rFonts w:asciiTheme="minorHAnsi" w:hAnsiTheme="minorHAnsi" w:cs="Times New Roman"/>
                <w:b/>
                <w:bCs/>
                <w:color w:val="1F4E79"/>
                <w:sz w:val="24"/>
              </w:rPr>
              <w:t>Title:</w:t>
            </w:r>
            <w:r w:rsidRPr="009832EF">
              <w:rPr>
                <w:rFonts w:asciiTheme="minorHAnsi" w:hAnsiTheme="minorHAnsi" w:cs="Times New Roman"/>
                <w:bCs/>
                <w:color w:val="263746"/>
                <w:sz w:val="24"/>
              </w:rPr>
              <w:t xml:space="preserve"> </w:t>
            </w:r>
            <w:r w:rsidRPr="009832EF">
              <w:rPr>
                <w:rFonts w:asciiTheme="minorHAnsi" w:hAnsiTheme="minorHAnsi" w:cs="Times New Roman"/>
                <w:color w:val="263746"/>
                <w:sz w:val="24"/>
              </w:rPr>
              <w:t xml:space="preserve">GOAL - </w:t>
            </w:r>
            <w:proofErr w:type="spellStart"/>
            <w:r w:rsidRPr="009832EF">
              <w:rPr>
                <w:rFonts w:asciiTheme="minorHAnsi" w:hAnsiTheme="minorHAnsi" w:cs="Times New Roman"/>
                <w:color w:val="263746"/>
                <w:sz w:val="24"/>
              </w:rPr>
              <w:t>Khilo</w:t>
            </w:r>
            <w:proofErr w:type="spellEnd"/>
            <w:r w:rsidRPr="009832EF">
              <w:rPr>
                <w:rFonts w:asciiTheme="minorHAnsi" w:hAnsiTheme="minorHAnsi" w:cs="Times New Roman"/>
                <w:color w:val="263746"/>
                <w:sz w:val="24"/>
              </w:rPr>
              <w:t xml:space="preserve"> Aur Barho (</w:t>
            </w:r>
            <w:proofErr w:type="spellStart"/>
            <w:r w:rsidRPr="009832EF">
              <w:rPr>
                <w:rFonts w:asciiTheme="minorHAnsi" w:hAnsiTheme="minorHAnsi" w:cs="Times New Roman"/>
                <w:color w:val="263746"/>
                <w:sz w:val="24"/>
              </w:rPr>
              <w:t>ILMpact</w:t>
            </w:r>
            <w:proofErr w:type="spellEnd"/>
            <w:r w:rsidRPr="009832EF">
              <w:rPr>
                <w:rFonts w:asciiTheme="minorHAnsi" w:hAnsiTheme="minorHAnsi" w:cs="Times New Roman"/>
                <w:color w:val="263746"/>
                <w:sz w:val="24"/>
              </w:rPr>
              <w:t xml:space="preserve">)– British Council </w:t>
            </w:r>
          </w:p>
          <w:p w14:paraId="18846BA7" w14:textId="77777777" w:rsidR="00D87D92" w:rsidRPr="009832EF" w:rsidRDefault="00D87D92" w:rsidP="00C41B81">
            <w:pPr>
              <w:spacing w:before="20" w:after="40" w:line="252" w:lineRule="auto"/>
              <w:jc w:val="both"/>
              <w:rPr>
                <w:rFonts w:asciiTheme="minorHAnsi" w:hAnsiTheme="minorHAnsi" w:cs="Times New Roman"/>
                <w:sz w:val="24"/>
              </w:rPr>
            </w:pPr>
            <w:r w:rsidRPr="009832EF">
              <w:rPr>
                <w:rFonts w:asciiTheme="minorHAnsi" w:hAnsiTheme="minorHAnsi" w:cs="Times New Roman"/>
                <w:b/>
                <w:bCs/>
                <w:color w:val="1F4E79"/>
                <w:sz w:val="24"/>
              </w:rPr>
              <w:t>Donor:</w:t>
            </w:r>
            <w:r w:rsidRPr="009832EF">
              <w:rPr>
                <w:rFonts w:asciiTheme="minorHAnsi" w:hAnsiTheme="minorHAnsi" w:cs="Times New Roman"/>
                <w:color w:val="263746"/>
                <w:sz w:val="24"/>
              </w:rPr>
              <w:t xml:space="preserve"> British Council and Idara-e-</w:t>
            </w:r>
            <w:proofErr w:type="spellStart"/>
            <w:r w:rsidRPr="009832EF">
              <w:rPr>
                <w:rFonts w:asciiTheme="minorHAnsi" w:hAnsiTheme="minorHAnsi" w:cs="Times New Roman"/>
                <w:color w:val="263746"/>
                <w:sz w:val="24"/>
              </w:rPr>
              <w:t>Taleem</w:t>
            </w:r>
            <w:proofErr w:type="spellEnd"/>
            <w:r w:rsidRPr="009832EF">
              <w:rPr>
                <w:rFonts w:asciiTheme="minorHAnsi" w:hAnsiTheme="minorHAnsi" w:cs="Times New Roman"/>
                <w:color w:val="263746"/>
                <w:sz w:val="24"/>
              </w:rPr>
              <w:t>-o-</w:t>
            </w:r>
            <w:proofErr w:type="spellStart"/>
            <w:r w:rsidRPr="009832EF">
              <w:rPr>
                <w:rFonts w:asciiTheme="minorHAnsi" w:hAnsiTheme="minorHAnsi" w:cs="Times New Roman"/>
                <w:color w:val="263746"/>
                <w:sz w:val="24"/>
              </w:rPr>
              <w:t>Aagahi</w:t>
            </w:r>
            <w:proofErr w:type="spellEnd"/>
          </w:p>
        </w:tc>
      </w:tr>
    </w:tbl>
    <w:p w14:paraId="68AE4FFB" w14:textId="77777777" w:rsidR="009832EF" w:rsidRDefault="009832EF" w:rsidP="00D87D92">
      <w:pPr>
        <w:spacing w:after="140"/>
        <w:jc w:val="both"/>
        <w:rPr>
          <w:rFonts w:asciiTheme="minorHAnsi" w:hAnsiTheme="minorHAnsi" w:cs="Times New Roman"/>
          <w:sz w:val="24"/>
        </w:rPr>
      </w:pPr>
    </w:p>
    <w:p w14:paraId="167C4111" w14:textId="1918D4F4" w:rsidR="00D87D92" w:rsidRPr="009832EF" w:rsidRDefault="00D87D92" w:rsidP="00D87D92">
      <w:pPr>
        <w:spacing w:after="140"/>
        <w:jc w:val="both"/>
        <w:rPr>
          <w:rFonts w:asciiTheme="minorHAnsi" w:hAnsiTheme="minorHAnsi" w:cs="Times New Roman"/>
          <w:sz w:val="24"/>
        </w:rPr>
      </w:pPr>
      <w:r w:rsidRPr="009832EF">
        <w:rPr>
          <w:rFonts w:asciiTheme="minorHAnsi" w:hAnsiTheme="minorHAnsi" w:cs="Times New Roman"/>
          <w:sz w:val="24"/>
        </w:rPr>
        <w:t xml:space="preserve">SDPI supports in leading the Monitoring, Evaluation, and Learning component of GOAL program. Baseline of the </w:t>
      </w:r>
      <w:proofErr w:type="spellStart"/>
      <w:r w:rsidRPr="009832EF">
        <w:rPr>
          <w:rFonts w:asciiTheme="minorHAnsi" w:hAnsiTheme="minorHAnsi" w:cs="Times New Roman"/>
          <w:sz w:val="24"/>
        </w:rPr>
        <w:t>ILMpact</w:t>
      </w:r>
      <w:proofErr w:type="spellEnd"/>
      <w:r w:rsidRPr="009832EF">
        <w:rPr>
          <w:rFonts w:asciiTheme="minorHAnsi" w:hAnsiTheme="minorHAnsi" w:cs="Times New Roman"/>
          <w:sz w:val="24"/>
        </w:rPr>
        <w:t xml:space="preserve"> program was the initial activity conducted by SDPI in 13 districts of KP and Punjab. This baseline covered 4800 households with 88% female respondents. SDPI is contributing to evidence-based learning and fostering equitable, inclusive educational environments </w:t>
      </w:r>
      <w:proofErr w:type="spellStart"/>
      <w:r w:rsidRPr="009832EF">
        <w:rPr>
          <w:rFonts w:asciiTheme="minorHAnsi" w:hAnsiTheme="minorHAnsi" w:cs="Times New Roman"/>
          <w:sz w:val="24"/>
        </w:rPr>
        <w:t>ILMpact</w:t>
      </w:r>
      <w:proofErr w:type="spellEnd"/>
      <w:r w:rsidRPr="009832EF">
        <w:rPr>
          <w:rFonts w:asciiTheme="minorHAnsi" w:hAnsiTheme="minorHAnsi" w:cs="Times New Roman"/>
          <w:sz w:val="24"/>
        </w:rPr>
        <w:t xml:space="preserve"> AI Dashboard was developed based on fully digitized tools developed by SDPI, which also conducted Teacher training and pre- and post-assessments of the training for 3500 teachers and Master Trainers, enrolments and beneficiary profiles and learning outcomes of 76000 students, disability and health screening, supplies and learning material, schools profiling (400), classroom observations. This Dashboard helped to monitor progress against the key performance indicators of 12 partners in 15 districts. Based on dashboard progress data, SDPI generated reports to reflect key achievements </w:t>
      </w:r>
      <w:r w:rsidR="00250081" w:rsidRPr="009832EF">
        <w:rPr>
          <w:rFonts w:asciiTheme="minorHAnsi" w:hAnsiTheme="minorHAnsi" w:cs="Times New Roman"/>
          <w:sz w:val="24"/>
        </w:rPr>
        <w:t>and</w:t>
      </w:r>
      <w:r w:rsidRPr="009832EF">
        <w:rPr>
          <w:rFonts w:asciiTheme="minorHAnsi" w:hAnsiTheme="minorHAnsi" w:cs="Times New Roman"/>
          <w:sz w:val="24"/>
        </w:rPr>
        <w:t xml:space="preserve"> highlighted the lags in progress. All partners were able to see their live progress and track where they need more </w:t>
      </w:r>
      <w:r w:rsidR="00250081" w:rsidRPr="009832EF">
        <w:rPr>
          <w:rFonts w:asciiTheme="minorHAnsi" w:hAnsiTheme="minorHAnsi" w:cs="Times New Roman"/>
          <w:sz w:val="24"/>
        </w:rPr>
        <w:t>effort</w:t>
      </w:r>
      <w:r w:rsidRPr="009832EF">
        <w:rPr>
          <w:rFonts w:asciiTheme="minorHAnsi" w:hAnsiTheme="minorHAnsi" w:cs="Times New Roman"/>
          <w:sz w:val="24"/>
        </w:rPr>
        <w:t xml:space="preserve">. For the ease of partners, this dashboard allowed the partners to visualize the indicators with all the required disaggregation. The data from this dashboard was used to verify the progress by the district monitoring officers. SDPI also built </w:t>
      </w:r>
      <w:r w:rsidRPr="009832EF">
        <w:rPr>
          <w:rFonts w:asciiTheme="minorHAnsi" w:hAnsiTheme="minorHAnsi" w:cs="Times New Roman"/>
          <w:sz w:val="24"/>
        </w:rPr>
        <w:lastRenderedPageBreak/>
        <w:t xml:space="preserve">capacity of all the partners on how to use the digital tools, submit data and track their progress on their dedicated serves and dashboard. </w:t>
      </w:r>
    </w:p>
    <w:p w14:paraId="37D8F0E2" w14:textId="77777777" w:rsidR="00D87D92" w:rsidRPr="009832EF" w:rsidRDefault="00D87D92" w:rsidP="00D87D92">
      <w:pPr>
        <w:spacing w:after="140"/>
        <w:ind w:left="-5"/>
        <w:jc w:val="both"/>
        <w:rPr>
          <w:rFonts w:asciiTheme="minorHAnsi" w:hAnsiTheme="minorHAnsi" w:cs="Times New Roman"/>
          <w:sz w:val="24"/>
        </w:rPr>
      </w:pPr>
      <w:r w:rsidRPr="009832EF">
        <w:rPr>
          <w:rFonts w:asciiTheme="minorHAnsi" w:hAnsiTheme="minorHAnsi" w:cs="Times New Roman"/>
          <w:sz w:val="24"/>
        </w:rPr>
        <w:t>Following the first program cycle, covering 50% of beneficiaries, designed and facilitated an after-action review as a structured qualitative learning exercise, complemented by a beneficiary survey, to assess the quality of program implementation — key achievements, variance and missed targets, implementation challenges, lessons learned and actionable recommendations for future program design and delivery.</w:t>
      </w:r>
    </w:p>
    <w:tbl>
      <w:tblPr>
        <w:tblStyle w:val="TableGrid"/>
        <w:tblW w:w="9985" w:type="dxa"/>
        <w:jc w:val="center"/>
        <w:tblInd w:w="0" w:type="dxa"/>
        <w:tblCellMar>
          <w:top w:w="110" w:type="dxa"/>
          <w:left w:w="109" w:type="dxa"/>
          <w:right w:w="115" w:type="dxa"/>
        </w:tblCellMar>
        <w:tblLook w:val="04A0" w:firstRow="1" w:lastRow="0" w:firstColumn="1" w:lastColumn="0" w:noHBand="0" w:noVBand="1"/>
      </w:tblPr>
      <w:tblGrid>
        <w:gridCol w:w="9985"/>
      </w:tblGrid>
      <w:tr w:rsidR="00D87D92" w:rsidRPr="009832EF" w14:paraId="0F8D3018" w14:textId="77777777" w:rsidTr="009832EF">
        <w:trPr>
          <w:trHeight w:val="643"/>
          <w:jc w:val="center"/>
        </w:trPr>
        <w:tc>
          <w:tcPr>
            <w:tcW w:w="9985" w:type="dxa"/>
            <w:tcBorders>
              <w:top w:val="single" w:sz="5" w:space="0" w:color="D7E2EC"/>
              <w:left w:val="single" w:sz="5" w:space="0" w:color="D7E2EC"/>
              <w:bottom w:val="single" w:sz="5" w:space="0" w:color="D7E2EC"/>
              <w:right w:val="single" w:sz="5" w:space="0" w:color="D7E2EC"/>
            </w:tcBorders>
            <w:shd w:val="clear" w:color="auto" w:fill="F3F6F9"/>
            <w:tcMar>
              <w:top w:w="100" w:type="dxa"/>
              <w:left w:w="110" w:type="dxa"/>
              <w:bottom w:w="100" w:type="dxa"/>
              <w:right w:w="110" w:type="dxa"/>
            </w:tcMar>
            <w:vAlign w:val="center"/>
          </w:tcPr>
          <w:p w14:paraId="05ED999D" w14:textId="77777777" w:rsidR="00D87D92" w:rsidRPr="009832EF" w:rsidRDefault="00D87D92" w:rsidP="00C41B81">
            <w:pPr>
              <w:spacing w:before="20" w:after="40" w:line="252" w:lineRule="auto"/>
              <w:ind w:left="-5"/>
              <w:jc w:val="both"/>
              <w:rPr>
                <w:rFonts w:asciiTheme="minorHAnsi" w:hAnsiTheme="minorHAnsi" w:cs="Times New Roman"/>
                <w:sz w:val="24"/>
              </w:rPr>
            </w:pPr>
            <w:r w:rsidRPr="009832EF">
              <w:rPr>
                <w:rFonts w:asciiTheme="minorHAnsi" w:hAnsiTheme="minorHAnsi" w:cs="Times New Roman"/>
                <w:b/>
                <w:bCs/>
                <w:color w:val="1F4E79"/>
                <w:sz w:val="24"/>
              </w:rPr>
              <w:t>Title:</w:t>
            </w:r>
            <w:r w:rsidRPr="009832EF">
              <w:rPr>
                <w:rFonts w:asciiTheme="minorHAnsi" w:hAnsiTheme="minorHAnsi" w:cs="Times New Roman"/>
                <w:bCs/>
                <w:color w:val="263746"/>
                <w:sz w:val="24"/>
              </w:rPr>
              <w:t xml:space="preserve"> </w:t>
            </w:r>
            <w:r w:rsidRPr="009832EF">
              <w:rPr>
                <w:rFonts w:asciiTheme="minorHAnsi" w:hAnsiTheme="minorHAnsi" w:cs="Times New Roman"/>
                <w:color w:val="263746"/>
                <w:sz w:val="24"/>
              </w:rPr>
              <w:t>Investigating the Impact on Learning Outcomes Through the Use of EdTech During Covid-19: Evidence from an RCT in the Punjab province of Pakistan</w:t>
            </w:r>
          </w:p>
          <w:p w14:paraId="072AC9D2" w14:textId="77777777" w:rsidR="00D87D92" w:rsidRPr="009832EF" w:rsidRDefault="00D87D92" w:rsidP="00C41B81">
            <w:pPr>
              <w:spacing w:before="20" w:after="40" w:line="252" w:lineRule="auto"/>
              <w:jc w:val="both"/>
              <w:rPr>
                <w:rFonts w:asciiTheme="minorHAnsi" w:hAnsiTheme="minorHAnsi" w:cs="Times New Roman"/>
                <w:sz w:val="24"/>
              </w:rPr>
            </w:pPr>
            <w:r w:rsidRPr="009832EF">
              <w:rPr>
                <w:rFonts w:asciiTheme="minorHAnsi" w:hAnsiTheme="minorHAnsi" w:cs="Times New Roman"/>
                <w:b/>
                <w:bCs/>
                <w:color w:val="1F4E79"/>
                <w:sz w:val="24"/>
              </w:rPr>
              <w:t>Donor:</w:t>
            </w:r>
            <w:r w:rsidRPr="009832EF">
              <w:rPr>
                <w:rFonts w:asciiTheme="minorHAnsi" w:hAnsiTheme="minorHAnsi" w:cs="Times New Roman"/>
                <w:color w:val="263746"/>
                <w:sz w:val="24"/>
              </w:rPr>
              <w:t xml:space="preserve"> EdTech Hub Consortium, World Bank &amp; UK-AID (Dec-2021)</w:t>
            </w:r>
          </w:p>
        </w:tc>
      </w:tr>
    </w:tbl>
    <w:p w14:paraId="367AC20A" w14:textId="77777777" w:rsidR="00D87D92" w:rsidRPr="009832EF" w:rsidRDefault="00D87D92" w:rsidP="00D87D92">
      <w:pPr>
        <w:rPr>
          <w:rFonts w:asciiTheme="minorHAnsi" w:hAnsiTheme="minorHAnsi" w:cs="Times New Roman"/>
          <w:b/>
          <w:bCs/>
          <w:sz w:val="24"/>
        </w:rPr>
      </w:pPr>
    </w:p>
    <w:p w14:paraId="1EBFFED5" w14:textId="77777777" w:rsidR="009832EF" w:rsidRDefault="00D87D92" w:rsidP="009832EF">
      <w:pPr>
        <w:spacing w:after="140"/>
        <w:ind w:left="-5"/>
        <w:jc w:val="both"/>
        <w:rPr>
          <w:rFonts w:asciiTheme="minorHAnsi" w:hAnsiTheme="minorHAnsi" w:cs="Times New Roman"/>
          <w:sz w:val="24"/>
        </w:rPr>
      </w:pPr>
      <w:r w:rsidRPr="009832EF">
        <w:rPr>
          <w:rFonts w:asciiTheme="minorHAnsi" w:hAnsiTheme="minorHAnsi" w:cs="Times New Roman"/>
          <w:sz w:val="24"/>
        </w:rPr>
        <w:t>The objective of this study was to test the impact of using low-tech devices on the literacy and numeracy outcomes of secondary school students during school closures in Pakistan. Our target population was Grade 8 students attending private schools in Bahawalnagar District. This is a poor area situated in the Southern part of Punjab province. We tested the impact of three interventions, which were administered online on 258 students in 12 schools. These three interventions were 1. Computer-assisted teaching at the right level (</w:t>
      </w:r>
      <w:proofErr w:type="spellStart"/>
      <w:r w:rsidRPr="009832EF">
        <w:rPr>
          <w:rFonts w:asciiTheme="minorHAnsi" w:hAnsiTheme="minorHAnsi" w:cs="Times New Roman"/>
          <w:sz w:val="24"/>
        </w:rPr>
        <w:t>TaRL</w:t>
      </w:r>
      <w:proofErr w:type="spellEnd"/>
      <w:r w:rsidRPr="009832EF">
        <w:rPr>
          <w:rFonts w:asciiTheme="minorHAnsi" w:hAnsiTheme="minorHAnsi" w:cs="Times New Roman"/>
          <w:sz w:val="24"/>
        </w:rPr>
        <w:t xml:space="preserve">) interventions, 2. Fortnightly assessments (FAS) 3. Digital teacher training sessions (DTS). </w:t>
      </w:r>
    </w:p>
    <w:p w14:paraId="2E7C58E2" w14:textId="77777777" w:rsidR="00AD71DC" w:rsidRDefault="00AD71DC" w:rsidP="00AD71DC">
      <w:pPr>
        <w:spacing w:after="140"/>
        <w:jc w:val="both"/>
        <w:rPr>
          <w:rFonts w:asciiTheme="minorHAnsi" w:hAnsiTheme="minorHAnsi" w:cs="Times New Roman"/>
          <w:sz w:val="24"/>
        </w:rPr>
      </w:pPr>
    </w:p>
    <w:p w14:paraId="40106865" w14:textId="198F6E04" w:rsidR="00D87D92" w:rsidRPr="009832EF" w:rsidRDefault="00D87D92" w:rsidP="00AD71DC">
      <w:pPr>
        <w:spacing w:after="140"/>
        <w:jc w:val="both"/>
        <w:rPr>
          <w:rFonts w:asciiTheme="minorHAnsi" w:hAnsiTheme="minorHAnsi" w:cs="Times New Roman"/>
          <w:sz w:val="24"/>
        </w:rPr>
      </w:pPr>
      <w:r w:rsidRPr="009832EF">
        <w:rPr>
          <w:rFonts w:asciiTheme="minorHAnsi" w:hAnsiTheme="minorHAnsi" w:cs="Times New Roman"/>
          <w:b/>
          <w:bCs/>
          <w:color w:val="17365D"/>
          <w:sz w:val="24"/>
        </w:rPr>
        <w:t>OTHER PORTFOLIO</w:t>
      </w:r>
    </w:p>
    <w:p w14:paraId="1A554A00" w14:textId="469FE66E" w:rsidR="00D87D92" w:rsidRPr="009832EF" w:rsidRDefault="00D87D92" w:rsidP="009832EF">
      <w:pPr>
        <w:spacing w:after="0" w:line="259" w:lineRule="auto"/>
        <w:jc w:val="both"/>
        <w:rPr>
          <w:rFonts w:asciiTheme="minorHAnsi" w:hAnsiTheme="minorHAnsi" w:cs="Times New Roman"/>
          <w:b/>
          <w:bCs/>
          <w:sz w:val="24"/>
        </w:rPr>
      </w:pPr>
      <w:r w:rsidRPr="009832EF">
        <w:rPr>
          <w:rFonts w:asciiTheme="minorHAnsi" w:hAnsiTheme="minorHAnsi" w:cs="Times New Roman"/>
          <w:sz w:val="24"/>
        </w:rPr>
        <w:t xml:space="preserve"> SDPI has nationwide geographic deployment and delivery capacity. SDPI has worked in every province of Pakistan with multiple development partners, provincial governments and local partners. Alongside the DFLT and NSER assignments described, SDPI has delivered nationwide implementation program including Alif </w:t>
      </w:r>
      <w:proofErr w:type="spellStart"/>
      <w:r w:rsidRPr="009832EF">
        <w:rPr>
          <w:rFonts w:asciiTheme="minorHAnsi" w:hAnsiTheme="minorHAnsi" w:cs="Times New Roman"/>
          <w:sz w:val="24"/>
        </w:rPr>
        <w:t>Ailaan</w:t>
      </w:r>
      <w:proofErr w:type="spellEnd"/>
      <w:r w:rsidRPr="009832EF">
        <w:rPr>
          <w:rFonts w:asciiTheme="minorHAnsi" w:hAnsiTheme="minorHAnsi" w:cs="Times New Roman"/>
          <w:sz w:val="24"/>
        </w:rPr>
        <w:t>, Competitive and Livable City of Karachi (CLICK), Punjab Urban Land Systems Enhancement (PULSE), and Data for Development program. These include two World Bank funded assignments delivered by provincial governments. The assignments are set out below and demonstrate the operational infrastructure available for a program of this scale.</w:t>
      </w:r>
    </w:p>
    <w:p w14:paraId="5504952D" w14:textId="77777777" w:rsidR="00D87D92" w:rsidRPr="009832EF" w:rsidRDefault="00D87D92" w:rsidP="00D87D92">
      <w:pPr>
        <w:spacing w:after="0"/>
        <w:ind w:left="-5"/>
        <w:jc w:val="both"/>
        <w:rPr>
          <w:rFonts w:asciiTheme="minorHAnsi" w:hAnsiTheme="minorHAnsi" w:cs="Times New Roman"/>
          <w:sz w:val="24"/>
        </w:rPr>
      </w:pPr>
      <w:r w:rsidRPr="009832EF">
        <w:rPr>
          <w:rFonts w:asciiTheme="minorHAnsi" w:hAnsiTheme="minorHAnsi" w:cs="Times New Roman"/>
          <w:sz w:val="24"/>
        </w:rPr>
        <w:t xml:space="preserve"> </w:t>
      </w:r>
    </w:p>
    <w:tbl>
      <w:tblPr>
        <w:tblStyle w:val="TableGrid"/>
        <w:tblW w:w="10069" w:type="dxa"/>
        <w:jc w:val="center"/>
        <w:tblInd w:w="0" w:type="dxa"/>
        <w:tblCellMar>
          <w:top w:w="81" w:type="dxa"/>
          <w:left w:w="108" w:type="dxa"/>
          <w:right w:w="96" w:type="dxa"/>
        </w:tblCellMar>
        <w:tblLook w:val="04A0" w:firstRow="1" w:lastRow="0" w:firstColumn="1" w:lastColumn="0" w:noHBand="0" w:noVBand="1"/>
      </w:tblPr>
      <w:tblGrid>
        <w:gridCol w:w="1435"/>
        <w:gridCol w:w="4196"/>
        <w:gridCol w:w="2554"/>
        <w:gridCol w:w="1884"/>
      </w:tblGrid>
      <w:tr w:rsidR="002C737B" w:rsidRPr="009832EF" w14:paraId="61B2E366" w14:textId="77777777" w:rsidTr="009832EF">
        <w:trPr>
          <w:trHeight w:val="314"/>
          <w:tblHeader/>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17365D"/>
            <w:tcMar>
              <w:top w:w="85" w:type="dxa"/>
              <w:left w:w="90" w:type="dxa"/>
              <w:bottom w:w="85" w:type="dxa"/>
              <w:right w:w="90" w:type="dxa"/>
            </w:tcMar>
            <w:vAlign w:val="center"/>
          </w:tcPr>
          <w:p w14:paraId="2BDBBB83" w14:textId="77777777" w:rsidR="002C737B" w:rsidRPr="009832EF" w:rsidRDefault="002C737B" w:rsidP="00C41B81">
            <w:pPr>
              <w:spacing w:before="20" w:after="40" w:line="252" w:lineRule="auto"/>
              <w:ind w:left="1"/>
              <w:jc w:val="center"/>
              <w:rPr>
                <w:rFonts w:asciiTheme="minorHAnsi" w:hAnsiTheme="minorHAnsi" w:cs="Times New Roman"/>
                <w:sz w:val="24"/>
              </w:rPr>
            </w:pPr>
            <w:r w:rsidRPr="009832EF">
              <w:rPr>
                <w:rFonts w:asciiTheme="minorHAnsi" w:eastAsia="Calibri" w:hAnsiTheme="minorHAnsi" w:cs="Times New Roman"/>
                <w:b/>
                <w:color w:val="FFFFFF"/>
                <w:sz w:val="24"/>
              </w:rPr>
              <w:t>Program</w:t>
            </w:r>
          </w:p>
        </w:tc>
        <w:tc>
          <w:tcPr>
            <w:tcW w:w="4196" w:type="dxa"/>
            <w:tcBorders>
              <w:top w:val="single" w:sz="4" w:space="0" w:color="C9D5E0"/>
              <w:left w:val="single" w:sz="4" w:space="0" w:color="C9D5E0"/>
              <w:bottom w:val="single" w:sz="4" w:space="0" w:color="C9D5E0"/>
              <w:right w:val="single" w:sz="4" w:space="0" w:color="C9D5E0"/>
            </w:tcBorders>
            <w:shd w:val="clear" w:color="auto" w:fill="17365D"/>
            <w:tcMar>
              <w:top w:w="85" w:type="dxa"/>
              <w:left w:w="90" w:type="dxa"/>
              <w:bottom w:w="85" w:type="dxa"/>
              <w:right w:w="90" w:type="dxa"/>
            </w:tcMar>
            <w:vAlign w:val="center"/>
          </w:tcPr>
          <w:p w14:paraId="27B5541A" w14:textId="77777777" w:rsidR="002C737B" w:rsidRPr="009832EF" w:rsidRDefault="002C737B" w:rsidP="00C41B81">
            <w:pPr>
              <w:spacing w:before="20" w:after="40" w:line="252" w:lineRule="auto"/>
              <w:ind w:left="4"/>
              <w:jc w:val="center"/>
              <w:rPr>
                <w:rFonts w:asciiTheme="minorHAnsi" w:hAnsiTheme="minorHAnsi" w:cs="Times New Roman"/>
                <w:sz w:val="24"/>
              </w:rPr>
            </w:pPr>
            <w:r w:rsidRPr="009832EF">
              <w:rPr>
                <w:rFonts w:asciiTheme="minorHAnsi" w:eastAsia="Calibri" w:hAnsiTheme="minorHAnsi" w:cs="Times New Roman"/>
                <w:b/>
                <w:color w:val="FFFFFF"/>
                <w:sz w:val="24"/>
              </w:rPr>
              <w:t>Assignment &amp; Funded Partner</w:t>
            </w:r>
          </w:p>
        </w:tc>
        <w:tc>
          <w:tcPr>
            <w:tcW w:w="2554" w:type="dxa"/>
            <w:tcBorders>
              <w:top w:val="single" w:sz="4" w:space="0" w:color="C9D5E0"/>
              <w:left w:val="single" w:sz="4" w:space="0" w:color="C9D5E0"/>
              <w:bottom w:val="single" w:sz="4" w:space="0" w:color="C9D5E0"/>
              <w:right w:val="single" w:sz="4" w:space="0" w:color="C9D5E0"/>
            </w:tcBorders>
            <w:shd w:val="clear" w:color="auto" w:fill="17365D"/>
            <w:tcMar>
              <w:top w:w="85" w:type="dxa"/>
              <w:left w:w="90" w:type="dxa"/>
              <w:bottom w:w="85" w:type="dxa"/>
              <w:right w:w="90" w:type="dxa"/>
            </w:tcMar>
            <w:vAlign w:val="center"/>
          </w:tcPr>
          <w:p w14:paraId="7268362B" w14:textId="75E9F658" w:rsidR="002C737B" w:rsidRPr="009832EF" w:rsidRDefault="009832EF" w:rsidP="00C41B81">
            <w:pPr>
              <w:spacing w:before="20" w:after="40" w:line="252" w:lineRule="auto"/>
              <w:ind w:left="4"/>
              <w:jc w:val="center"/>
              <w:rPr>
                <w:rFonts w:asciiTheme="minorHAnsi" w:eastAsia="Calibri" w:hAnsiTheme="minorHAnsi" w:cs="Times New Roman"/>
                <w:b/>
                <w:color w:val="FFFFFF"/>
                <w:sz w:val="24"/>
              </w:rPr>
            </w:pPr>
            <w:r>
              <w:rPr>
                <w:rFonts w:asciiTheme="minorHAnsi" w:eastAsia="Calibri" w:hAnsiTheme="minorHAnsi" w:cs="Times New Roman"/>
                <w:b/>
                <w:color w:val="FFFFFF"/>
                <w:sz w:val="24"/>
              </w:rPr>
              <w:t>Duration</w:t>
            </w:r>
          </w:p>
        </w:tc>
        <w:tc>
          <w:tcPr>
            <w:tcW w:w="1884" w:type="dxa"/>
            <w:tcBorders>
              <w:top w:val="single" w:sz="4" w:space="0" w:color="C9D5E0"/>
              <w:left w:val="single" w:sz="4" w:space="0" w:color="C9D5E0"/>
              <w:bottom w:val="single" w:sz="4" w:space="0" w:color="C9D5E0"/>
              <w:right w:val="single" w:sz="4" w:space="0" w:color="C9D5E0"/>
            </w:tcBorders>
            <w:shd w:val="clear" w:color="auto" w:fill="17365D"/>
            <w:tcMar>
              <w:top w:w="85" w:type="dxa"/>
              <w:left w:w="90" w:type="dxa"/>
              <w:bottom w:w="85" w:type="dxa"/>
              <w:right w:w="90" w:type="dxa"/>
            </w:tcMar>
            <w:vAlign w:val="center"/>
          </w:tcPr>
          <w:p w14:paraId="22F30FD3" w14:textId="68AF60C3" w:rsidR="002C737B" w:rsidRPr="009832EF" w:rsidRDefault="009832EF" w:rsidP="00C41B81">
            <w:pPr>
              <w:spacing w:before="20" w:after="40" w:line="252" w:lineRule="auto"/>
              <w:ind w:left="4"/>
              <w:jc w:val="center"/>
              <w:rPr>
                <w:rFonts w:asciiTheme="minorHAnsi" w:eastAsia="Calibri" w:hAnsiTheme="minorHAnsi" w:cs="Times New Roman"/>
                <w:b/>
                <w:color w:val="FFFFFF"/>
                <w:sz w:val="24"/>
              </w:rPr>
            </w:pPr>
            <w:r>
              <w:rPr>
                <w:rFonts w:asciiTheme="minorHAnsi" w:eastAsia="Calibri" w:hAnsiTheme="minorHAnsi" w:cs="Times New Roman"/>
                <w:b/>
                <w:color w:val="FFFFFF"/>
                <w:sz w:val="24"/>
              </w:rPr>
              <w:t>Contract Value</w:t>
            </w:r>
          </w:p>
        </w:tc>
      </w:tr>
      <w:tr w:rsidR="002C737B" w:rsidRPr="009832EF" w14:paraId="56AC6D0C" w14:textId="77777777" w:rsidTr="009832EF">
        <w:trPr>
          <w:trHeight w:val="1295"/>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26CAA06A" w14:textId="77777777" w:rsidR="002C737B" w:rsidRPr="009832EF" w:rsidRDefault="002C737B" w:rsidP="00C41B81">
            <w:pPr>
              <w:spacing w:before="20" w:after="40" w:line="252" w:lineRule="auto"/>
              <w:ind w:left="1"/>
              <w:jc w:val="center"/>
              <w:rPr>
                <w:rFonts w:asciiTheme="minorHAnsi" w:hAnsiTheme="minorHAnsi" w:cs="Times New Roman"/>
                <w:b/>
                <w:bCs/>
                <w:sz w:val="24"/>
              </w:rPr>
            </w:pPr>
            <w:r w:rsidRPr="009832EF">
              <w:rPr>
                <w:rFonts w:asciiTheme="minorHAnsi" w:hAnsiTheme="minorHAnsi" w:cs="Times New Roman"/>
                <w:b/>
                <w:bCs/>
                <w:color w:val="263746"/>
                <w:sz w:val="24"/>
              </w:rPr>
              <w:t>CLICK</w:t>
            </w:r>
          </w:p>
        </w:tc>
        <w:tc>
          <w:tcPr>
            <w:tcW w:w="4196"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4678CC9D" w14:textId="77777777" w:rsidR="002C737B" w:rsidRPr="009832EF" w:rsidRDefault="002C737B" w:rsidP="00C41B81">
            <w:pPr>
              <w:spacing w:before="20" w:after="40" w:line="252" w:lineRule="auto"/>
              <w:ind w:left="4"/>
              <w:jc w:val="both"/>
              <w:rPr>
                <w:rFonts w:asciiTheme="minorHAnsi" w:hAnsiTheme="minorHAnsi" w:cs="Times New Roman"/>
                <w:sz w:val="24"/>
              </w:rPr>
            </w:pPr>
            <w:r w:rsidRPr="009832EF">
              <w:rPr>
                <w:rFonts w:asciiTheme="minorHAnsi" w:hAnsiTheme="minorHAnsi" w:cs="Times New Roman"/>
                <w:color w:val="263746"/>
                <w:sz w:val="24"/>
              </w:rPr>
              <w:t xml:space="preserve">The Competitive and Livable City of Karachi (CLICK), a World Bank funded project implemented by the Local Government and Housing Town Planning Department, Government of Sindh. GIS based door to door survey of urban immovable properties in Karachi, Lot 1, Districts Karachi East and Malir. </w:t>
            </w:r>
          </w:p>
        </w:tc>
        <w:tc>
          <w:tcPr>
            <w:tcW w:w="2554"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234E6F2A" w14:textId="5EF8C231" w:rsidR="002C737B" w:rsidRPr="009832EF" w:rsidRDefault="002C737B" w:rsidP="009832EF">
            <w:pPr>
              <w:pStyle w:val="Default"/>
              <w:spacing w:before="20" w:after="40" w:line="252" w:lineRule="auto"/>
              <w:jc w:val="center"/>
              <w:rPr>
                <w:rFonts w:asciiTheme="minorHAnsi" w:hAnsiTheme="minorHAnsi"/>
              </w:rPr>
            </w:pPr>
            <w:r w:rsidRPr="009832EF">
              <w:rPr>
                <w:rFonts w:asciiTheme="minorHAnsi" w:hAnsiTheme="minorHAnsi"/>
                <w:color w:val="263746"/>
              </w:rPr>
              <w:t xml:space="preserve">6 Jan 2025 </w:t>
            </w:r>
            <w:r w:rsidR="009832EF">
              <w:rPr>
                <w:rFonts w:asciiTheme="minorHAnsi" w:hAnsiTheme="minorHAnsi"/>
                <w:color w:val="263746"/>
              </w:rPr>
              <w:t xml:space="preserve">- </w:t>
            </w:r>
            <w:r w:rsidRPr="009832EF">
              <w:rPr>
                <w:rFonts w:asciiTheme="minorHAnsi" w:hAnsiTheme="minorHAnsi"/>
                <w:color w:val="263746"/>
              </w:rPr>
              <w:t>5 Jan 2026, extended to 30 Apr 2026</w:t>
            </w:r>
          </w:p>
          <w:p w14:paraId="130B66B7" w14:textId="77777777" w:rsidR="002C737B" w:rsidRPr="009832EF" w:rsidRDefault="002C737B" w:rsidP="009832EF">
            <w:pPr>
              <w:spacing w:before="20" w:after="40" w:line="252" w:lineRule="auto"/>
              <w:ind w:left="4"/>
              <w:jc w:val="center"/>
              <w:rPr>
                <w:rFonts w:asciiTheme="minorHAnsi" w:hAnsiTheme="minorHAnsi" w:cs="Times New Roman"/>
                <w:sz w:val="24"/>
              </w:rPr>
            </w:pPr>
          </w:p>
        </w:tc>
        <w:tc>
          <w:tcPr>
            <w:tcW w:w="1884"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377046C2" w14:textId="3AAD41AF"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2,160,769,078</w:t>
            </w:r>
          </w:p>
          <w:p w14:paraId="695756DE" w14:textId="77777777" w:rsidR="002C737B" w:rsidRPr="009832EF" w:rsidRDefault="002C737B" w:rsidP="009832EF">
            <w:pPr>
              <w:spacing w:before="20" w:after="40" w:line="252" w:lineRule="auto"/>
              <w:ind w:left="4"/>
              <w:jc w:val="center"/>
              <w:rPr>
                <w:rFonts w:asciiTheme="minorHAnsi" w:hAnsiTheme="minorHAnsi" w:cs="Times New Roman"/>
                <w:sz w:val="24"/>
              </w:rPr>
            </w:pPr>
          </w:p>
        </w:tc>
      </w:tr>
      <w:tr w:rsidR="002C737B" w:rsidRPr="009832EF" w14:paraId="36A97E8A" w14:textId="77777777" w:rsidTr="009832EF">
        <w:trPr>
          <w:trHeight w:val="966"/>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2FE03C81" w14:textId="77777777" w:rsidR="002C737B" w:rsidRPr="009832EF" w:rsidRDefault="002C737B" w:rsidP="00C41B81">
            <w:pPr>
              <w:spacing w:before="20" w:after="40" w:line="252" w:lineRule="auto"/>
              <w:ind w:left="1"/>
              <w:jc w:val="center"/>
              <w:rPr>
                <w:rFonts w:asciiTheme="minorHAnsi" w:hAnsiTheme="minorHAnsi" w:cs="Times New Roman"/>
                <w:b/>
                <w:bCs/>
                <w:sz w:val="24"/>
              </w:rPr>
            </w:pPr>
            <w:r w:rsidRPr="009832EF">
              <w:rPr>
                <w:rFonts w:asciiTheme="minorHAnsi" w:hAnsiTheme="minorHAnsi" w:cs="Times New Roman"/>
                <w:b/>
                <w:bCs/>
                <w:color w:val="263746"/>
                <w:sz w:val="24"/>
              </w:rPr>
              <w:lastRenderedPageBreak/>
              <w:t>PULSE</w:t>
            </w:r>
          </w:p>
        </w:tc>
        <w:tc>
          <w:tcPr>
            <w:tcW w:w="4196"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487DDDDB" w14:textId="77777777" w:rsidR="002C737B" w:rsidRPr="009832EF" w:rsidRDefault="002C737B" w:rsidP="00C41B81">
            <w:pPr>
              <w:spacing w:before="20" w:after="40" w:line="252" w:lineRule="auto"/>
              <w:ind w:left="4"/>
              <w:jc w:val="both"/>
              <w:rPr>
                <w:rFonts w:asciiTheme="minorHAnsi" w:hAnsiTheme="minorHAnsi" w:cs="Times New Roman"/>
                <w:sz w:val="24"/>
              </w:rPr>
            </w:pPr>
            <w:r w:rsidRPr="009832EF">
              <w:rPr>
                <w:rFonts w:asciiTheme="minorHAnsi" w:hAnsiTheme="minorHAnsi" w:cs="Times New Roman"/>
                <w:color w:val="263746"/>
                <w:sz w:val="24"/>
              </w:rPr>
              <w:t xml:space="preserve">Punjab Urban Land Systems Enhancement (PULSE) Project, funded by the World Bank (IDA), a Government of Punjab initiative. Android based survey for precise cadastral mapping, Lot 1, Lahore District. </w:t>
            </w:r>
          </w:p>
        </w:tc>
        <w:tc>
          <w:tcPr>
            <w:tcW w:w="2554"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1FB4EEDB" w14:textId="1E3D37BC" w:rsidR="002C737B" w:rsidRPr="009832EF" w:rsidRDefault="002C737B" w:rsidP="009832EF">
            <w:pPr>
              <w:pStyle w:val="Default"/>
              <w:spacing w:before="20" w:after="40" w:line="252" w:lineRule="auto"/>
              <w:jc w:val="center"/>
              <w:rPr>
                <w:rFonts w:asciiTheme="minorHAnsi" w:hAnsiTheme="minorHAnsi"/>
              </w:rPr>
            </w:pPr>
            <w:r w:rsidRPr="009832EF">
              <w:rPr>
                <w:rFonts w:asciiTheme="minorHAnsi" w:hAnsiTheme="minorHAnsi"/>
                <w:color w:val="263746"/>
              </w:rPr>
              <w:t xml:space="preserve">1 May 2025 </w:t>
            </w:r>
            <w:r w:rsidR="009832EF">
              <w:rPr>
                <w:rFonts w:asciiTheme="minorHAnsi" w:hAnsiTheme="minorHAnsi"/>
                <w:color w:val="263746"/>
              </w:rPr>
              <w:t xml:space="preserve">- </w:t>
            </w:r>
            <w:r w:rsidRPr="009832EF">
              <w:rPr>
                <w:rFonts w:asciiTheme="minorHAnsi" w:hAnsiTheme="minorHAnsi"/>
                <w:color w:val="263746"/>
              </w:rPr>
              <w:t>30 May 2026</w:t>
            </w:r>
          </w:p>
          <w:p w14:paraId="7B3C084B" w14:textId="77777777" w:rsidR="002C737B" w:rsidRPr="009832EF" w:rsidRDefault="002C737B" w:rsidP="009832EF">
            <w:pPr>
              <w:spacing w:before="20" w:after="40" w:line="252" w:lineRule="auto"/>
              <w:ind w:left="4"/>
              <w:jc w:val="center"/>
              <w:rPr>
                <w:rFonts w:asciiTheme="minorHAnsi" w:hAnsiTheme="minorHAnsi" w:cs="Times New Roman"/>
                <w:sz w:val="24"/>
              </w:rPr>
            </w:pPr>
          </w:p>
        </w:tc>
        <w:tc>
          <w:tcPr>
            <w:tcW w:w="1884"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4917230D" w14:textId="23BD9E35"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371,287,649</w:t>
            </w:r>
          </w:p>
          <w:p w14:paraId="17A882AA" w14:textId="77777777" w:rsidR="002C737B" w:rsidRPr="009832EF" w:rsidRDefault="002C737B" w:rsidP="009832EF">
            <w:pPr>
              <w:spacing w:before="20" w:after="40" w:line="252" w:lineRule="auto"/>
              <w:ind w:left="4"/>
              <w:jc w:val="center"/>
              <w:rPr>
                <w:rFonts w:asciiTheme="minorHAnsi" w:hAnsiTheme="minorHAnsi" w:cs="Times New Roman"/>
                <w:sz w:val="24"/>
              </w:rPr>
            </w:pPr>
          </w:p>
        </w:tc>
      </w:tr>
      <w:tr w:rsidR="002C737B" w:rsidRPr="009832EF" w14:paraId="0A088C9F" w14:textId="77777777" w:rsidTr="009832EF">
        <w:trPr>
          <w:trHeight w:val="863"/>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1F683240" w14:textId="77777777" w:rsidR="002C737B" w:rsidRPr="009832EF" w:rsidRDefault="002C737B" w:rsidP="00C41B81">
            <w:pPr>
              <w:spacing w:before="20" w:after="40" w:line="252" w:lineRule="auto"/>
              <w:ind w:left="1"/>
              <w:jc w:val="center"/>
              <w:rPr>
                <w:rFonts w:asciiTheme="minorHAnsi" w:hAnsiTheme="minorHAnsi" w:cs="Times New Roman"/>
                <w:b/>
                <w:bCs/>
                <w:sz w:val="24"/>
              </w:rPr>
            </w:pPr>
            <w:r w:rsidRPr="009832EF">
              <w:rPr>
                <w:rFonts w:asciiTheme="minorHAnsi" w:hAnsiTheme="minorHAnsi" w:cs="Times New Roman"/>
                <w:b/>
                <w:bCs/>
                <w:color w:val="263746"/>
                <w:sz w:val="24"/>
              </w:rPr>
              <w:t>D4D (2024)</w:t>
            </w:r>
          </w:p>
        </w:tc>
        <w:tc>
          <w:tcPr>
            <w:tcW w:w="4196"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7B5C8AFA" w14:textId="77777777" w:rsidR="002C737B" w:rsidRPr="009832EF" w:rsidRDefault="002C737B" w:rsidP="00C41B81">
            <w:pPr>
              <w:spacing w:before="20" w:after="40" w:line="252" w:lineRule="auto"/>
              <w:ind w:left="4" w:right="74"/>
              <w:jc w:val="both"/>
              <w:rPr>
                <w:rFonts w:asciiTheme="minorHAnsi" w:hAnsiTheme="minorHAnsi" w:cs="Times New Roman"/>
                <w:sz w:val="24"/>
              </w:rPr>
            </w:pPr>
            <w:r w:rsidRPr="009832EF">
              <w:rPr>
                <w:rFonts w:asciiTheme="minorHAnsi" w:hAnsiTheme="minorHAnsi" w:cs="Times New Roman"/>
                <w:color w:val="263746"/>
                <w:sz w:val="24"/>
              </w:rPr>
              <w:t xml:space="preserve">United Nations Population Fund (UNFPA). Data for Development program, research and survey operations in Punjab, </w:t>
            </w:r>
            <w:proofErr w:type="spellStart"/>
            <w:r w:rsidRPr="009832EF">
              <w:rPr>
                <w:rFonts w:asciiTheme="minorHAnsi" w:hAnsiTheme="minorHAnsi" w:cs="Times New Roman"/>
                <w:color w:val="263746"/>
                <w:sz w:val="24"/>
              </w:rPr>
              <w:t>Balochistan</w:t>
            </w:r>
            <w:proofErr w:type="spellEnd"/>
            <w:r w:rsidRPr="009832EF">
              <w:rPr>
                <w:rFonts w:asciiTheme="minorHAnsi" w:hAnsiTheme="minorHAnsi" w:cs="Times New Roman"/>
                <w:color w:val="263746"/>
                <w:sz w:val="24"/>
              </w:rPr>
              <w:t xml:space="preserve"> and Khyber Pakhtunkhwa. </w:t>
            </w:r>
          </w:p>
        </w:tc>
        <w:tc>
          <w:tcPr>
            <w:tcW w:w="2554"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284C8ED6" w14:textId="22BFE42F"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 xml:space="preserve">1 Mar 2024 </w:t>
            </w:r>
            <w:r w:rsidR="009832EF">
              <w:rPr>
                <w:rFonts w:asciiTheme="minorHAnsi" w:hAnsiTheme="minorHAnsi"/>
                <w:color w:val="263746"/>
              </w:rPr>
              <w:t xml:space="preserve">- </w:t>
            </w:r>
            <w:r w:rsidRPr="009832EF">
              <w:rPr>
                <w:rFonts w:asciiTheme="minorHAnsi" w:hAnsiTheme="minorHAnsi"/>
                <w:color w:val="263746"/>
              </w:rPr>
              <w:t>31 Dec 2024</w:t>
            </w:r>
          </w:p>
          <w:p w14:paraId="1C105E84" w14:textId="77777777" w:rsidR="002C737B" w:rsidRPr="009832EF" w:rsidRDefault="002C737B" w:rsidP="009832EF">
            <w:pPr>
              <w:spacing w:before="20" w:after="40" w:line="252" w:lineRule="auto"/>
              <w:ind w:left="4" w:right="74"/>
              <w:jc w:val="center"/>
              <w:rPr>
                <w:rFonts w:asciiTheme="minorHAnsi" w:hAnsiTheme="minorHAnsi" w:cs="Times New Roman"/>
                <w:sz w:val="24"/>
              </w:rPr>
            </w:pPr>
          </w:p>
        </w:tc>
        <w:tc>
          <w:tcPr>
            <w:tcW w:w="1884"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3B06BF53" w14:textId="3C6B239B"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160,708,274</w:t>
            </w:r>
          </w:p>
          <w:p w14:paraId="0CE6B709" w14:textId="77777777" w:rsidR="002C737B" w:rsidRPr="009832EF" w:rsidRDefault="002C737B" w:rsidP="009832EF">
            <w:pPr>
              <w:spacing w:before="20" w:after="40" w:line="252" w:lineRule="auto"/>
              <w:ind w:left="4" w:right="74"/>
              <w:jc w:val="center"/>
              <w:rPr>
                <w:rFonts w:asciiTheme="minorHAnsi" w:hAnsiTheme="minorHAnsi" w:cs="Times New Roman"/>
                <w:sz w:val="24"/>
              </w:rPr>
            </w:pPr>
          </w:p>
        </w:tc>
      </w:tr>
      <w:tr w:rsidR="002C737B" w:rsidRPr="009832EF" w14:paraId="54022913" w14:textId="77777777" w:rsidTr="009832EF">
        <w:trPr>
          <w:trHeight w:val="530"/>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050753A8" w14:textId="77777777" w:rsidR="002C737B" w:rsidRPr="009832EF" w:rsidRDefault="002C737B" w:rsidP="00C41B81">
            <w:pPr>
              <w:spacing w:before="20" w:after="40" w:line="252" w:lineRule="auto"/>
              <w:ind w:left="1"/>
              <w:jc w:val="center"/>
              <w:rPr>
                <w:rFonts w:asciiTheme="minorHAnsi" w:hAnsiTheme="minorHAnsi" w:cs="Times New Roman"/>
                <w:b/>
                <w:bCs/>
                <w:sz w:val="24"/>
              </w:rPr>
            </w:pPr>
            <w:r w:rsidRPr="009832EF">
              <w:rPr>
                <w:rFonts w:asciiTheme="minorHAnsi" w:hAnsiTheme="minorHAnsi" w:cs="Times New Roman"/>
                <w:b/>
                <w:bCs/>
                <w:color w:val="263746"/>
                <w:sz w:val="24"/>
              </w:rPr>
              <w:t>D4D (2025)</w:t>
            </w:r>
          </w:p>
        </w:tc>
        <w:tc>
          <w:tcPr>
            <w:tcW w:w="4196"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052107BC" w14:textId="77777777" w:rsidR="002C737B" w:rsidRPr="009832EF" w:rsidRDefault="002C737B" w:rsidP="00C41B81">
            <w:pPr>
              <w:spacing w:before="20" w:after="40" w:line="252" w:lineRule="auto"/>
              <w:ind w:left="4"/>
              <w:jc w:val="both"/>
              <w:rPr>
                <w:rFonts w:asciiTheme="minorHAnsi" w:hAnsiTheme="minorHAnsi" w:cs="Times New Roman"/>
                <w:sz w:val="24"/>
              </w:rPr>
            </w:pPr>
            <w:r w:rsidRPr="009832EF">
              <w:rPr>
                <w:rFonts w:asciiTheme="minorHAnsi" w:hAnsiTheme="minorHAnsi" w:cs="Times New Roman"/>
                <w:color w:val="263746"/>
                <w:sz w:val="24"/>
              </w:rPr>
              <w:t xml:space="preserve">United Nations Population Fund (UNFPA). Continuation of the Data for Development program. </w:t>
            </w:r>
          </w:p>
        </w:tc>
        <w:tc>
          <w:tcPr>
            <w:tcW w:w="2554"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5F327782" w14:textId="6DE8F2F9" w:rsidR="002C737B" w:rsidRPr="009832EF" w:rsidRDefault="002C737B" w:rsidP="009832EF">
            <w:pPr>
              <w:pStyle w:val="Default"/>
              <w:spacing w:before="20" w:after="40" w:line="252" w:lineRule="auto"/>
              <w:jc w:val="center"/>
              <w:rPr>
                <w:rFonts w:asciiTheme="minorHAnsi" w:hAnsiTheme="minorHAnsi"/>
              </w:rPr>
            </w:pPr>
            <w:r w:rsidRPr="009832EF">
              <w:rPr>
                <w:rFonts w:asciiTheme="minorHAnsi" w:hAnsiTheme="minorHAnsi"/>
                <w:color w:val="263746"/>
              </w:rPr>
              <w:t xml:space="preserve">1 Jan 2025 </w:t>
            </w:r>
            <w:r w:rsidR="009832EF">
              <w:rPr>
                <w:rFonts w:asciiTheme="minorHAnsi" w:hAnsiTheme="minorHAnsi"/>
                <w:color w:val="263746"/>
              </w:rPr>
              <w:t>-</w:t>
            </w:r>
            <w:r w:rsidRPr="009832EF">
              <w:rPr>
                <w:rFonts w:asciiTheme="minorHAnsi" w:hAnsiTheme="minorHAnsi"/>
                <w:color w:val="263746"/>
              </w:rPr>
              <w:t xml:space="preserve"> 31 Dec 2025</w:t>
            </w:r>
          </w:p>
          <w:p w14:paraId="2E1FA99E" w14:textId="77777777" w:rsidR="002C737B" w:rsidRPr="009832EF" w:rsidRDefault="002C737B" w:rsidP="009832EF">
            <w:pPr>
              <w:spacing w:before="20" w:after="40" w:line="252" w:lineRule="auto"/>
              <w:ind w:left="4"/>
              <w:jc w:val="center"/>
              <w:rPr>
                <w:rFonts w:asciiTheme="minorHAnsi" w:hAnsiTheme="minorHAnsi" w:cs="Times New Roman"/>
                <w:sz w:val="24"/>
              </w:rPr>
            </w:pPr>
          </w:p>
        </w:tc>
        <w:tc>
          <w:tcPr>
            <w:tcW w:w="1884"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0FBAE1C0" w14:textId="7541CEAB"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114,612,799</w:t>
            </w:r>
          </w:p>
          <w:p w14:paraId="0F7343F1" w14:textId="77777777" w:rsidR="002C737B" w:rsidRPr="009832EF" w:rsidRDefault="002C737B" w:rsidP="009832EF">
            <w:pPr>
              <w:spacing w:before="20" w:after="40" w:line="252" w:lineRule="auto"/>
              <w:ind w:left="4"/>
              <w:jc w:val="center"/>
              <w:rPr>
                <w:rFonts w:asciiTheme="minorHAnsi" w:hAnsiTheme="minorHAnsi" w:cs="Times New Roman"/>
                <w:sz w:val="24"/>
              </w:rPr>
            </w:pPr>
          </w:p>
        </w:tc>
      </w:tr>
      <w:tr w:rsidR="002C737B" w:rsidRPr="009832EF" w14:paraId="00FD39D1" w14:textId="77777777" w:rsidTr="009832EF">
        <w:trPr>
          <w:trHeight w:val="642"/>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71EEA467" w14:textId="77777777" w:rsidR="002C737B" w:rsidRPr="009832EF" w:rsidRDefault="002C737B" w:rsidP="00C41B81">
            <w:pPr>
              <w:spacing w:before="20" w:after="40" w:line="252" w:lineRule="auto"/>
              <w:ind w:left="1"/>
              <w:jc w:val="center"/>
              <w:rPr>
                <w:rFonts w:asciiTheme="minorHAnsi" w:hAnsiTheme="minorHAnsi" w:cs="Times New Roman"/>
                <w:b/>
                <w:bCs/>
                <w:sz w:val="24"/>
              </w:rPr>
            </w:pPr>
            <w:r w:rsidRPr="009832EF">
              <w:rPr>
                <w:rFonts w:asciiTheme="minorHAnsi" w:hAnsiTheme="minorHAnsi" w:cs="Times New Roman"/>
                <w:b/>
                <w:bCs/>
                <w:color w:val="263746"/>
                <w:sz w:val="24"/>
              </w:rPr>
              <w:t>D4D (2026)</w:t>
            </w:r>
          </w:p>
        </w:tc>
        <w:tc>
          <w:tcPr>
            <w:tcW w:w="4196"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6B25EFD6" w14:textId="77777777" w:rsidR="002C737B" w:rsidRPr="009832EF" w:rsidRDefault="002C737B" w:rsidP="00C41B81">
            <w:pPr>
              <w:spacing w:before="20" w:after="40" w:line="252" w:lineRule="auto"/>
              <w:ind w:left="4"/>
              <w:jc w:val="both"/>
              <w:rPr>
                <w:rFonts w:asciiTheme="minorHAnsi" w:hAnsiTheme="minorHAnsi" w:cs="Times New Roman"/>
                <w:sz w:val="24"/>
              </w:rPr>
            </w:pPr>
            <w:r w:rsidRPr="009832EF">
              <w:rPr>
                <w:rFonts w:asciiTheme="minorHAnsi" w:hAnsiTheme="minorHAnsi" w:cs="Times New Roman"/>
                <w:color w:val="263746"/>
                <w:sz w:val="24"/>
              </w:rPr>
              <w:t xml:space="preserve">United Nations Population Fund (UNFPA). Continuation of the Data for Development program. </w:t>
            </w:r>
          </w:p>
        </w:tc>
        <w:tc>
          <w:tcPr>
            <w:tcW w:w="2554"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1D607487" w14:textId="33D80905"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1 Jan 2026</w:t>
            </w:r>
            <w:r w:rsidR="009832EF">
              <w:rPr>
                <w:rFonts w:asciiTheme="minorHAnsi" w:hAnsiTheme="minorHAnsi"/>
                <w:color w:val="263746"/>
              </w:rPr>
              <w:t xml:space="preserve"> - </w:t>
            </w:r>
            <w:r w:rsidRPr="009832EF">
              <w:rPr>
                <w:rFonts w:asciiTheme="minorHAnsi" w:hAnsiTheme="minorHAnsi"/>
                <w:color w:val="263746"/>
              </w:rPr>
              <w:t>31 Dec 2026</w:t>
            </w:r>
          </w:p>
          <w:p w14:paraId="186319F0" w14:textId="77777777" w:rsidR="002C737B" w:rsidRPr="009832EF" w:rsidRDefault="002C737B" w:rsidP="009832EF">
            <w:pPr>
              <w:pStyle w:val="Default"/>
              <w:spacing w:before="20" w:after="40" w:line="252" w:lineRule="auto"/>
              <w:jc w:val="center"/>
              <w:rPr>
                <w:rFonts w:asciiTheme="minorHAnsi" w:hAnsiTheme="minorHAnsi"/>
                <w:color w:val="0A0A0A"/>
              </w:rPr>
            </w:pPr>
          </w:p>
          <w:p w14:paraId="2CE6DD30" w14:textId="77777777" w:rsidR="002C737B" w:rsidRPr="009832EF" w:rsidRDefault="002C737B" w:rsidP="009832EF">
            <w:pPr>
              <w:spacing w:before="20" w:after="40" w:line="252" w:lineRule="auto"/>
              <w:ind w:left="4"/>
              <w:jc w:val="center"/>
              <w:rPr>
                <w:rFonts w:asciiTheme="minorHAnsi" w:hAnsiTheme="minorHAnsi" w:cs="Times New Roman"/>
                <w:sz w:val="24"/>
              </w:rPr>
            </w:pPr>
          </w:p>
        </w:tc>
        <w:tc>
          <w:tcPr>
            <w:tcW w:w="1884" w:type="dxa"/>
            <w:tcBorders>
              <w:top w:val="single" w:sz="4" w:space="0" w:color="C9D5E0"/>
              <w:left w:val="single" w:sz="4" w:space="0" w:color="C9D5E0"/>
              <w:bottom w:val="single" w:sz="4" w:space="0" w:color="C9D5E0"/>
              <w:right w:val="single" w:sz="4" w:space="0" w:color="C9D5E0"/>
            </w:tcBorders>
            <w:shd w:val="clear" w:color="auto" w:fill="FFFFFF"/>
            <w:tcMar>
              <w:top w:w="85" w:type="dxa"/>
              <w:left w:w="90" w:type="dxa"/>
              <w:bottom w:w="85" w:type="dxa"/>
              <w:right w:w="90" w:type="dxa"/>
            </w:tcMar>
            <w:vAlign w:val="center"/>
          </w:tcPr>
          <w:p w14:paraId="2FC03B7A" w14:textId="78A25C65" w:rsidR="002C737B" w:rsidRPr="009832EF" w:rsidRDefault="002C737B" w:rsidP="009832EF">
            <w:pPr>
              <w:pStyle w:val="Default"/>
              <w:spacing w:before="20" w:after="40" w:line="252" w:lineRule="auto"/>
              <w:jc w:val="center"/>
              <w:rPr>
                <w:rFonts w:asciiTheme="minorHAnsi" w:hAnsiTheme="minorHAnsi"/>
                <w:color w:val="0A0A0A"/>
              </w:rPr>
            </w:pPr>
            <w:r w:rsidRPr="009832EF">
              <w:rPr>
                <w:rFonts w:asciiTheme="minorHAnsi" w:hAnsiTheme="minorHAnsi"/>
                <w:color w:val="263746"/>
              </w:rPr>
              <w:t>128,347,602</w:t>
            </w:r>
          </w:p>
          <w:p w14:paraId="7CB68445" w14:textId="77777777" w:rsidR="002C737B" w:rsidRPr="009832EF" w:rsidRDefault="002C737B" w:rsidP="009832EF">
            <w:pPr>
              <w:spacing w:before="20" w:after="40" w:line="252" w:lineRule="auto"/>
              <w:ind w:left="4"/>
              <w:jc w:val="center"/>
              <w:rPr>
                <w:rFonts w:asciiTheme="minorHAnsi" w:hAnsiTheme="minorHAnsi" w:cs="Times New Roman"/>
                <w:sz w:val="24"/>
              </w:rPr>
            </w:pPr>
          </w:p>
        </w:tc>
      </w:tr>
      <w:tr w:rsidR="009832EF" w:rsidRPr="009832EF" w14:paraId="40700793" w14:textId="77777777" w:rsidTr="00AF6310">
        <w:trPr>
          <w:trHeight w:val="746"/>
          <w:jc w:val="center"/>
        </w:trPr>
        <w:tc>
          <w:tcPr>
            <w:tcW w:w="1435" w:type="dxa"/>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0D9FA606" w14:textId="77777777" w:rsidR="009832EF" w:rsidRPr="009832EF" w:rsidRDefault="009832EF" w:rsidP="00C41B81">
            <w:pPr>
              <w:spacing w:before="20" w:after="40" w:line="252" w:lineRule="auto"/>
              <w:ind w:left="1"/>
              <w:jc w:val="center"/>
              <w:rPr>
                <w:rFonts w:asciiTheme="minorHAnsi" w:hAnsiTheme="minorHAnsi" w:cs="Times New Roman"/>
                <w:b/>
                <w:bCs/>
                <w:sz w:val="24"/>
              </w:rPr>
            </w:pPr>
            <w:r w:rsidRPr="009832EF">
              <w:rPr>
                <w:rFonts w:asciiTheme="minorHAnsi" w:hAnsiTheme="minorHAnsi" w:cs="Times New Roman"/>
                <w:b/>
                <w:bCs/>
                <w:color w:val="263746"/>
                <w:sz w:val="24"/>
              </w:rPr>
              <w:t xml:space="preserve">Alif </w:t>
            </w:r>
            <w:proofErr w:type="spellStart"/>
            <w:r w:rsidRPr="009832EF">
              <w:rPr>
                <w:rFonts w:asciiTheme="minorHAnsi" w:hAnsiTheme="minorHAnsi" w:cs="Times New Roman"/>
                <w:b/>
                <w:bCs/>
                <w:color w:val="263746"/>
                <w:sz w:val="24"/>
              </w:rPr>
              <w:t>Ailaan</w:t>
            </w:r>
            <w:proofErr w:type="spellEnd"/>
          </w:p>
        </w:tc>
        <w:tc>
          <w:tcPr>
            <w:tcW w:w="8634" w:type="dxa"/>
            <w:gridSpan w:val="3"/>
            <w:tcBorders>
              <w:top w:val="single" w:sz="4" w:space="0" w:color="C9D5E0"/>
              <w:left w:val="single" w:sz="4" w:space="0" w:color="C9D5E0"/>
              <w:bottom w:val="single" w:sz="4" w:space="0" w:color="C9D5E0"/>
              <w:right w:val="single" w:sz="4" w:space="0" w:color="C9D5E0"/>
            </w:tcBorders>
            <w:shd w:val="clear" w:color="auto" w:fill="F3F6F9"/>
            <w:tcMar>
              <w:top w:w="85" w:type="dxa"/>
              <w:left w:w="90" w:type="dxa"/>
              <w:bottom w:w="85" w:type="dxa"/>
              <w:right w:w="90" w:type="dxa"/>
            </w:tcMar>
            <w:vAlign w:val="center"/>
          </w:tcPr>
          <w:p w14:paraId="5B755CA5" w14:textId="5035A044" w:rsidR="009832EF" w:rsidRPr="009832EF" w:rsidRDefault="009832EF" w:rsidP="00C41B81">
            <w:pPr>
              <w:spacing w:before="20" w:after="40" w:line="252" w:lineRule="auto"/>
              <w:ind w:left="4"/>
              <w:jc w:val="both"/>
              <w:rPr>
                <w:rFonts w:asciiTheme="minorHAnsi" w:hAnsiTheme="minorHAnsi" w:cs="Times New Roman"/>
                <w:sz w:val="24"/>
              </w:rPr>
            </w:pPr>
            <w:r w:rsidRPr="009832EF">
              <w:rPr>
                <w:rFonts w:asciiTheme="minorHAnsi" w:hAnsiTheme="minorHAnsi" w:cs="Times New Roman"/>
                <w:color w:val="263746"/>
                <w:sz w:val="24"/>
              </w:rPr>
              <w:t>“Nationwide education campaign and district level education reporting”. Funded by Department for International Development (DFID) through Transforming Education in Pakistan (TEP) and Open Knowledge Foundation</w:t>
            </w:r>
          </w:p>
        </w:tc>
      </w:tr>
    </w:tbl>
    <w:p w14:paraId="24DF5FE1" w14:textId="77777777" w:rsidR="00D87D92" w:rsidRPr="009832EF" w:rsidRDefault="00D87D92" w:rsidP="00D87D92">
      <w:pPr>
        <w:spacing w:before="100" w:after="160"/>
        <w:jc w:val="center"/>
        <w:rPr>
          <w:rFonts w:asciiTheme="minorHAnsi" w:hAnsiTheme="minorHAnsi" w:cs="Times New Roman"/>
          <w:sz w:val="24"/>
        </w:rPr>
      </w:pPr>
      <w:r w:rsidRPr="009832EF">
        <w:rPr>
          <w:rFonts w:asciiTheme="minorHAnsi" w:eastAsia="Calibri" w:hAnsiTheme="minorHAnsi" w:cs="Times New Roman"/>
          <w:b/>
          <w:i/>
          <w:color w:val="1F4E79"/>
          <w:sz w:val="24"/>
        </w:rPr>
        <w:t>Nationwide implementation programs delivered by SDPI</w:t>
      </w:r>
      <w:r w:rsidRPr="009832EF">
        <w:rPr>
          <w:rFonts w:asciiTheme="minorHAnsi" w:hAnsiTheme="minorHAnsi" w:cs="Times New Roman"/>
          <w:b/>
          <w:i/>
          <w:color w:val="1F4E79"/>
          <w:sz w:val="24"/>
        </w:rPr>
        <w:t xml:space="preserve"> </w:t>
      </w:r>
    </w:p>
    <w:p w14:paraId="286E0D89" w14:textId="77777777" w:rsidR="00D87D92" w:rsidRPr="009832EF" w:rsidRDefault="00D87D92" w:rsidP="00D87D92">
      <w:pPr>
        <w:spacing w:after="140"/>
        <w:ind w:left="-5"/>
        <w:jc w:val="both"/>
        <w:rPr>
          <w:rFonts w:asciiTheme="minorHAnsi" w:hAnsiTheme="minorHAnsi" w:cs="Times New Roman"/>
          <w:sz w:val="24"/>
        </w:rPr>
      </w:pPr>
      <w:r w:rsidRPr="009832EF">
        <w:rPr>
          <w:rFonts w:asciiTheme="minorHAnsi" w:hAnsiTheme="minorHAnsi" w:cs="Times New Roman"/>
          <w:sz w:val="24"/>
        </w:rPr>
        <w:t>Under</w:t>
      </w:r>
      <w:r w:rsidRPr="009832EF">
        <w:rPr>
          <w:rFonts w:asciiTheme="minorHAnsi" w:hAnsiTheme="minorHAnsi" w:cs="Times New Roman"/>
          <w:b/>
          <w:bCs/>
          <w:sz w:val="24"/>
        </w:rPr>
        <w:t xml:space="preserve"> CLICK</w:t>
      </w:r>
      <w:r w:rsidRPr="009832EF">
        <w:rPr>
          <w:rFonts w:asciiTheme="minorHAnsi" w:hAnsiTheme="minorHAnsi" w:cs="Times New Roman"/>
          <w:sz w:val="24"/>
        </w:rPr>
        <w:t xml:space="preserve">, Karachi was divided into three lots and, following a competitive procurement process conducted in accordance with World Bank guidelines, Lot 1 covering District Karachi East and Malir was awarded to the joint venture of LMKR and SDPI. The survey employed a Computer Assisted Personal Interviewing approach using android based handheld devices pre-loaded with the CLICK GIS based data collection application. Enumerators followed structured route maps using the </w:t>
      </w:r>
      <w:proofErr w:type="gramStart"/>
      <w:r w:rsidRPr="009832EF">
        <w:rPr>
          <w:rFonts w:asciiTheme="minorHAnsi" w:hAnsiTheme="minorHAnsi" w:cs="Times New Roman"/>
          <w:sz w:val="24"/>
        </w:rPr>
        <w:t>left hand</w:t>
      </w:r>
      <w:proofErr w:type="gramEnd"/>
      <w:r w:rsidRPr="009832EF">
        <w:rPr>
          <w:rFonts w:asciiTheme="minorHAnsi" w:hAnsiTheme="minorHAnsi" w:cs="Times New Roman"/>
          <w:sz w:val="24"/>
        </w:rPr>
        <w:t xml:space="preserve"> rule with serpentine movement, capturing GPS coordinates, photographs of each structure and complete questionnaire responses, with respondent consent, CNIC verification where available and strict interviewer neutrality enforced through standard operating procedures. The target area covered 73 union councils in eight blocks, divided into manageable blocks of approximately 200 parcels each, delineated using GIS and spatial analysis along streets, roads and natural boundaries. A main coordination office was established in Karachi, supported by eight Team Support </w:t>
      </w:r>
      <w:proofErr w:type="spellStart"/>
      <w:r w:rsidRPr="009832EF">
        <w:rPr>
          <w:rFonts w:asciiTheme="minorHAnsi" w:hAnsiTheme="minorHAnsi" w:cs="Times New Roman"/>
          <w:sz w:val="24"/>
        </w:rPr>
        <w:t>Centres</w:t>
      </w:r>
      <w:proofErr w:type="spellEnd"/>
      <w:r w:rsidRPr="009832EF">
        <w:rPr>
          <w:rFonts w:asciiTheme="minorHAnsi" w:hAnsiTheme="minorHAnsi" w:cs="Times New Roman"/>
          <w:sz w:val="24"/>
        </w:rPr>
        <w:t xml:space="preserve"> serving as regional hubs for logistics, data quality, monitoring and equipment maintenance, and by Field Support </w:t>
      </w:r>
      <w:proofErr w:type="spellStart"/>
      <w:r w:rsidRPr="009832EF">
        <w:rPr>
          <w:rFonts w:asciiTheme="minorHAnsi" w:hAnsiTheme="minorHAnsi" w:cs="Times New Roman"/>
          <w:sz w:val="24"/>
        </w:rPr>
        <w:t>Centres</w:t>
      </w:r>
      <w:proofErr w:type="spellEnd"/>
      <w:r w:rsidRPr="009832EF">
        <w:rPr>
          <w:rFonts w:asciiTheme="minorHAnsi" w:hAnsiTheme="minorHAnsi" w:cs="Times New Roman"/>
          <w:sz w:val="24"/>
        </w:rPr>
        <w:t xml:space="preserve"> at union council level. Ahead of enumeration a social mobilization and awareness campaign was carried out, comprising courtesy meetings with elected representatives, government officials, union council members, community </w:t>
      </w:r>
      <w:r w:rsidRPr="009832EF">
        <w:rPr>
          <w:rFonts w:asciiTheme="minorHAnsi" w:hAnsiTheme="minorHAnsi" w:cs="Times New Roman"/>
          <w:sz w:val="24"/>
        </w:rPr>
        <w:lastRenderedPageBreak/>
        <w:t xml:space="preserve">influencers and religious leaders, 365 banners and standees displayed at union council offices, Team Support </w:t>
      </w:r>
      <w:proofErr w:type="spellStart"/>
      <w:r w:rsidRPr="009832EF">
        <w:rPr>
          <w:rFonts w:asciiTheme="minorHAnsi" w:hAnsiTheme="minorHAnsi" w:cs="Times New Roman"/>
          <w:sz w:val="24"/>
        </w:rPr>
        <w:t>Centres</w:t>
      </w:r>
      <w:proofErr w:type="spellEnd"/>
      <w:r w:rsidRPr="009832EF">
        <w:rPr>
          <w:rFonts w:asciiTheme="minorHAnsi" w:hAnsiTheme="minorHAnsi" w:cs="Times New Roman"/>
          <w:sz w:val="24"/>
        </w:rPr>
        <w:t xml:space="preserve"> and high footfall points, 450,000 pamphlets and posters distributed in Urdu, and four branded publicity floats touring the arterial roads, bazaars and peri urban settlements of both districts. Under this assignment 750 handheld devices and around 1,000 kits were procured, and a field force of 741 trained staff with around 50 percent female representation was deployed. A total of 1,290,103 property forms and 1,519,311 property units were captured, geo tagged and synchronized to the CLICK management information system, against an estimated target of 1,050,000 properties. </w:t>
      </w:r>
    </w:p>
    <w:p w14:paraId="210A0F99" w14:textId="77777777" w:rsidR="00D87D92" w:rsidRPr="009832EF" w:rsidRDefault="00D87D92" w:rsidP="00D87D92">
      <w:pPr>
        <w:spacing w:after="140"/>
        <w:ind w:left="-5"/>
        <w:jc w:val="both"/>
        <w:rPr>
          <w:rFonts w:asciiTheme="minorHAnsi" w:hAnsiTheme="minorHAnsi" w:cs="Times New Roman"/>
          <w:sz w:val="24"/>
        </w:rPr>
      </w:pPr>
      <w:r w:rsidRPr="009832EF">
        <w:rPr>
          <w:rFonts w:asciiTheme="minorHAnsi" w:hAnsiTheme="minorHAnsi" w:cs="Times New Roman"/>
          <w:sz w:val="24"/>
        </w:rPr>
        <w:t xml:space="preserve">Under </w:t>
      </w:r>
      <w:r w:rsidRPr="009832EF">
        <w:rPr>
          <w:rFonts w:asciiTheme="minorHAnsi" w:hAnsiTheme="minorHAnsi" w:cs="Times New Roman"/>
          <w:b/>
          <w:bCs/>
          <w:sz w:val="24"/>
        </w:rPr>
        <w:t>PULSE</w:t>
      </w:r>
      <w:r w:rsidRPr="009832EF">
        <w:rPr>
          <w:rFonts w:asciiTheme="minorHAnsi" w:hAnsiTheme="minorHAnsi" w:cs="Times New Roman"/>
          <w:sz w:val="24"/>
        </w:rPr>
        <w:t xml:space="preserve">, SDPI implemented Lot 1 for Lahore District, conducting an android based cadastral survey covering over 2.05 million land parcels across 10 tehsils to support the accurate digitization, verification and mapping of land parcel information. The assignment established the operational foundation for GIS based cadastral mapping and digital land record management in Lahore. Substantial progress was achieved through the recruitment, training and deployment of field teams, with more than 2,500 personnel trained on digital survey methodologies, quality assurance and safeguard protocols, alongside robust quality control, health and safety compliance and systematic reporting mechanisms. Coordination support was also provided for community outreach activities, including awareness announcements and banner dissemination in over 200 villages. The project closed ahead of its planned completion owing to the unavailability of planned parcel information with the client. The technical capacity and implementation systems established under the assignment strengthened institutional readiness for large scale digital land governance initiatives and demonstrated the feasibility of technology driven land information management in Punjab. </w:t>
      </w:r>
    </w:p>
    <w:p w14:paraId="1A05175B" w14:textId="77777777" w:rsidR="00D87D92" w:rsidRPr="009832EF" w:rsidRDefault="00D87D92" w:rsidP="00D87D92">
      <w:pPr>
        <w:spacing w:after="140"/>
        <w:ind w:left="-5"/>
        <w:jc w:val="both"/>
        <w:rPr>
          <w:rFonts w:asciiTheme="minorHAnsi" w:hAnsiTheme="minorHAnsi" w:cs="Times New Roman"/>
          <w:sz w:val="24"/>
        </w:rPr>
      </w:pPr>
      <w:r w:rsidRPr="009832EF">
        <w:rPr>
          <w:rFonts w:asciiTheme="minorHAnsi" w:hAnsiTheme="minorHAnsi" w:cs="Times New Roman"/>
          <w:sz w:val="24"/>
        </w:rPr>
        <w:t xml:space="preserve">Under the </w:t>
      </w:r>
      <w:r w:rsidRPr="009832EF">
        <w:rPr>
          <w:rFonts w:asciiTheme="minorHAnsi" w:hAnsiTheme="minorHAnsi" w:cs="Times New Roman"/>
          <w:b/>
          <w:bCs/>
          <w:sz w:val="24"/>
        </w:rPr>
        <w:t>D4D program</w:t>
      </w:r>
      <w:r w:rsidRPr="009832EF">
        <w:rPr>
          <w:rFonts w:asciiTheme="minorHAnsi" w:hAnsiTheme="minorHAnsi" w:cs="Times New Roman"/>
          <w:sz w:val="24"/>
        </w:rPr>
        <w:t xml:space="preserve"> with UNFPA, SDPI conducted the study Drought and Deluge: The Silent Sufferings of Women and Girls in Climate Change. This was a comprehensive study conducted to generate evidence on the linkages between climate change and SRH and GBV, examining the effects of climate induced disasters, particularly floods and droughts, on women’s health, while factoring in social and gender dynamics. The survey was conducted in selected districts of </w:t>
      </w:r>
      <w:proofErr w:type="spellStart"/>
      <w:r w:rsidRPr="009832EF">
        <w:rPr>
          <w:rFonts w:asciiTheme="minorHAnsi" w:hAnsiTheme="minorHAnsi" w:cs="Times New Roman"/>
          <w:sz w:val="24"/>
        </w:rPr>
        <w:t>Balochistan</w:t>
      </w:r>
      <w:proofErr w:type="spellEnd"/>
      <w:r w:rsidRPr="009832EF">
        <w:rPr>
          <w:rFonts w:asciiTheme="minorHAnsi" w:hAnsiTheme="minorHAnsi" w:cs="Times New Roman"/>
          <w:sz w:val="24"/>
        </w:rPr>
        <w:t xml:space="preserve">, Khyber Pakhtunkhwa and Punjab, covering 1,200 households in total, and was complemented by primary data analysis, focus group discussions, in depth interviews and stakeholder consultations. The findings reveal that climatic disasters significantly disrupt access to SRH services, heighten GBV risks, and exacerbate maternal and child health complications due to damaged infrastructure, displacement and economic stress. The study underscores the urgent need for gender inclusive disaster response strategies in Pakistan. </w:t>
      </w:r>
    </w:p>
    <w:p w14:paraId="505DCF6E" w14:textId="3C15BFA0" w:rsidR="00D87D92" w:rsidRPr="009832EF" w:rsidRDefault="00441706" w:rsidP="00D87D92">
      <w:pPr>
        <w:spacing w:after="140"/>
        <w:ind w:left="-5"/>
        <w:jc w:val="both"/>
        <w:rPr>
          <w:rFonts w:asciiTheme="minorHAnsi" w:hAnsiTheme="minorHAnsi" w:cs="Times New Roman"/>
          <w:sz w:val="24"/>
        </w:rPr>
      </w:pPr>
      <w:r w:rsidRPr="009832EF">
        <w:rPr>
          <w:rFonts w:asciiTheme="minorHAnsi" w:hAnsiTheme="minorHAnsi" w:cs="Times New Roman"/>
          <w:sz w:val="24"/>
        </w:rPr>
        <w:t>Also,</w:t>
      </w:r>
      <w:r w:rsidR="00D87D92" w:rsidRPr="009832EF">
        <w:rPr>
          <w:rFonts w:asciiTheme="minorHAnsi" w:hAnsiTheme="minorHAnsi" w:cs="Times New Roman"/>
          <w:sz w:val="24"/>
        </w:rPr>
        <w:t xml:space="preserve"> under the D4D program, SDPI conducted the GBV and SRH Integration at Health Facility Baseline Evaluation. This baseline study was conducted to assess the needs, priorities and access barriers related to Sexual and Reproductive Health and Gender Based Violence services among women, adolescents and marginalized populations in refugee and host communities. The study covered targeted districts in Punjab, </w:t>
      </w:r>
      <w:proofErr w:type="spellStart"/>
      <w:r w:rsidR="00D87D92" w:rsidRPr="009832EF">
        <w:rPr>
          <w:rFonts w:asciiTheme="minorHAnsi" w:hAnsiTheme="minorHAnsi" w:cs="Times New Roman"/>
          <w:sz w:val="24"/>
        </w:rPr>
        <w:t>Balochistan</w:t>
      </w:r>
      <w:proofErr w:type="spellEnd"/>
      <w:r w:rsidR="00D87D92" w:rsidRPr="009832EF">
        <w:rPr>
          <w:rFonts w:asciiTheme="minorHAnsi" w:hAnsiTheme="minorHAnsi" w:cs="Times New Roman"/>
          <w:sz w:val="24"/>
        </w:rPr>
        <w:t xml:space="preserve"> and Khyber Pakhtunkhwa, reaching over 5,000 households. The findings highlight the prevalence and key drivers of GBV, along with the barriers, that is cultural stigma, economic constraints and limited mobility, that restrict women’s and girls’ access to services. The study also assessed health facility readiness and found gaps in </w:t>
      </w:r>
      <w:r w:rsidR="00D87D92" w:rsidRPr="009832EF">
        <w:rPr>
          <w:rFonts w:asciiTheme="minorHAnsi" w:hAnsiTheme="minorHAnsi" w:cs="Times New Roman"/>
          <w:sz w:val="24"/>
        </w:rPr>
        <w:lastRenderedPageBreak/>
        <w:t xml:space="preserve">infrastructure, staff training, and the integration of SRH and GBV services. Based on these findings, a set of baseline indicators, a health facility preparedness index and an action plan were prepared to guide future interventions and track progress over time. </w:t>
      </w:r>
    </w:p>
    <w:p w14:paraId="39EB92D7" w14:textId="77777777" w:rsidR="00D87D92" w:rsidRPr="009832EF" w:rsidRDefault="00D87D92" w:rsidP="00D87D92">
      <w:pPr>
        <w:spacing w:after="140"/>
        <w:ind w:left="-5"/>
        <w:jc w:val="both"/>
        <w:rPr>
          <w:rFonts w:asciiTheme="minorHAnsi" w:hAnsiTheme="minorHAnsi" w:cs="Times New Roman"/>
          <w:sz w:val="24"/>
        </w:rPr>
      </w:pPr>
      <w:r w:rsidRPr="009832EF">
        <w:rPr>
          <w:rFonts w:asciiTheme="minorHAnsi" w:hAnsiTheme="minorHAnsi" w:cs="Times New Roman"/>
          <w:sz w:val="24"/>
        </w:rPr>
        <w:t xml:space="preserve">The </w:t>
      </w:r>
      <w:r w:rsidRPr="009832EF">
        <w:rPr>
          <w:rFonts w:asciiTheme="minorHAnsi" w:hAnsiTheme="minorHAnsi" w:cs="Times New Roman"/>
          <w:b/>
          <w:bCs/>
          <w:sz w:val="24"/>
        </w:rPr>
        <w:t xml:space="preserve">Alif </w:t>
      </w:r>
      <w:proofErr w:type="spellStart"/>
      <w:r w:rsidRPr="009832EF">
        <w:rPr>
          <w:rFonts w:asciiTheme="minorHAnsi" w:hAnsiTheme="minorHAnsi" w:cs="Times New Roman"/>
          <w:b/>
          <w:bCs/>
          <w:sz w:val="24"/>
        </w:rPr>
        <w:t>Ailaan</w:t>
      </w:r>
      <w:proofErr w:type="spellEnd"/>
      <w:r w:rsidRPr="009832EF">
        <w:rPr>
          <w:rFonts w:asciiTheme="minorHAnsi" w:hAnsiTheme="minorHAnsi" w:cs="Times New Roman"/>
          <w:sz w:val="24"/>
        </w:rPr>
        <w:t xml:space="preserve"> study aims to design a national district-wise ranking of education levels using national datasets from Pakistan Bureau of Statistics, Academy for Educational Planning and Management and Idara-e-</w:t>
      </w:r>
      <w:proofErr w:type="spellStart"/>
      <w:r w:rsidRPr="009832EF">
        <w:rPr>
          <w:rFonts w:asciiTheme="minorHAnsi" w:hAnsiTheme="minorHAnsi" w:cs="Times New Roman"/>
          <w:sz w:val="24"/>
        </w:rPr>
        <w:t>Taleemo</w:t>
      </w:r>
      <w:proofErr w:type="spellEnd"/>
      <w:r w:rsidRPr="009832EF">
        <w:rPr>
          <w:rFonts w:asciiTheme="minorHAnsi" w:hAnsiTheme="minorHAnsi" w:cs="Times New Roman"/>
          <w:sz w:val="24"/>
        </w:rPr>
        <w:t>-</w:t>
      </w:r>
      <w:proofErr w:type="spellStart"/>
      <w:r w:rsidRPr="009832EF">
        <w:rPr>
          <w:rFonts w:asciiTheme="minorHAnsi" w:hAnsiTheme="minorHAnsi" w:cs="Times New Roman"/>
          <w:sz w:val="24"/>
        </w:rPr>
        <w:t>Aagahi</w:t>
      </w:r>
      <w:proofErr w:type="spellEnd"/>
      <w:r w:rsidRPr="009832EF">
        <w:rPr>
          <w:rFonts w:asciiTheme="minorHAnsi" w:hAnsiTheme="minorHAnsi" w:cs="Times New Roman"/>
          <w:sz w:val="24"/>
        </w:rPr>
        <w:t>. The study comprises 148 districts in total. FATA, Gilgit-Baltistan and Azad Jammu Kashmir districts are also part of the study.</w:t>
      </w:r>
      <w:r w:rsidRPr="009832EF">
        <w:rPr>
          <w:rFonts w:asciiTheme="minorHAnsi" w:hAnsiTheme="minorHAnsi" w:cs="Times New Roman"/>
          <w:sz w:val="24"/>
        </w:rPr>
        <w:br/>
        <w:t>The rankings include education index and school index. The education index measures quality of education and is based on access to education, attainment levels (surviving till 5th grade), achievement levels (reading and math ability) and gender parity. The schools index measures the quality of infrastructure available to students, and is based on availability of electricity, water, toilets, boundary walls and building conditions.</w:t>
      </w:r>
    </w:p>
    <w:p w14:paraId="1D6D20D1" w14:textId="77777777" w:rsidR="000C73D9" w:rsidRPr="009832EF" w:rsidRDefault="000C73D9">
      <w:pPr>
        <w:rPr>
          <w:rFonts w:asciiTheme="minorHAnsi" w:hAnsiTheme="minorHAnsi"/>
          <w:sz w:val="24"/>
        </w:rPr>
      </w:pPr>
    </w:p>
    <w:sectPr w:rsidR="000C73D9" w:rsidRPr="009832EF" w:rsidSect="00D87D92">
      <w:headerReference w:type="default" r:id="rId6"/>
      <w:footerReference w:type="default" r:id="rId7"/>
      <w:pgSz w:w="12240" w:h="15840"/>
      <w:pgMar w:top="979"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A4167" w14:textId="77777777" w:rsidR="000D28AF" w:rsidRDefault="000D28AF">
      <w:pPr>
        <w:spacing w:after="0" w:line="240" w:lineRule="auto"/>
      </w:pPr>
      <w:r>
        <w:separator/>
      </w:r>
    </w:p>
  </w:endnote>
  <w:endnote w:type="continuationSeparator" w:id="0">
    <w:p w14:paraId="6D0C9781" w14:textId="77777777" w:rsidR="000D28AF" w:rsidRDefault="000D2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19A4" w14:textId="77777777" w:rsidR="003E51B2" w:rsidRDefault="00000000">
    <w:pPr>
      <w:spacing w:before="40"/>
      <w:jc w:val="center"/>
    </w:pPr>
    <w:proofErr w:type="gramStart"/>
    <w:r>
      <w:rPr>
        <w:color w:val="5B6573"/>
        <w:sz w:val="16"/>
      </w:rPr>
      <w:t>SDPI  •</w:t>
    </w:r>
    <w:proofErr w:type="gramEnd"/>
    <w:r>
      <w:rPr>
        <w:color w:val="5B6573"/>
        <w:sz w:val="16"/>
      </w:rPr>
      <w:t xml:space="preserve">  Institutional Experience     |     Page </w:t>
    </w:r>
    <w:r>
      <w:rPr>
        <w:color w:val="5B6573"/>
        <w:sz w:val="16"/>
      </w:rPr>
      <w:fldChar w:fldCharType="begin"/>
    </w:r>
    <w:r>
      <w:rPr>
        <w:color w:val="5B6573"/>
        <w:sz w:val="16"/>
      </w:rPr>
      <w:instrText xml:space="preserve"> PAGE </w:instrText>
    </w:r>
    <w:r>
      <w:rPr>
        <w:color w:val="5B6573"/>
        <w:sz w:val="16"/>
      </w:rPr>
      <w:fldChar w:fldCharType="separate"/>
    </w:r>
    <w:r w:rsidR="009832EF">
      <w:rPr>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0234" w14:textId="77777777" w:rsidR="000D28AF" w:rsidRDefault="000D28AF">
      <w:pPr>
        <w:spacing w:after="0" w:line="240" w:lineRule="auto"/>
      </w:pPr>
      <w:r>
        <w:separator/>
      </w:r>
    </w:p>
  </w:footnote>
  <w:footnote w:type="continuationSeparator" w:id="0">
    <w:p w14:paraId="0D2AD832" w14:textId="77777777" w:rsidR="000D28AF" w:rsidRDefault="000D2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6A58" w14:textId="2B4E8F83" w:rsidR="003E51B2" w:rsidRPr="009832EF" w:rsidRDefault="00000000">
    <w:pPr>
      <w:pBdr>
        <w:bottom w:val="single" w:sz="6" w:space="3" w:color="2F75A5"/>
      </w:pBdr>
      <w:spacing w:after="40"/>
      <w:jc w:val="right"/>
      <w:rPr>
        <w:sz w:val="22"/>
        <w:szCs w:val="22"/>
      </w:rPr>
    </w:pPr>
    <w:r w:rsidRPr="009832EF">
      <w:rPr>
        <w:b/>
        <w:color w:val="1F4E79"/>
        <w:sz w:val="22"/>
        <w:szCs w:val="22"/>
      </w:rPr>
      <w:t>SDPI | PROJECT EXPERIENCE &amp; PORTFOLIO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92"/>
    <w:rsid w:val="000C73D9"/>
    <w:rsid w:val="000D28AF"/>
    <w:rsid w:val="00217BFD"/>
    <w:rsid w:val="00237C83"/>
    <w:rsid w:val="00250081"/>
    <w:rsid w:val="002C737B"/>
    <w:rsid w:val="003E51B2"/>
    <w:rsid w:val="00403369"/>
    <w:rsid w:val="00441706"/>
    <w:rsid w:val="009832EF"/>
    <w:rsid w:val="00AD71DC"/>
    <w:rsid w:val="00CE2341"/>
    <w:rsid w:val="00D87D92"/>
    <w:rsid w:val="00F3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92AE"/>
  <w15:chartTrackingRefBased/>
  <w15:docId w15:val="{E51A8395-328E-468B-BC59-86E3A8FD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D92"/>
    <w:pPr>
      <w:spacing w:after="120" w:line="269" w:lineRule="auto"/>
    </w:pPr>
    <w:rPr>
      <w:rFonts w:ascii="Aptos" w:hAnsi="Aptos"/>
      <w:color w:val="2D3741"/>
      <w:sz w:val="20"/>
    </w:rPr>
  </w:style>
  <w:style w:type="paragraph" w:styleId="Heading1">
    <w:name w:val="heading 1"/>
    <w:basedOn w:val="Normal"/>
    <w:next w:val="Normal"/>
    <w:link w:val="Heading1Char"/>
    <w:uiPriority w:val="9"/>
    <w:qFormat/>
    <w:rsid w:val="00D87D92"/>
    <w:pPr>
      <w:keepNext/>
      <w:keepLines/>
      <w:spacing w:before="200" w:after="100"/>
      <w:outlineLvl w:val="0"/>
    </w:pPr>
    <w:rPr>
      <w:rFonts w:asciiTheme="majorHAnsi" w:eastAsiaTheme="majorEastAsia" w:hAnsiTheme="majorHAnsi" w:cstheme="majorBidi"/>
      <w:b/>
      <w:color w:val="17365D"/>
      <w:sz w:val="34"/>
      <w:szCs w:val="40"/>
    </w:rPr>
  </w:style>
  <w:style w:type="paragraph" w:styleId="Heading2">
    <w:name w:val="heading 2"/>
    <w:basedOn w:val="Normal"/>
    <w:next w:val="Normal"/>
    <w:link w:val="Heading2Char"/>
    <w:uiPriority w:val="9"/>
    <w:semiHidden/>
    <w:unhideWhenUsed/>
    <w:qFormat/>
    <w:rsid w:val="00D87D92"/>
    <w:pPr>
      <w:keepNext/>
      <w:keepLines/>
      <w:spacing w:before="200" w:after="100"/>
      <w:outlineLvl w:val="1"/>
    </w:pPr>
    <w:rPr>
      <w:rFonts w:asciiTheme="majorHAnsi" w:eastAsiaTheme="majorEastAsia" w:hAnsiTheme="majorHAnsi" w:cstheme="majorBidi"/>
      <w:b/>
      <w:color w:val="1F4E79"/>
      <w:sz w:val="26"/>
      <w:szCs w:val="32"/>
    </w:rPr>
  </w:style>
  <w:style w:type="paragraph" w:styleId="Heading3">
    <w:name w:val="heading 3"/>
    <w:basedOn w:val="Normal"/>
    <w:next w:val="Normal"/>
    <w:link w:val="Heading3Char"/>
    <w:uiPriority w:val="9"/>
    <w:semiHidden/>
    <w:unhideWhenUsed/>
    <w:qFormat/>
    <w:rsid w:val="00D87D92"/>
    <w:pPr>
      <w:keepNext/>
      <w:keepLines/>
      <w:spacing w:before="200" w:after="100"/>
      <w:outlineLvl w:val="2"/>
    </w:pPr>
    <w:rPr>
      <w:rFonts w:eastAsiaTheme="majorEastAsia" w:cstheme="majorBidi"/>
      <w:b/>
      <w:color w:val="2F75A5"/>
      <w:sz w:val="22"/>
      <w:szCs w:val="28"/>
    </w:rPr>
  </w:style>
  <w:style w:type="paragraph" w:styleId="Heading4">
    <w:name w:val="heading 4"/>
    <w:basedOn w:val="Normal"/>
    <w:next w:val="Normal"/>
    <w:link w:val="Heading4Char"/>
    <w:uiPriority w:val="9"/>
    <w:semiHidden/>
    <w:unhideWhenUsed/>
    <w:qFormat/>
    <w:rsid w:val="00D87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D92"/>
    <w:rPr>
      <w:rFonts w:eastAsiaTheme="majorEastAsia" w:cstheme="majorBidi"/>
      <w:color w:val="272727" w:themeColor="text1" w:themeTint="D8"/>
    </w:rPr>
  </w:style>
  <w:style w:type="paragraph" w:styleId="Title">
    <w:name w:val="Title"/>
    <w:basedOn w:val="Normal"/>
    <w:next w:val="Normal"/>
    <w:link w:val="TitleChar"/>
    <w:uiPriority w:val="10"/>
    <w:qFormat/>
    <w:rsid w:val="00D87D92"/>
    <w:pPr>
      <w:keepNext/>
      <w:spacing w:after="100" w:line="240" w:lineRule="auto"/>
      <w:contextualSpacing/>
    </w:pPr>
    <w:rPr>
      <w:rFonts w:asciiTheme="majorHAnsi" w:eastAsiaTheme="majorEastAsia" w:hAnsiTheme="majorHAnsi" w:cstheme="majorBidi"/>
      <w:b/>
      <w:color w:val="17365D"/>
      <w:spacing w:val="-10"/>
      <w:kern w:val="28"/>
      <w:sz w:val="48"/>
      <w:szCs w:val="56"/>
    </w:rPr>
  </w:style>
  <w:style w:type="character" w:customStyle="1" w:styleId="TitleChar">
    <w:name w:val="Title Char"/>
    <w:basedOn w:val="DefaultParagraphFont"/>
    <w:link w:val="Title"/>
    <w:uiPriority w:val="10"/>
    <w:rsid w:val="00D87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D92"/>
    <w:pPr>
      <w:spacing w:before="160"/>
      <w:jc w:val="center"/>
    </w:pPr>
    <w:rPr>
      <w:i/>
      <w:iCs/>
      <w:color w:val="404040" w:themeColor="text1" w:themeTint="BF"/>
    </w:rPr>
  </w:style>
  <w:style w:type="character" w:customStyle="1" w:styleId="QuoteChar">
    <w:name w:val="Quote Char"/>
    <w:basedOn w:val="DefaultParagraphFont"/>
    <w:link w:val="Quote"/>
    <w:uiPriority w:val="29"/>
    <w:rsid w:val="00D87D92"/>
    <w:rPr>
      <w:i/>
      <w:iCs/>
      <w:color w:val="404040" w:themeColor="text1" w:themeTint="BF"/>
    </w:rPr>
  </w:style>
  <w:style w:type="paragraph" w:styleId="ListParagraph">
    <w:name w:val="List Paragraph"/>
    <w:basedOn w:val="Normal"/>
    <w:uiPriority w:val="34"/>
    <w:qFormat/>
    <w:rsid w:val="00D87D92"/>
    <w:pPr>
      <w:ind w:left="720"/>
      <w:contextualSpacing/>
    </w:pPr>
  </w:style>
  <w:style w:type="character" w:styleId="IntenseEmphasis">
    <w:name w:val="Intense Emphasis"/>
    <w:basedOn w:val="DefaultParagraphFont"/>
    <w:uiPriority w:val="21"/>
    <w:qFormat/>
    <w:rsid w:val="00D87D92"/>
    <w:rPr>
      <w:i/>
      <w:iCs/>
      <w:color w:val="0F4761" w:themeColor="accent1" w:themeShade="BF"/>
    </w:rPr>
  </w:style>
  <w:style w:type="paragraph" w:styleId="IntenseQuote">
    <w:name w:val="Intense Quote"/>
    <w:basedOn w:val="Normal"/>
    <w:next w:val="Normal"/>
    <w:link w:val="IntenseQuoteChar"/>
    <w:uiPriority w:val="30"/>
    <w:qFormat/>
    <w:rsid w:val="00D87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D92"/>
    <w:rPr>
      <w:i/>
      <w:iCs/>
      <w:color w:val="0F4761" w:themeColor="accent1" w:themeShade="BF"/>
    </w:rPr>
  </w:style>
  <w:style w:type="character" w:styleId="IntenseReference">
    <w:name w:val="Intense Reference"/>
    <w:basedOn w:val="DefaultParagraphFont"/>
    <w:uiPriority w:val="32"/>
    <w:qFormat/>
    <w:rsid w:val="00D87D92"/>
    <w:rPr>
      <w:b/>
      <w:bCs/>
      <w:smallCaps/>
      <w:color w:val="0F4761" w:themeColor="accent1" w:themeShade="BF"/>
      <w:spacing w:val="5"/>
    </w:rPr>
  </w:style>
  <w:style w:type="table" w:customStyle="1" w:styleId="TableGrid">
    <w:name w:val="TableGrid"/>
    <w:rsid w:val="00D87D92"/>
    <w:pPr>
      <w:spacing w:after="0" w:line="240" w:lineRule="auto"/>
    </w:pPr>
    <w:rPr>
      <w:rFonts w:eastAsiaTheme="minorEastAsia"/>
    </w:rPr>
    <w:tblPr>
      <w:tblCellMar>
        <w:top w:w="0" w:type="dxa"/>
        <w:left w:w="0" w:type="dxa"/>
        <w:bottom w:w="0" w:type="dxa"/>
        <w:right w:w="0" w:type="dxa"/>
      </w:tblCellMar>
    </w:tblPr>
  </w:style>
  <w:style w:type="character" w:styleId="Emphasis">
    <w:name w:val="Emphasis"/>
    <w:basedOn w:val="DefaultParagraphFont"/>
    <w:uiPriority w:val="20"/>
    <w:qFormat/>
    <w:rsid w:val="00D87D92"/>
    <w:rPr>
      <w:i/>
      <w:iCs/>
    </w:rPr>
  </w:style>
  <w:style w:type="paragraph" w:customStyle="1" w:styleId="Default">
    <w:name w:val="Default"/>
    <w:rsid w:val="002C737B"/>
    <w:pPr>
      <w:autoSpaceDE w:val="0"/>
      <w:autoSpaceDN w:val="0"/>
      <w:adjustRightInd w:val="0"/>
      <w:spacing w:after="0" w:line="240" w:lineRule="auto"/>
    </w:pPr>
    <w:rPr>
      <w:rFonts w:ascii="Calibri" w:hAnsi="Calibri" w:cs="Calibri"/>
      <w:color w:val="000000"/>
      <w:kern w:val="0"/>
    </w:rPr>
  </w:style>
  <w:style w:type="paragraph" w:styleId="Header">
    <w:name w:val="header"/>
    <w:basedOn w:val="Normal"/>
    <w:link w:val="HeaderChar"/>
    <w:uiPriority w:val="99"/>
    <w:unhideWhenUsed/>
    <w:rsid w:val="00983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2EF"/>
    <w:rPr>
      <w:rFonts w:ascii="Aptos" w:hAnsi="Aptos"/>
      <w:color w:val="2D3741"/>
      <w:sz w:val="20"/>
    </w:rPr>
  </w:style>
  <w:style w:type="paragraph" w:styleId="Footer">
    <w:name w:val="footer"/>
    <w:basedOn w:val="Normal"/>
    <w:link w:val="FooterChar"/>
    <w:uiPriority w:val="99"/>
    <w:unhideWhenUsed/>
    <w:rsid w:val="00983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2EF"/>
    <w:rPr>
      <w:rFonts w:ascii="Aptos" w:hAnsi="Aptos"/>
      <w:color w:val="2D374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2723</Words>
  <Characters>15523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SDPI Health, Financial Inclusion, Social Protection and Education Portfolio</vt:lpstr>
    </vt:vector>
  </TitlesOfParts>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SDPI Health, Financial Inclusion, Social Protection and Education Portfolio</dc:title>
  <dc:subject>Institutional project experience and implementation portfolio</dc:subject>
  <dc:creator>SDPI</dc:creator>
  <cp:keywords/>
  <dc:description/>
  <cp:lastModifiedBy>Anam Tariq Awan</cp:lastModifiedBy>
  <cp:revision>4</cp:revision>
  <dcterms:created xsi:type="dcterms:W3CDTF">2026-10-14T08:17:00Z</dcterms:created>
  <dcterms:modified xsi:type="dcterms:W3CDTF">2026-10-16T22:41:00Z</dcterms:modified>
</cp:coreProperties>
</file>