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3352C6" w14:textId="77777777" w:rsidR="00E15FBC" w:rsidRDefault="00000000">
      <w:pPr>
        <w:spacing w:before="500" w:after="260"/>
        <w:jc w:val="center"/>
      </w:pPr>
      <w:r>
        <w:rPr>
          <w:noProof/>
        </w:rPr>
        <w:drawing>
          <wp:inline distT="0" distB="0" distL="0" distR="0" wp14:anchorId="6669E6AB" wp14:editId="07C32E41">
            <wp:extent cx="1600200" cy="714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00200" cy="714375"/>
                    </a:xfrm>
                    <a:prstGeom prst="rect">
                      <a:avLst/>
                    </a:prstGeom>
                  </pic:spPr>
                </pic:pic>
              </a:graphicData>
            </a:graphic>
          </wp:inline>
        </w:drawing>
      </w:r>
    </w:p>
    <w:p w14:paraId="1BFB3E3D" w14:textId="77777777" w:rsidR="00E15FBC" w:rsidRDefault="00000000">
      <w:pPr>
        <w:pBdr>
          <w:top w:val="single" w:sz="8" w:space="0" w:color="B79546"/>
          <w:bottom w:val="single" w:sz="8" w:space="0" w:color="B79546"/>
        </w:pBdr>
        <w:spacing w:after="90"/>
        <w:jc w:val="center"/>
      </w:pPr>
      <w:r>
        <w:rPr>
          <w:b/>
          <w:bCs/>
          <w:color w:val="15453A"/>
        </w:rPr>
        <w:t>E X P R E S S I O N   O F   I N T E R E S T</w:t>
      </w:r>
    </w:p>
    <w:p w14:paraId="108F6881" w14:textId="77777777" w:rsidR="00E15FBC" w:rsidRDefault="00000000">
      <w:pPr>
        <w:spacing w:before="340" w:after="60"/>
        <w:jc w:val="center"/>
      </w:pPr>
      <w:r>
        <w:rPr>
          <w:b/>
          <w:bCs/>
          <w:color w:val="15453A"/>
          <w:sz w:val="52"/>
          <w:szCs w:val="52"/>
        </w:rPr>
        <w:t>DIGITAL AND FINANCIAL CAPABILITY TRAINING FOR BISP BENEFICIARIES</w:t>
      </w:r>
    </w:p>
    <w:p w14:paraId="68A8D522" w14:textId="77777777" w:rsidR="00E15FBC" w:rsidRDefault="00000000">
      <w:pPr>
        <w:spacing w:after="80"/>
        <w:jc w:val="center"/>
      </w:pPr>
      <w:r>
        <w:rPr>
          <w:b/>
          <w:bCs/>
          <w:color w:val="B79546"/>
          <w:sz w:val="27"/>
          <w:szCs w:val="27"/>
        </w:rPr>
        <w:t>EOI REFERENCE NO. 27, KARANDAAZ PAKISTAN</w:t>
      </w:r>
    </w:p>
    <w:p w14:paraId="30056300" w14:textId="77777777" w:rsidR="00E15FBC" w:rsidRDefault="00000000">
      <w:pPr>
        <w:spacing w:after="420"/>
        <w:jc w:val="center"/>
      </w:pPr>
      <w:r>
        <w:rPr>
          <w:i/>
          <w:iCs/>
          <w:color w:val="52514E"/>
        </w:rPr>
        <w:t>Technical Sections: Relevant Experience, Concept Note, Digital Channel Deployment, Project Management and M&amp;E, Geographic Deployment</w:t>
      </w:r>
    </w:p>
    <w:p w14:paraId="59B3D52F" w14:textId="77777777" w:rsidR="00E15FBC" w:rsidRDefault="00000000">
      <w:pPr>
        <w:spacing w:after="50"/>
        <w:jc w:val="center"/>
      </w:pPr>
      <w:r>
        <w:rPr>
          <w:b/>
          <w:bCs/>
        </w:rPr>
        <w:t>Sustainable Development Policy Institute (SDPI)</w:t>
      </w:r>
    </w:p>
    <w:p w14:paraId="63065246" w14:textId="77777777" w:rsidR="00E15FBC" w:rsidRDefault="00000000">
      <w:pPr>
        <w:spacing w:after="50"/>
        <w:jc w:val="center"/>
      </w:pPr>
      <w:r>
        <w:rPr>
          <w:color w:val="52514E"/>
          <w:sz w:val="19"/>
          <w:szCs w:val="19"/>
        </w:rPr>
        <w:t>Center of Adaptive Social Protection and Economic Empowerment (CASPEE)</w:t>
      </w:r>
    </w:p>
    <w:p w14:paraId="048F3E58" w14:textId="77777777" w:rsidR="00E15FBC" w:rsidRDefault="00000000">
      <w:pPr>
        <w:spacing w:before="220"/>
        <w:jc w:val="center"/>
      </w:pPr>
      <w:r>
        <w:rPr>
          <w:i/>
          <w:iCs/>
          <w:color w:val="52514E"/>
          <w:sz w:val="19"/>
          <w:szCs w:val="19"/>
        </w:rPr>
        <w:t>August 2026</w:t>
      </w:r>
    </w:p>
    <w:p w14:paraId="06577390" w14:textId="77777777" w:rsidR="00E15FBC" w:rsidRDefault="00E15FBC">
      <w:pPr>
        <w:pageBreakBefore/>
      </w:pPr>
    </w:p>
    <w:p w14:paraId="63F91AA0" w14:textId="77777777" w:rsidR="00E15FBC" w:rsidRDefault="00000000">
      <w:pPr>
        <w:pStyle w:val="Heading1"/>
        <w:pBdr>
          <w:bottom w:val="single" w:sz="6" w:space="0" w:color="1F5C4A"/>
        </w:pBdr>
        <w:spacing w:after="140"/>
      </w:pPr>
      <w:r>
        <w:t>1. Summary of Relevant Experience and Track Record</w:t>
      </w:r>
    </w:p>
    <w:p w14:paraId="667F589F" w14:textId="77777777" w:rsidR="00E15FBC" w:rsidRDefault="00000000">
      <w:pPr>
        <w:spacing w:after="160" w:line="288" w:lineRule="auto"/>
        <w:jc w:val="both"/>
      </w:pPr>
      <w:r>
        <w:t>SDPI has been continuously engaged in financial and digital literacy programming, women centric training delivery and social protection research in Pakistan. The population served under these engagements is the same population targeted under this assignment, that is, BISP beneficiary women and comparable low income households. Four relevant assignments are summarized below along with client references.</w:t>
      </w:r>
    </w:p>
    <w:p w14:paraId="3E77A633" w14:textId="77777777" w:rsidR="00E15FBC" w:rsidRDefault="00000000">
      <w:pPr>
        <w:pStyle w:val="Heading2"/>
        <w:spacing w:before="240" w:after="110"/>
      </w:pPr>
      <w:r>
        <w:t>1.1 Digital and Financial Literacy Training (DFLT) Phase II, National Implementation</w:t>
      </w:r>
    </w:p>
    <w:tbl>
      <w:tblPr>
        <w:tblW w:w="9600" w:type="dxa"/>
        <w:tblBorders>
          <w:top w:val="single" w:sz="4" w:space="0" w:color="D8DDD9"/>
          <w:left w:val="single" w:sz="4" w:space="0" w:color="D8DDD9"/>
          <w:bottom w:val="single" w:sz="4" w:space="0" w:color="D8DDD9"/>
          <w:right w:val="single" w:sz="4" w:space="0" w:color="D8DDD9"/>
          <w:insideH w:val="single" w:sz="4" w:space="0" w:color="D8DDD9"/>
          <w:insideV w:val="single" w:sz="4" w:space="0" w:color="D8DDD9"/>
        </w:tblBorders>
        <w:tblCellMar>
          <w:left w:w="10" w:type="dxa"/>
          <w:right w:w="10" w:type="dxa"/>
        </w:tblCellMar>
        <w:tblLook w:val="04A0" w:firstRow="1" w:lastRow="0" w:firstColumn="1" w:lastColumn="0" w:noHBand="0" w:noVBand="1"/>
      </w:tblPr>
      <w:tblGrid>
        <w:gridCol w:w="4200"/>
        <w:gridCol w:w="2100"/>
        <w:gridCol w:w="3300"/>
      </w:tblGrid>
      <w:tr w:rsidR="00E15FBC" w14:paraId="68EA3260" w14:textId="77777777">
        <w:tblPrEx>
          <w:tblCellMar>
            <w:top w:w="0" w:type="dxa"/>
            <w:bottom w:w="0" w:type="dxa"/>
          </w:tblCellMar>
        </w:tblPrEx>
        <w:trPr>
          <w:tblHeader/>
        </w:trPr>
        <w:tc>
          <w:tcPr>
            <w:tcW w:w="4200" w:type="dxa"/>
            <w:shd w:val="clear" w:color="auto" w:fill="1F5C4A"/>
            <w:tcMar>
              <w:top w:w="70" w:type="dxa"/>
              <w:left w:w="110" w:type="dxa"/>
              <w:bottom w:w="70" w:type="dxa"/>
              <w:right w:w="110" w:type="dxa"/>
            </w:tcMar>
            <w:vAlign w:val="center"/>
          </w:tcPr>
          <w:p w14:paraId="0F2FD596" w14:textId="77777777" w:rsidR="00E15FBC" w:rsidRDefault="00000000">
            <w:pPr>
              <w:spacing w:line="252" w:lineRule="auto"/>
            </w:pPr>
            <w:r>
              <w:rPr>
                <w:b/>
                <w:bCs/>
                <w:color w:val="FFFFFF"/>
                <w:sz w:val="18"/>
                <w:szCs w:val="18"/>
              </w:rPr>
              <w:t>Client and partners</w:t>
            </w:r>
          </w:p>
        </w:tc>
        <w:tc>
          <w:tcPr>
            <w:tcW w:w="2100" w:type="dxa"/>
            <w:shd w:val="clear" w:color="auto" w:fill="1F5C4A"/>
            <w:tcMar>
              <w:top w:w="70" w:type="dxa"/>
              <w:left w:w="110" w:type="dxa"/>
              <w:bottom w:w="70" w:type="dxa"/>
              <w:right w:w="110" w:type="dxa"/>
            </w:tcMar>
            <w:vAlign w:val="center"/>
          </w:tcPr>
          <w:p w14:paraId="392193EA" w14:textId="77777777" w:rsidR="00E15FBC" w:rsidRDefault="00000000">
            <w:pPr>
              <w:spacing w:line="252" w:lineRule="auto"/>
            </w:pPr>
            <w:r>
              <w:rPr>
                <w:b/>
                <w:bCs/>
                <w:color w:val="FFFFFF"/>
                <w:sz w:val="18"/>
                <w:szCs w:val="18"/>
              </w:rPr>
              <w:t>Duration</w:t>
            </w:r>
          </w:p>
        </w:tc>
        <w:tc>
          <w:tcPr>
            <w:tcW w:w="3300" w:type="dxa"/>
            <w:shd w:val="clear" w:color="auto" w:fill="1F5C4A"/>
            <w:tcMar>
              <w:top w:w="70" w:type="dxa"/>
              <w:left w:w="110" w:type="dxa"/>
              <w:bottom w:w="70" w:type="dxa"/>
              <w:right w:w="110" w:type="dxa"/>
            </w:tcMar>
            <w:vAlign w:val="center"/>
          </w:tcPr>
          <w:p w14:paraId="5834493B" w14:textId="77777777" w:rsidR="00E15FBC" w:rsidRDefault="00000000">
            <w:pPr>
              <w:spacing w:line="252" w:lineRule="auto"/>
            </w:pPr>
            <w:r>
              <w:rPr>
                <w:b/>
                <w:bCs/>
                <w:color w:val="FFFFFF"/>
                <w:sz w:val="18"/>
                <w:szCs w:val="18"/>
              </w:rPr>
              <w:t>Geography</w:t>
            </w:r>
          </w:p>
        </w:tc>
      </w:tr>
      <w:tr w:rsidR="00E15FBC" w14:paraId="2677E888" w14:textId="77777777">
        <w:tblPrEx>
          <w:tblCellMar>
            <w:top w:w="0" w:type="dxa"/>
            <w:bottom w:w="0" w:type="dxa"/>
          </w:tblCellMar>
        </w:tblPrEx>
        <w:tc>
          <w:tcPr>
            <w:tcW w:w="4200" w:type="dxa"/>
            <w:tcMar>
              <w:top w:w="70" w:type="dxa"/>
              <w:left w:w="110" w:type="dxa"/>
              <w:bottom w:w="70" w:type="dxa"/>
              <w:right w:w="110" w:type="dxa"/>
            </w:tcMar>
            <w:vAlign w:val="center"/>
          </w:tcPr>
          <w:p w14:paraId="7B9B73D3" w14:textId="77777777" w:rsidR="00E15FBC" w:rsidRDefault="00000000">
            <w:pPr>
              <w:spacing w:line="252" w:lineRule="auto"/>
            </w:pPr>
            <w:r>
              <w:rPr>
                <w:sz w:val="18"/>
                <w:szCs w:val="18"/>
              </w:rPr>
              <w:t>Benazir Income Support Programme (BISP) and Sindh Social Protection Authority (SSPA), supported by the European Union and GIZ</w:t>
            </w:r>
          </w:p>
        </w:tc>
        <w:tc>
          <w:tcPr>
            <w:tcW w:w="2100" w:type="dxa"/>
            <w:tcMar>
              <w:top w:w="70" w:type="dxa"/>
              <w:left w:w="110" w:type="dxa"/>
              <w:bottom w:w="70" w:type="dxa"/>
              <w:right w:w="110" w:type="dxa"/>
            </w:tcMar>
            <w:vAlign w:val="center"/>
          </w:tcPr>
          <w:p w14:paraId="15B75586" w14:textId="77777777" w:rsidR="00E15FBC" w:rsidRDefault="00000000">
            <w:pPr>
              <w:spacing w:line="252" w:lineRule="auto"/>
            </w:pPr>
            <w:r>
              <w:rPr>
                <w:sz w:val="18"/>
                <w:szCs w:val="18"/>
              </w:rPr>
              <w:t>October 2025 to August 2026</w:t>
            </w:r>
          </w:p>
        </w:tc>
        <w:tc>
          <w:tcPr>
            <w:tcW w:w="3300" w:type="dxa"/>
            <w:tcMar>
              <w:top w:w="70" w:type="dxa"/>
              <w:left w:w="110" w:type="dxa"/>
              <w:bottom w:w="70" w:type="dxa"/>
              <w:right w:w="110" w:type="dxa"/>
            </w:tcMar>
            <w:vAlign w:val="center"/>
          </w:tcPr>
          <w:p w14:paraId="3558B080" w14:textId="77777777" w:rsidR="00E15FBC" w:rsidRDefault="00000000">
            <w:pPr>
              <w:spacing w:line="252" w:lineRule="auto"/>
            </w:pPr>
            <w:r>
              <w:rPr>
                <w:sz w:val="18"/>
                <w:szCs w:val="18"/>
              </w:rPr>
              <w:t>103 districts, 163 tehsils, 4 provinces and ICT</w:t>
            </w:r>
          </w:p>
        </w:tc>
      </w:tr>
    </w:tbl>
    <w:p w14:paraId="61206E90" w14:textId="77777777" w:rsidR="00E15FBC" w:rsidRDefault="00000000">
      <w:pPr>
        <w:spacing w:before="100" w:after="160" w:line="288" w:lineRule="auto"/>
        <w:jc w:val="both"/>
      </w:pPr>
      <w:r>
        <w:t>Under DFLT Phase II, SDPI implemented the national rollout of digital and financial literacy training for BISP beneficiary women. The training was delivered through a two day prototype classroom model at BISP tehsil offices, in cohorts of 20 to 22 beneficiaries, by 237 ASPCs hired on merit from a pool of 9,734 open applications. The complete delivery cycle was managed on systems developed in house by SDPI. These include the DFLT App for registration, attendance, teaching, pre and post testing and audio capture, a CNIC photo verification process supported by an automated OCR reader, and a live central dashboard that provided BISP and GIZ with same day visibility of delivery across the country. The classroom training is being reinforced through a digital video intervention which is currently reaching 131,000 beneficiaries through the official WhatsApp Business API.</w:t>
      </w:r>
    </w:p>
    <w:p w14:paraId="343E7D41" w14:textId="77777777" w:rsidR="00E15FBC" w:rsidRDefault="00000000">
      <w:pPr>
        <w:spacing w:after="160" w:line="288" w:lineRule="auto"/>
        <w:jc w:val="both"/>
      </w:pPr>
      <w:r>
        <w:t>The Phase II engagement further extends to the Sindh Chapter, implemented with the Sindh Social Protection Authority (SSPA). Under this chapter, DFLT training covers 300,000 beneficiaries in Sindh, comprising 165,000 Agriculture Women Workers in the flood prone districts of Thatta, Badin, Sujawal and Sanghar, 125,000 MAMTA beneficiaries of SSPA across the districts of interior Sindh, and 10,000 Urban Informal Workers of Karachi. The training is coupled with the concurrent opening of mobile money accounts for the beneficiaries, with a target of 300,000 accounts, so that digital and financial inclusion follows directly from the training. The chapter also includes the enrolment of 25,000 beneficiaries, comprising 15,000 Agriculture Women Workers and 10,000 Urban Informal Workers, into a co contributory saving scheme operated through registered mobile wallets, in which the matching contribution is linked to defined conditionalities. This component carries direct relevance to the present assignment, as it moves beneficiaries from account access to account usage and saving behavior. [Sindh Chapter delivery figures to date may be inserted here.]</w:t>
      </w:r>
    </w:p>
    <w:p w14:paraId="5C57F284" w14:textId="77777777" w:rsidR="00E15FBC" w:rsidRDefault="00000000">
      <w:pPr>
        <w:spacing w:after="160" w:line="288" w:lineRule="auto"/>
        <w:jc w:val="both"/>
      </w:pPr>
      <w:r>
        <w:t>Results of the national rollout: 272,570 women were registered and 252,700 were verified as DFLT Graduates. The programme target was achieved on schedule on 31 July 2026, and every graduate stands verified against the BISP registry. Contract value: [to be inserted]. Duration: October 2025 to August 2026. Reference: [BISP focal person, designation, contact] and [GIZ focal person, contact].</w:t>
      </w:r>
      <w:r>
        <w:rPr>
          <w:rStyle w:val="FootnoteReference"/>
        </w:rPr>
        <w:footnoteReference w:id="1"/>
      </w:r>
    </w:p>
    <w:p w14:paraId="34FF8BDE" w14:textId="77777777" w:rsidR="00E15FBC" w:rsidRDefault="00000000">
      <w:pPr>
        <w:pStyle w:val="Heading2"/>
        <w:spacing w:before="240" w:after="110"/>
      </w:pPr>
      <w:r>
        <w:t>1.2 DFLT Phase I, Randomized Impact Evaluation and Digital Video Intervention</w:t>
      </w:r>
    </w:p>
    <w:tbl>
      <w:tblPr>
        <w:tblW w:w="9600" w:type="dxa"/>
        <w:tblBorders>
          <w:top w:val="single" w:sz="4" w:space="0" w:color="D8DDD9"/>
          <w:left w:val="single" w:sz="4" w:space="0" w:color="D8DDD9"/>
          <w:bottom w:val="single" w:sz="4" w:space="0" w:color="D8DDD9"/>
          <w:right w:val="single" w:sz="4" w:space="0" w:color="D8DDD9"/>
          <w:insideH w:val="single" w:sz="4" w:space="0" w:color="D8DDD9"/>
          <w:insideV w:val="single" w:sz="4" w:space="0" w:color="D8DDD9"/>
        </w:tblBorders>
        <w:tblCellMar>
          <w:left w:w="10" w:type="dxa"/>
          <w:right w:w="10" w:type="dxa"/>
        </w:tblCellMar>
        <w:tblLook w:val="04A0" w:firstRow="1" w:lastRow="0" w:firstColumn="1" w:lastColumn="0" w:noHBand="0" w:noVBand="1"/>
      </w:tblPr>
      <w:tblGrid>
        <w:gridCol w:w="4200"/>
        <w:gridCol w:w="2100"/>
        <w:gridCol w:w="3300"/>
      </w:tblGrid>
      <w:tr w:rsidR="00E15FBC" w14:paraId="23B4F3CD" w14:textId="77777777">
        <w:tblPrEx>
          <w:tblCellMar>
            <w:top w:w="0" w:type="dxa"/>
            <w:bottom w:w="0" w:type="dxa"/>
          </w:tblCellMar>
        </w:tblPrEx>
        <w:trPr>
          <w:tblHeader/>
        </w:trPr>
        <w:tc>
          <w:tcPr>
            <w:tcW w:w="4200" w:type="dxa"/>
            <w:shd w:val="clear" w:color="auto" w:fill="1F5C4A"/>
            <w:tcMar>
              <w:top w:w="70" w:type="dxa"/>
              <w:left w:w="110" w:type="dxa"/>
              <w:bottom w:w="70" w:type="dxa"/>
              <w:right w:w="110" w:type="dxa"/>
            </w:tcMar>
            <w:vAlign w:val="center"/>
          </w:tcPr>
          <w:p w14:paraId="4AA59C4A" w14:textId="77777777" w:rsidR="00E15FBC" w:rsidRDefault="00000000">
            <w:pPr>
              <w:spacing w:line="252" w:lineRule="auto"/>
            </w:pPr>
            <w:r>
              <w:rPr>
                <w:b/>
                <w:bCs/>
                <w:color w:val="FFFFFF"/>
                <w:sz w:val="18"/>
                <w:szCs w:val="18"/>
              </w:rPr>
              <w:t>Client and partners</w:t>
            </w:r>
          </w:p>
        </w:tc>
        <w:tc>
          <w:tcPr>
            <w:tcW w:w="2100" w:type="dxa"/>
            <w:shd w:val="clear" w:color="auto" w:fill="1F5C4A"/>
            <w:tcMar>
              <w:top w:w="70" w:type="dxa"/>
              <w:left w:w="110" w:type="dxa"/>
              <w:bottom w:w="70" w:type="dxa"/>
              <w:right w:w="110" w:type="dxa"/>
            </w:tcMar>
            <w:vAlign w:val="center"/>
          </w:tcPr>
          <w:p w14:paraId="4E699827" w14:textId="77777777" w:rsidR="00E15FBC" w:rsidRDefault="00000000">
            <w:pPr>
              <w:spacing w:line="252" w:lineRule="auto"/>
            </w:pPr>
            <w:r>
              <w:rPr>
                <w:b/>
                <w:bCs/>
                <w:color w:val="FFFFFF"/>
                <w:sz w:val="18"/>
                <w:szCs w:val="18"/>
              </w:rPr>
              <w:t>Duration</w:t>
            </w:r>
          </w:p>
        </w:tc>
        <w:tc>
          <w:tcPr>
            <w:tcW w:w="3300" w:type="dxa"/>
            <w:shd w:val="clear" w:color="auto" w:fill="1F5C4A"/>
            <w:tcMar>
              <w:top w:w="70" w:type="dxa"/>
              <w:left w:w="110" w:type="dxa"/>
              <w:bottom w:w="70" w:type="dxa"/>
              <w:right w:w="110" w:type="dxa"/>
            </w:tcMar>
            <w:vAlign w:val="center"/>
          </w:tcPr>
          <w:p w14:paraId="43FEDEC5" w14:textId="77777777" w:rsidR="00E15FBC" w:rsidRDefault="00000000">
            <w:pPr>
              <w:spacing w:line="252" w:lineRule="auto"/>
            </w:pPr>
            <w:r>
              <w:rPr>
                <w:b/>
                <w:bCs/>
                <w:color w:val="FFFFFF"/>
                <w:sz w:val="18"/>
                <w:szCs w:val="18"/>
              </w:rPr>
              <w:t>Geography</w:t>
            </w:r>
          </w:p>
        </w:tc>
      </w:tr>
      <w:tr w:rsidR="00E15FBC" w14:paraId="27A4DCE4" w14:textId="77777777">
        <w:tblPrEx>
          <w:tblCellMar>
            <w:top w:w="0" w:type="dxa"/>
            <w:bottom w:w="0" w:type="dxa"/>
          </w:tblCellMar>
        </w:tblPrEx>
        <w:tc>
          <w:tcPr>
            <w:tcW w:w="4200" w:type="dxa"/>
            <w:tcMar>
              <w:top w:w="70" w:type="dxa"/>
              <w:left w:w="110" w:type="dxa"/>
              <w:bottom w:w="70" w:type="dxa"/>
              <w:right w:w="110" w:type="dxa"/>
            </w:tcMar>
            <w:vAlign w:val="center"/>
          </w:tcPr>
          <w:p w14:paraId="6FF9B6D8" w14:textId="77777777" w:rsidR="00E15FBC" w:rsidRDefault="00000000">
            <w:pPr>
              <w:spacing w:line="252" w:lineRule="auto"/>
            </w:pPr>
            <w:r>
              <w:rPr>
                <w:sz w:val="18"/>
                <w:szCs w:val="18"/>
              </w:rPr>
              <w:t>Benazir Income Support Programme (BISP)</w:t>
            </w:r>
          </w:p>
        </w:tc>
        <w:tc>
          <w:tcPr>
            <w:tcW w:w="2100" w:type="dxa"/>
            <w:tcMar>
              <w:top w:w="70" w:type="dxa"/>
              <w:left w:w="110" w:type="dxa"/>
              <w:bottom w:w="70" w:type="dxa"/>
              <w:right w:w="110" w:type="dxa"/>
            </w:tcMar>
            <w:vAlign w:val="center"/>
          </w:tcPr>
          <w:p w14:paraId="59E85F39" w14:textId="77777777" w:rsidR="00E15FBC" w:rsidRDefault="00000000">
            <w:pPr>
              <w:spacing w:line="252" w:lineRule="auto"/>
            </w:pPr>
            <w:r>
              <w:rPr>
                <w:sz w:val="18"/>
                <w:szCs w:val="18"/>
              </w:rPr>
              <w:t>2024 to 2025</w:t>
            </w:r>
          </w:p>
        </w:tc>
        <w:tc>
          <w:tcPr>
            <w:tcW w:w="3300" w:type="dxa"/>
            <w:tcMar>
              <w:top w:w="70" w:type="dxa"/>
              <w:left w:w="110" w:type="dxa"/>
              <w:bottom w:w="70" w:type="dxa"/>
              <w:right w:w="110" w:type="dxa"/>
            </w:tcMar>
            <w:vAlign w:val="center"/>
          </w:tcPr>
          <w:p w14:paraId="4299F6FB" w14:textId="77777777" w:rsidR="00E15FBC" w:rsidRDefault="00000000">
            <w:pPr>
              <w:spacing w:line="252" w:lineRule="auto"/>
            </w:pPr>
            <w:r>
              <w:rPr>
                <w:sz w:val="18"/>
                <w:szCs w:val="18"/>
              </w:rPr>
              <w:t>16 tehsils, 8 districts, all four provinces</w:t>
            </w:r>
          </w:p>
        </w:tc>
      </w:tr>
    </w:tbl>
    <w:p w14:paraId="7ABAEB45" w14:textId="77777777" w:rsidR="00E15FBC" w:rsidRDefault="00000000">
      <w:pPr>
        <w:spacing w:before="100" w:after="160" w:line="288" w:lineRule="auto"/>
        <w:jc w:val="both"/>
      </w:pPr>
      <w:r>
        <w:lastRenderedPageBreak/>
        <w:t>SDPI designed and conducted the impact evaluation of DFLT Phase I as a Randomized Control Trial with RCT-DiD panel estimation. The evaluation covered 5,280 beneficiary women allocated across one control group and four treatment arms, and measured the effect of adding digital video reinforcement to classroom training. SDPI also delivered the digital component of the programme. A short form animated video series was prepared, in which six videos were designed by BISP with an average length of around four minutes, and seven additional videos were designed by SDPI. The series was disseminated as a six week automated WhatsApp intervention to a representative sample of 1,748 beneficiaries, announced to the beneficiaries through an official SMS from BISP sent from 8171. Baseline and endline surveys of 5,386 and 4,827 respondents respectively were administered through CAPI, supported by live Google Data Studio dashboards, and complemented with KIIs and FGDs.</w:t>
      </w:r>
    </w:p>
    <w:p w14:paraId="6FE0AB1A" w14:textId="77777777" w:rsidR="00E15FBC" w:rsidRDefault="00000000">
      <w:pPr>
        <w:spacing w:after="160" w:line="288" w:lineRule="auto"/>
        <w:jc w:val="both"/>
      </w:pPr>
      <w:r>
        <w:rPr>
          <w:sz w:val="20"/>
          <w:szCs w:val="20"/>
        </w:rPr>
        <w:t>Results: the evaluation established statistically significant improvements in financial literacy (0.106), financial skills (0.132), phone skills (0.101) and account ownership (0.077). The treatment arms combining classroom training with digital videos performed better than classroom training alone. These findings form the evidence base for the blended delivery approach proposed under this assignment. Contract value: [to be inserted]. Reference: [BISP focal person, designation, contact].</w:t>
      </w:r>
    </w:p>
    <w:p w14:paraId="1910FA03" w14:textId="77777777" w:rsidR="00E15FBC" w:rsidRDefault="00000000">
      <w:pPr>
        <w:pStyle w:val="Heading2"/>
        <w:spacing w:before="240" w:after="110"/>
      </w:pPr>
      <w:r>
        <w:t>1.3 Door to Door National Socio Economic Registry (NSER) Survey, Clusters 2 and 3</w:t>
      </w:r>
    </w:p>
    <w:tbl>
      <w:tblPr>
        <w:tblW w:w="9600" w:type="dxa"/>
        <w:tblBorders>
          <w:top w:val="single" w:sz="4" w:space="0" w:color="D8DDD9"/>
          <w:left w:val="single" w:sz="4" w:space="0" w:color="D8DDD9"/>
          <w:bottom w:val="single" w:sz="4" w:space="0" w:color="D8DDD9"/>
          <w:right w:val="single" w:sz="4" w:space="0" w:color="D8DDD9"/>
          <w:insideH w:val="single" w:sz="4" w:space="0" w:color="D8DDD9"/>
          <w:insideV w:val="single" w:sz="4" w:space="0" w:color="D8DDD9"/>
        </w:tblBorders>
        <w:tblCellMar>
          <w:left w:w="10" w:type="dxa"/>
          <w:right w:w="10" w:type="dxa"/>
        </w:tblCellMar>
        <w:tblLook w:val="04A0" w:firstRow="1" w:lastRow="0" w:firstColumn="1" w:lastColumn="0" w:noHBand="0" w:noVBand="1"/>
      </w:tblPr>
      <w:tblGrid>
        <w:gridCol w:w="4200"/>
        <w:gridCol w:w="2100"/>
        <w:gridCol w:w="3300"/>
      </w:tblGrid>
      <w:tr w:rsidR="00E15FBC" w14:paraId="3DECBE07" w14:textId="77777777">
        <w:tblPrEx>
          <w:tblCellMar>
            <w:top w:w="0" w:type="dxa"/>
            <w:bottom w:w="0" w:type="dxa"/>
          </w:tblCellMar>
        </w:tblPrEx>
        <w:trPr>
          <w:tblHeader/>
        </w:trPr>
        <w:tc>
          <w:tcPr>
            <w:tcW w:w="4200" w:type="dxa"/>
            <w:shd w:val="clear" w:color="auto" w:fill="1F5C4A"/>
            <w:tcMar>
              <w:top w:w="70" w:type="dxa"/>
              <w:left w:w="110" w:type="dxa"/>
              <w:bottom w:w="70" w:type="dxa"/>
              <w:right w:w="110" w:type="dxa"/>
            </w:tcMar>
            <w:vAlign w:val="center"/>
          </w:tcPr>
          <w:p w14:paraId="3B53F86B" w14:textId="77777777" w:rsidR="00E15FBC" w:rsidRDefault="00000000">
            <w:pPr>
              <w:spacing w:line="252" w:lineRule="auto"/>
            </w:pPr>
            <w:r>
              <w:rPr>
                <w:b/>
                <w:bCs/>
                <w:color w:val="FFFFFF"/>
                <w:sz w:val="18"/>
                <w:szCs w:val="18"/>
              </w:rPr>
              <w:t>Client and partners</w:t>
            </w:r>
          </w:p>
        </w:tc>
        <w:tc>
          <w:tcPr>
            <w:tcW w:w="2100" w:type="dxa"/>
            <w:shd w:val="clear" w:color="auto" w:fill="1F5C4A"/>
            <w:tcMar>
              <w:top w:w="70" w:type="dxa"/>
              <w:left w:w="110" w:type="dxa"/>
              <w:bottom w:w="70" w:type="dxa"/>
              <w:right w:w="110" w:type="dxa"/>
            </w:tcMar>
            <w:vAlign w:val="center"/>
          </w:tcPr>
          <w:p w14:paraId="1F6DE49C" w14:textId="77777777" w:rsidR="00E15FBC" w:rsidRDefault="00000000">
            <w:pPr>
              <w:spacing w:line="252" w:lineRule="auto"/>
            </w:pPr>
            <w:r>
              <w:rPr>
                <w:b/>
                <w:bCs/>
                <w:color w:val="FFFFFF"/>
                <w:sz w:val="18"/>
                <w:szCs w:val="18"/>
              </w:rPr>
              <w:t>Duration</w:t>
            </w:r>
          </w:p>
        </w:tc>
        <w:tc>
          <w:tcPr>
            <w:tcW w:w="3300" w:type="dxa"/>
            <w:shd w:val="clear" w:color="auto" w:fill="1F5C4A"/>
            <w:tcMar>
              <w:top w:w="70" w:type="dxa"/>
              <w:left w:w="110" w:type="dxa"/>
              <w:bottom w:w="70" w:type="dxa"/>
              <w:right w:w="110" w:type="dxa"/>
            </w:tcMar>
            <w:vAlign w:val="center"/>
          </w:tcPr>
          <w:p w14:paraId="55E7EFF0" w14:textId="77777777" w:rsidR="00E15FBC" w:rsidRDefault="00000000">
            <w:pPr>
              <w:spacing w:line="252" w:lineRule="auto"/>
            </w:pPr>
            <w:r>
              <w:rPr>
                <w:b/>
                <w:bCs/>
                <w:color w:val="FFFFFF"/>
                <w:sz w:val="18"/>
                <w:szCs w:val="18"/>
              </w:rPr>
              <w:t>Geography</w:t>
            </w:r>
          </w:p>
        </w:tc>
      </w:tr>
      <w:tr w:rsidR="00E15FBC" w14:paraId="0CE8F675" w14:textId="77777777">
        <w:tblPrEx>
          <w:tblCellMar>
            <w:top w:w="0" w:type="dxa"/>
            <w:bottom w:w="0" w:type="dxa"/>
          </w:tblCellMar>
        </w:tblPrEx>
        <w:tc>
          <w:tcPr>
            <w:tcW w:w="4200" w:type="dxa"/>
            <w:tcMar>
              <w:top w:w="70" w:type="dxa"/>
              <w:left w:w="110" w:type="dxa"/>
              <w:bottom w:w="70" w:type="dxa"/>
              <w:right w:w="110" w:type="dxa"/>
            </w:tcMar>
            <w:vAlign w:val="center"/>
          </w:tcPr>
          <w:p w14:paraId="3E42E557" w14:textId="77777777" w:rsidR="00E15FBC" w:rsidRDefault="00000000">
            <w:pPr>
              <w:spacing w:line="252" w:lineRule="auto"/>
            </w:pPr>
            <w:r>
              <w:rPr>
                <w:sz w:val="18"/>
                <w:szCs w:val="18"/>
              </w:rPr>
              <w:t>Benazir Income Support Programme (BISP), under World Bank financing</w:t>
            </w:r>
          </w:p>
        </w:tc>
        <w:tc>
          <w:tcPr>
            <w:tcW w:w="2100" w:type="dxa"/>
            <w:tcMar>
              <w:top w:w="70" w:type="dxa"/>
              <w:left w:w="110" w:type="dxa"/>
              <w:bottom w:w="70" w:type="dxa"/>
              <w:right w:w="110" w:type="dxa"/>
            </w:tcMar>
            <w:vAlign w:val="center"/>
          </w:tcPr>
          <w:p w14:paraId="2765096F" w14:textId="77777777" w:rsidR="00E15FBC" w:rsidRDefault="00000000">
            <w:pPr>
              <w:spacing w:line="252" w:lineRule="auto"/>
            </w:pPr>
            <w:r>
              <w:rPr>
                <w:sz w:val="18"/>
                <w:szCs w:val="18"/>
              </w:rPr>
              <w:t>2019 to 2021</w:t>
            </w:r>
          </w:p>
        </w:tc>
        <w:tc>
          <w:tcPr>
            <w:tcW w:w="3300" w:type="dxa"/>
            <w:tcMar>
              <w:top w:w="70" w:type="dxa"/>
              <w:left w:w="110" w:type="dxa"/>
              <w:bottom w:w="70" w:type="dxa"/>
              <w:right w:w="110" w:type="dxa"/>
            </w:tcMar>
            <w:vAlign w:val="center"/>
          </w:tcPr>
          <w:p w14:paraId="6A279E18" w14:textId="77777777" w:rsidR="00E15FBC" w:rsidRDefault="00000000">
            <w:pPr>
              <w:spacing w:line="252" w:lineRule="auto"/>
            </w:pPr>
            <w:r>
              <w:rPr>
                <w:sz w:val="18"/>
                <w:szCs w:val="18"/>
              </w:rPr>
              <w:t>21 districts, 79 tehsils of Central and Southern Punjab</w:t>
            </w:r>
          </w:p>
        </w:tc>
      </w:tr>
    </w:tbl>
    <w:p w14:paraId="6043A405" w14:textId="77777777" w:rsidR="00E15FBC" w:rsidRDefault="00000000">
      <w:pPr>
        <w:spacing w:before="100" w:after="160" w:line="288" w:lineRule="auto"/>
        <w:jc w:val="both"/>
      </w:pPr>
      <w:r>
        <w:t>The National Socio Economic Registry is the database on which BISP eligibility is determined. It was first built from the national Poverty Score Card survey of 2010 and 2011, which collected the socio economic and welfare status of almost 27 million households, and it records household size and composition together with the education, employment, disability, health, occupation and assets of household members. Since the socio economic condition of a household changes over a five to seven year period, the BISP Act and the BISP Operational Manual require the registry to be updated periodically. For the national update, Pakistan was divided into eight clusters. SDPI was mandated to carry out the survey in Cluster 2, comprising the Lahore, Faisalabad and Sargodha divisions of Central Punjab, and in Cluster 3, comprising the Sahiwal, Multan and Dera Ghazi Khan divisions of Southern Punjab. This is the same registry against which BISP beneficiary status is verified today, including the NSER verification applied to DFLT beneficiaries.</w:t>
      </w:r>
    </w:p>
    <w:p w14:paraId="1DF83287" w14:textId="77777777" w:rsidR="00E15FBC" w:rsidRDefault="00000000">
      <w:pPr>
        <w:spacing w:after="160" w:line="288" w:lineRule="auto"/>
        <w:jc w:val="both"/>
      </w:pPr>
      <w:r>
        <w:t>The survey was conducted door to door using Computer Assisted Personal Interviewing, with android based applications used for listing and enumeration and with household targets calculated from the 2017 Census data. The scope required complete geographical and demographic coverage of both clusters. The figures achieved in each cluster are set out separately below.</w:t>
      </w:r>
    </w:p>
    <w:tbl>
      <w:tblPr>
        <w:tblW w:w="9600" w:type="dxa"/>
        <w:tblBorders>
          <w:top w:val="single" w:sz="4" w:space="0" w:color="D8DDD9"/>
          <w:left w:val="single" w:sz="4" w:space="0" w:color="D8DDD9"/>
          <w:bottom w:val="single" w:sz="4" w:space="0" w:color="D8DDD9"/>
          <w:right w:val="single" w:sz="4" w:space="0" w:color="D8DDD9"/>
          <w:insideH w:val="single" w:sz="4" w:space="0" w:color="D8DDD9"/>
          <w:insideV w:val="single" w:sz="4" w:space="0" w:color="D8DDD9"/>
        </w:tblBorders>
        <w:tblCellMar>
          <w:left w:w="10" w:type="dxa"/>
          <w:right w:w="10" w:type="dxa"/>
        </w:tblCellMar>
        <w:tblLook w:val="04A0" w:firstRow="1" w:lastRow="0" w:firstColumn="1" w:lastColumn="0" w:noHBand="0" w:noVBand="1"/>
      </w:tblPr>
      <w:tblGrid>
        <w:gridCol w:w="3400"/>
        <w:gridCol w:w="3100"/>
        <w:gridCol w:w="3100"/>
      </w:tblGrid>
      <w:tr w:rsidR="00E15FBC" w14:paraId="6A26DBE9" w14:textId="77777777">
        <w:tblPrEx>
          <w:tblCellMar>
            <w:top w:w="0" w:type="dxa"/>
            <w:bottom w:w="0" w:type="dxa"/>
          </w:tblCellMar>
        </w:tblPrEx>
        <w:trPr>
          <w:tblHeader/>
        </w:trPr>
        <w:tc>
          <w:tcPr>
            <w:tcW w:w="3400" w:type="dxa"/>
            <w:shd w:val="clear" w:color="auto" w:fill="1F5C4A"/>
            <w:tcMar>
              <w:top w:w="70" w:type="dxa"/>
              <w:left w:w="110" w:type="dxa"/>
              <w:bottom w:w="70" w:type="dxa"/>
              <w:right w:w="110" w:type="dxa"/>
            </w:tcMar>
            <w:vAlign w:val="center"/>
          </w:tcPr>
          <w:p w14:paraId="55B72F4C" w14:textId="77777777" w:rsidR="00E15FBC" w:rsidRDefault="00000000">
            <w:pPr>
              <w:spacing w:line="252" w:lineRule="auto"/>
            </w:pPr>
            <w:r>
              <w:rPr>
                <w:b/>
                <w:bCs/>
                <w:color w:val="FFFFFF"/>
                <w:sz w:val="17"/>
                <w:szCs w:val="17"/>
              </w:rPr>
              <w:t>Indicator</w:t>
            </w:r>
          </w:p>
        </w:tc>
        <w:tc>
          <w:tcPr>
            <w:tcW w:w="3100" w:type="dxa"/>
            <w:shd w:val="clear" w:color="auto" w:fill="1F5C4A"/>
            <w:tcMar>
              <w:top w:w="70" w:type="dxa"/>
              <w:left w:w="110" w:type="dxa"/>
              <w:bottom w:w="70" w:type="dxa"/>
              <w:right w:w="110" w:type="dxa"/>
            </w:tcMar>
            <w:vAlign w:val="center"/>
          </w:tcPr>
          <w:p w14:paraId="6F9E50AC" w14:textId="77777777" w:rsidR="00E15FBC" w:rsidRDefault="00000000">
            <w:pPr>
              <w:spacing w:line="252" w:lineRule="auto"/>
            </w:pPr>
            <w:r>
              <w:rPr>
                <w:b/>
                <w:bCs/>
                <w:color w:val="FFFFFF"/>
                <w:sz w:val="17"/>
                <w:szCs w:val="17"/>
              </w:rPr>
              <w:t>Cluster 2, Central Punjab</w:t>
            </w:r>
          </w:p>
        </w:tc>
        <w:tc>
          <w:tcPr>
            <w:tcW w:w="3100" w:type="dxa"/>
            <w:shd w:val="clear" w:color="auto" w:fill="1F5C4A"/>
            <w:tcMar>
              <w:top w:w="70" w:type="dxa"/>
              <w:left w:w="110" w:type="dxa"/>
              <w:bottom w:w="70" w:type="dxa"/>
              <w:right w:w="110" w:type="dxa"/>
            </w:tcMar>
            <w:vAlign w:val="center"/>
          </w:tcPr>
          <w:p w14:paraId="2789BD10" w14:textId="77777777" w:rsidR="00E15FBC" w:rsidRDefault="00000000">
            <w:pPr>
              <w:spacing w:line="252" w:lineRule="auto"/>
            </w:pPr>
            <w:r>
              <w:rPr>
                <w:b/>
                <w:bCs/>
                <w:color w:val="FFFFFF"/>
                <w:sz w:val="17"/>
                <w:szCs w:val="17"/>
              </w:rPr>
              <w:t>Cluster 3, Southern Punjab</w:t>
            </w:r>
          </w:p>
        </w:tc>
      </w:tr>
      <w:tr w:rsidR="00E15FBC" w14:paraId="1B474B2E" w14:textId="77777777">
        <w:tblPrEx>
          <w:tblCellMar>
            <w:top w:w="0" w:type="dxa"/>
            <w:bottom w:w="0" w:type="dxa"/>
          </w:tblCellMar>
        </w:tblPrEx>
        <w:tc>
          <w:tcPr>
            <w:tcW w:w="3400" w:type="dxa"/>
            <w:tcMar>
              <w:top w:w="70" w:type="dxa"/>
              <w:left w:w="110" w:type="dxa"/>
              <w:bottom w:w="70" w:type="dxa"/>
              <w:right w:w="110" w:type="dxa"/>
            </w:tcMar>
            <w:vAlign w:val="center"/>
          </w:tcPr>
          <w:p w14:paraId="6FCF7653" w14:textId="77777777" w:rsidR="00E15FBC" w:rsidRDefault="00000000">
            <w:pPr>
              <w:spacing w:line="252" w:lineRule="auto"/>
            </w:pPr>
            <w:r>
              <w:rPr>
                <w:sz w:val="17"/>
                <w:szCs w:val="17"/>
              </w:rPr>
              <w:t>Divisions covered</w:t>
            </w:r>
          </w:p>
        </w:tc>
        <w:tc>
          <w:tcPr>
            <w:tcW w:w="3100" w:type="dxa"/>
            <w:tcMar>
              <w:top w:w="70" w:type="dxa"/>
              <w:left w:w="110" w:type="dxa"/>
              <w:bottom w:w="70" w:type="dxa"/>
              <w:right w:w="110" w:type="dxa"/>
            </w:tcMar>
            <w:vAlign w:val="center"/>
          </w:tcPr>
          <w:p w14:paraId="04FB3196" w14:textId="77777777" w:rsidR="00E15FBC" w:rsidRDefault="00000000">
            <w:pPr>
              <w:spacing w:line="252" w:lineRule="auto"/>
            </w:pPr>
            <w:r>
              <w:rPr>
                <w:sz w:val="17"/>
                <w:szCs w:val="17"/>
              </w:rPr>
              <w:t>Lahore, Faisalabad, Sargodha</w:t>
            </w:r>
          </w:p>
        </w:tc>
        <w:tc>
          <w:tcPr>
            <w:tcW w:w="3100" w:type="dxa"/>
            <w:tcMar>
              <w:top w:w="70" w:type="dxa"/>
              <w:left w:w="110" w:type="dxa"/>
              <w:bottom w:w="70" w:type="dxa"/>
              <w:right w:w="110" w:type="dxa"/>
            </w:tcMar>
            <w:vAlign w:val="center"/>
          </w:tcPr>
          <w:p w14:paraId="33A9FC78" w14:textId="77777777" w:rsidR="00E15FBC" w:rsidRDefault="00000000">
            <w:pPr>
              <w:spacing w:line="252" w:lineRule="auto"/>
            </w:pPr>
            <w:r>
              <w:rPr>
                <w:sz w:val="17"/>
                <w:szCs w:val="17"/>
              </w:rPr>
              <w:t>Sahiwal, Multan, Dera Ghazi Khan</w:t>
            </w:r>
          </w:p>
        </w:tc>
      </w:tr>
      <w:tr w:rsidR="00E15FBC" w14:paraId="3A94A6BA" w14:textId="77777777">
        <w:tblPrEx>
          <w:tblCellMar>
            <w:top w:w="0" w:type="dxa"/>
            <w:bottom w:w="0" w:type="dxa"/>
          </w:tblCellMar>
        </w:tblPrEx>
        <w:tc>
          <w:tcPr>
            <w:tcW w:w="3400" w:type="dxa"/>
            <w:shd w:val="clear" w:color="auto" w:fill="F2F5F4"/>
            <w:tcMar>
              <w:top w:w="70" w:type="dxa"/>
              <w:left w:w="110" w:type="dxa"/>
              <w:bottom w:w="70" w:type="dxa"/>
              <w:right w:w="110" w:type="dxa"/>
            </w:tcMar>
            <w:vAlign w:val="center"/>
          </w:tcPr>
          <w:p w14:paraId="191BF769" w14:textId="77777777" w:rsidR="00E15FBC" w:rsidRDefault="00000000">
            <w:pPr>
              <w:spacing w:line="252" w:lineRule="auto"/>
            </w:pPr>
            <w:r>
              <w:rPr>
                <w:sz w:val="17"/>
                <w:szCs w:val="17"/>
              </w:rPr>
              <w:t>Districts</w:t>
            </w:r>
          </w:p>
        </w:tc>
        <w:tc>
          <w:tcPr>
            <w:tcW w:w="3100" w:type="dxa"/>
            <w:shd w:val="clear" w:color="auto" w:fill="F2F5F4"/>
            <w:tcMar>
              <w:top w:w="70" w:type="dxa"/>
              <w:left w:w="110" w:type="dxa"/>
              <w:bottom w:w="70" w:type="dxa"/>
              <w:right w:w="110" w:type="dxa"/>
            </w:tcMar>
            <w:vAlign w:val="center"/>
          </w:tcPr>
          <w:p w14:paraId="60EF267F" w14:textId="77777777" w:rsidR="00E15FBC" w:rsidRDefault="00000000">
            <w:pPr>
              <w:spacing w:line="252" w:lineRule="auto"/>
            </w:pPr>
            <w:r>
              <w:rPr>
                <w:sz w:val="17"/>
                <w:szCs w:val="17"/>
              </w:rPr>
              <w:t>11</w:t>
            </w:r>
          </w:p>
        </w:tc>
        <w:tc>
          <w:tcPr>
            <w:tcW w:w="3100" w:type="dxa"/>
            <w:shd w:val="clear" w:color="auto" w:fill="F2F5F4"/>
            <w:tcMar>
              <w:top w:w="70" w:type="dxa"/>
              <w:left w:w="110" w:type="dxa"/>
              <w:bottom w:w="70" w:type="dxa"/>
              <w:right w:w="110" w:type="dxa"/>
            </w:tcMar>
            <w:vAlign w:val="center"/>
          </w:tcPr>
          <w:p w14:paraId="51A4CE8C" w14:textId="77777777" w:rsidR="00E15FBC" w:rsidRDefault="00000000">
            <w:pPr>
              <w:spacing w:line="252" w:lineRule="auto"/>
            </w:pPr>
            <w:r>
              <w:rPr>
                <w:sz w:val="17"/>
                <w:szCs w:val="17"/>
              </w:rPr>
              <w:t>10</w:t>
            </w:r>
          </w:p>
        </w:tc>
      </w:tr>
      <w:tr w:rsidR="00E15FBC" w14:paraId="5CF51947" w14:textId="77777777">
        <w:tblPrEx>
          <w:tblCellMar>
            <w:top w:w="0" w:type="dxa"/>
            <w:bottom w:w="0" w:type="dxa"/>
          </w:tblCellMar>
        </w:tblPrEx>
        <w:tc>
          <w:tcPr>
            <w:tcW w:w="3400" w:type="dxa"/>
            <w:tcMar>
              <w:top w:w="70" w:type="dxa"/>
              <w:left w:w="110" w:type="dxa"/>
              <w:bottom w:w="70" w:type="dxa"/>
              <w:right w:w="110" w:type="dxa"/>
            </w:tcMar>
            <w:vAlign w:val="center"/>
          </w:tcPr>
          <w:p w14:paraId="73CD0D8D" w14:textId="77777777" w:rsidR="00E15FBC" w:rsidRDefault="00000000">
            <w:pPr>
              <w:spacing w:line="252" w:lineRule="auto"/>
            </w:pPr>
            <w:r>
              <w:rPr>
                <w:sz w:val="17"/>
                <w:szCs w:val="17"/>
              </w:rPr>
              <w:t>Tehsils</w:t>
            </w:r>
          </w:p>
        </w:tc>
        <w:tc>
          <w:tcPr>
            <w:tcW w:w="3100" w:type="dxa"/>
            <w:tcMar>
              <w:top w:w="70" w:type="dxa"/>
              <w:left w:w="110" w:type="dxa"/>
              <w:bottom w:w="70" w:type="dxa"/>
              <w:right w:w="110" w:type="dxa"/>
            </w:tcMar>
            <w:vAlign w:val="center"/>
          </w:tcPr>
          <w:p w14:paraId="1C8DCE37" w14:textId="77777777" w:rsidR="00E15FBC" w:rsidRDefault="00000000">
            <w:pPr>
              <w:spacing w:line="252" w:lineRule="auto"/>
            </w:pPr>
            <w:r>
              <w:rPr>
                <w:sz w:val="17"/>
                <w:szCs w:val="17"/>
              </w:rPr>
              <w:t>46</w:t>
            </w:r>
          </w:p>
        </w:tc>
        <w:tc>
          <w:tcPr>
            <w:tcW w:w="3100" w:type="dxa"/>
            <w:tcMar>
              <w:top w:w="70" w:type="dxa"/>
              <w:left w:w="110" w:type="dxa"/>
              <w:bottom w:w="70" w:type="dxa"/>
              <w:right w:w="110" w:type="dxa"/>
            </w:tcMar>
            <w:vAlign w:val="center"/>
          </w:tcPr>
          <w:p w14:paraId="072CCE5A" w14:textId="77777777" w:rsidR="00E15FBC" w:rsidRDefault="00000000">
            <w:pPr>
              <w:spacing w:line="252" w:lineRule="auto"/>
            </w:pPr>
            <w:r>
              <w:rPr>
                <w:sz w:val="17"/>
                <w:szCs w:val="17"/>
              </w:rPr>
              <w:t>33</w:t>
            </w:r>
          </w:p>
        </w:tc>
      </w:tr>
      <w:tr w:rsidR="00E15FBC" w14:paraId="2F9093B7" w14:textId="77777777">
        <w:tblPrEx>
          <w:tblCellMar>
            <w:top w:w="0" w:type="dxa"/>
            <w:bottom w:w="0" w:type="dxa"/>
          </w:tblCellMar>
        </w:tblPrEx>
        <w:tc>
          <w:tcPr>
            <w:tcW w:w="3400" w:type="dxa"/>
            <w:shd w:val="clear" w:color="auto" w:fill="F2F5F4"/>
            <w:tcMar>
              <w:top w:w="70" w:type="dxa"/>
              <w:left w:w="110" w:type="dxa"/>
              <w:bottom w:w="70" w:type="dxa"/>
              <w:right w:w="110" w:type="dxa"/>
            </w:tcMar>
            <w:vAlign w:val="center"/>
          </w:tcPr>
          <w:p w14:paraId="41D796AE" w14:textId="77777777" w:rsidR="00E15FBC" w:rsidRDefault="00000000">
            <w:pPr>
              <w:spacing w:line="252" w:lineRule="auto"/>
            </w:pPr>
            <w:r>
              <w:rPr>
                <w:sz w:val="17"/>
                <w:szCs w:val="17"/>
              </w:rPr>
              <w:t>Blocks</w:t>
            </w:r>
          </w:p>
        </w:tc>
        <w:tc>
          <w:tcPr>
            <w:tcW w:w="3100" w:type="dxa"/>
            <w:shd w:val="clear" w:color="auto" w:fill="F2F5F4"/>
            <w:tcMar>
              <w:top w:w="70" w:type="dxa"/>
              <w:left w:w="110" w:type="dxa"/>
              <w:bottom w:w="70" w:type="dxa"/>
              <w:right w:w="110" w:type="dxa"/>
            </w:tcMar>
            <w:vAlign w:val="center"/>
          </w:tcPr>
          <w:p w14:paraId="06BC5B8B" w14:textId="77777777" w:rsidR="00E15FBC" w:rsidRDefault="00000000">
            <w:pPr>
              <w:spacing w:line="252" w:lineRule="auto"/>
            </w:pPr>
            <w:r>
              <w:rPr>
                <w:sz w:val="17"/>
                <w:szCs w:val="17"/>
              </w:rPr>
              <w:t>184</w:t>
            </w:r>
          </w:p>
        </w:tc>
        <w:tc>
          <w:tcPr>
            <w:tcW w:w="3100" w:type="dxa"/>
            <w:shd w:val="clear" w:color="auto" w:fill="F2F5F4"/>
            <w:tcMar>
              <w:top w:w="70" w:type="dxa"/>
              <w:left w:w="110" w:type="dxa"/>
              <w:bottom w:w="70" w:type="dxa"/>
              <w:right w:w="110" w:type="dxa"/>
            </w:tcMar>
            <w:vAlign w:val="center"/>
          </w:tcPr>
          <w:p w14:paraId="03109E2B" w14:textId="77777777" w:rsidR="00E15FBC" w:rsidRDefault="00000000">
            <w:pPr>
              <w:spacing w:line="252" w:lineRule="auto"/>
            </w:pPr>
            <w:r>
              <w:rPr>
                <w:sz w:val="17"/>
                <w:szCs w:val="17"/>
              </w:rPr>
              <w:t>132</w:t>
            </w:r>
          </w:p>
        </w:tc>
      </w:tr>
      <w:tr w:rsidR="00E15FBC" w14:paraId="1D9EA8FA" w14:textId="77777777">
        <w:tblPrEx>
          <w:tblCellMar>
            <w:top w:w="0" w:type="dxa"/>
            <w:bottom w:w="0" w:type="dxa"/>
          </w:tblCellMar>
        </w:tblPrEx>
        <w:tc>
          <w:tcPr>
            <w:tcW w:w="3400" w:type="dxa"/>
            <w:tcMar>
              <w:top w:w="70" w:type="dxa"/>
              <w:left w:w="110" w:type="dxa"/>
              <w:bottom w:w="70" w:type="dxa"/>
              <w:right w:w="110" w:type="dxa"/>
            </w:tcMar>
            <w:vAlign w:val="center"/>
          </w:tcPr>
          <w:p w14:paraId="587FA0E2" w14:textId="77777777" w:rsidR="00E15FBC" w:rsidRDefault="00000000">
            <w:pPr>
              <w:spacing w:line="252" w:lineRule="auto"/>
            </w:pPr>
            <w:r>
              <w:rPr>
                <w:sz w:val="17"/>
                <w:szCs w:val="17"/>
              </w:rPr>
              <w:t>Field staff recruited and registered</w:t>
            </w:r>
          </w:p>
        </w:tc>
        <w:tc>
          <w:tcPr>
            <w:tcW w:w="3100" w:type="dxa"/>
            <w:tcMar>
              <w:top w:w="70" w:type="dxa"/>
              <w:left w:w="110" w:type="dxa"/>
              <w:bottom w:w="70" w:type="dxa"/>
              <w:right w:w="110" w:type="dxa"/>
            </w:tcMar>
            <w:vAlign w:val="center"/>
          </w:tcPr>
          <w:p w14:paraId="334BE0EF" w14:textId="77777777" w:rsidR="00E15FBC" w:rsidRDefault="00000000">
            <w:pPr>
              <w:spacing w:line="252" w:lineRule="auto"/>
            </w:pPr>
            <w:r>
              <w:rPr>
                <w:sz w:val="17"/>
                <w:szCs w:val="17"/>
              </w:rPr>
              <w:t>9,917</w:t>
            </w:r>
          </w:p>
        </w:tc>
        <w:tc>
          <w:tcPr>
            <w:tcW w:w="3100" w:type="dxa"/>
            <w:tcMar>
              <w:top w:w="70" w:type="dxa"/>
              <w:left w:w="110" w:type="dxa"/>
              <w:bottom w:w="70" w:type="dxa"/>
              <w:right w:w="110" w:type="dxa"/>
            </w:tcMar>
            <w:vAlign w:val="center"/>
          </w:tcPr>
          <w:p w14:paraId="0100FAB5" w14:textId="77777777" w:rsidR="00E15FBC" w:rsidRDefault="00000000">
            <w:pPr>
              <w:spacing w:line="252" w:lineRule="auto"/>
            </w:pPr>
            <w:r>
              <w:rPr>
                <w:sz w:val="17"/>
                <w:szCs w:val="17"/>
              </w:rPr>
              <w:t>8,673</w:t>
            </w:r>
          </w:p>
        </w:tc>
      </w:tr>
      <w:tr w:rsidR="00E15FBC" w14:paraId="5AD50F99" w14:textId="77777777">
        <w:tblPrEx>
          <w:tblCellMar>
            <w:top w:w="0" w:type="dxa"/>
            <w:bottom w:w="0" w:type="dxa"/>
          </w:tblCellMar>
        </w:tblPrEx>
        <w:tc>
          <w:tcPr>
            <w:tcW w:w="3400" w:type="dxa"/>
            <w:shd w:val="clear" w:color="auto" w:fill="F2F5F4"/>
            <w:tcMar>
              <w:top w:w="70" w:type="dxa"/>
              <w:left w:w="110" w:type="dxa"/>
              <w:bottom w:w="70" w:type="dxa"/>
              <w:right w:w="110" w:type="dxa"/>
            </w:tcMar>
            <w:vAlign w:val="center"/>
          </w:tcPr>
          <w:p w14:paraId="6AC553A3" w14:textId="77777777" w:rsidR="00E15FBC" w:rsidRDefault="00000000">
            <w:pPr>
              <w:spacing w:line="252" w:lineRule="auto"/>
            </w:pPr>
            <w:r>
              <w:rPr>
                <w:sz w:val="17"/>
                <w:szCs w:val="17"/>
              </w:rPr>
              <w:t>Android tablets provided</w:t>
            </w:r>
          </w:p>
        </w:tc>
        <w:tc>
          <w:tcPr>
            <w:tcW w:w="3100" w:type="dxa"/>
            <w:shd w:val="clear" w:color="auto" w:fill="F2F5F4"/>
            <w:tcMar>
              <w:top w:w="70" w:type="dxa"/>
              <w:left w:w="110" w:type="dxa"/>
              <w:bottom w:w="70" w:type="dxa"/>
              <w:right w:w="110" w:type="dxa"/>
            </w:tcMar>
            <w:vAlign w:val="center"/>
          </w:tcPr>
          <w:p w14:paraId="2F26913C" w14:textId="77777777" w:rsidR="00E15FBC" w:rsidRDefault="00000000">
            <w:pPr>
              <w:spacing w:line="252" w:lineRule="auto"/>
            </w:pPr>
            <w:r>
              <w:rPr>
                <w:sz w:val="17"/>
                <w:szCs w:val="17"/>
              </w:rPr>
              <w:t>4,300</w:t>
            </w:r>
          </w:p>
        </w:tc>
        <w:tc>
          <w:tcPr>
            <w:tcW w:w="3100" w:type="dxa"/>
            <w:shd w:val="clear" w:color="auto" w:fill="F2F5F4"/>
            <w:tcMar>
              <w:top w:w="70" w:type="dxa"/>
              <w:left w:w="110" w:type="dxa"/>
              <w:bottom w:w="70" w:type="dxa"/>
              <w:right w:w="110" w:type="dxa"/>
            </w:tcMar>
            <w:vAlign w:val="center"/>
          </w:tcPr>
          <w:p w14:paraId="759E7400" w14:textId="77777777" w:rsidR="00E15FBC" w:rsidRDefault="00000000">
            <w:pPr>
              <w:spacing w:line="252" w:lineRule="auto"/>
            </w:pPr>
            <w:r>
              <w:rPr>
                <w:sz w:val="17"/>
                <w:szCs w:val="17"/>
              </w:rPr>
              <w:t>3,600</w:t>
            </w:r>
          </w:p>
        </w:tc>
      </w:tr>
      <w:tr w:rsidR="00E15FBC" w14:paraId="6BA06EAD" w14:textId="77777777">
        <w:tblPrEx>
          <w:tblCellMar>
            <w:top w:w="0" w:type="dxa"/>
            <w:bottom w:w="0" w:type="dxa"/>
          </w:tblCellMar>
        </w:tblPrEx>
        <w:tc>
          <w:tcPr>
            <w:tcW w:w="3400" w:type="dxa"/>
            <w:tcMar>
              <w:top w:w="70" w:type="dxa"/>
              <w:left w:w="110" w:type="dxa"/>
              <w:bottom w:w="70" w:type="dxa"/>
              <w:right w:w="110" w:type="dxa"/>
            </w:tcMar>
            <w:vAlign w:val="center"/>
          </w:tcPr>
          <w:p w14:paraId="3AC43421" w14:textId="77777777" w:rsidR="00E15FBC" w:rsidRDefault="00000000">
            <w:pPr>
              <w:spacing w:line="252" w:lineRule="auto"/>
            </w:pPr>
            <w:r>
              <w:rPr>
                <w:sz w:val="17"/>
                <w:szCs w:val="17"/>
              </w:rPr>
              <w:t>NSER printed field kits provided</w:t>
            </w:r>
          </w:p>
        </w:tc>
        <w:tc>
          <w:tcPr>
            <w:tcW w:w="3100" w:type="dxa"/>
            <w:tcMar>
              <w:top w:w="70" w:type="dxa"/>
              <w:left w:w="110" w:type="dxa"/>
              <w:bottom w:w="70" w:type="dxa"/>
              <w:right w:w="110" w:type="dxa"/>
            </w:tcMar>
            <w:vAlign w:val="center"/>
          </w:tcPr>
          <w:p w14:paraId="14109DC6" w14:textId="77777777" w:rsidR="00E15FBC" w:rsidRDefault="00000000">
            <w:pPr>
              <w:spacing w:line="252" w:lineRule="auto"/>
            </w:pPr>
            <w:r>
              <w:rPr>
                <w:sz w:val="17"/>
                <w:szCs w:val="17"/>
              </w:rPr>
              <w:t>4,300</w:t>
            </w:r>
          </w:p>
        </w:tc>
        <w:tc>
          <w:tcPr>
            <w:tcW w:w="3100" w:type="dxa"/>
            <w:tcMar>
              <w:top w:w="70" w:type="dxa"/>
              <w:left w:w="110" w:type="dxa"/>
              <w:bottom w:w="70" w:type="dxa"/>
              <w:right w:w="110" w:type="dxa"/>
            </w:tcMar>
            <w:vAlign w:val="center"/>
          </w:tcPr>
          <w:p w14:paraId="5C8168DB" w14:textId="77777777" w:rsidR="00E15FBC" w:rsidRDefault="00000000">
            <w:pPr>
              <w:spacing w:line="252" w:lineRule="auto"/>
            </w:pPr>
            <w:r>
              <w:rPr>
                <w:sz w:val="17"/>
                <w:szCs w:val="17"/>
              </w:rPr>
              <w:t>3,600</w:t>
            </w:r>
          </w:p>
        </w:tc>
      </w:tr>
      <w:tr w:rsidR="00E15FBC" w14:paraId="0931F89E" w14:textId="77777777">
        <w:tblPrEx>
          <w:tblCellMar>
            <w:top w:w="0" w:type="dxa"/>
            <w:bottom w:w="0" w:type="dxa"/>
          </w:tblCellMar>
        </w:tblPrEx>
        <w:tc>
          <w:tcPr>
            <w:tcW w:w="3400" w:type="dxa"/>
            <w:shd w:val="clear" w:color="auto" w:fill="F2F5F4"/>
            <w:tcMar>
              <w:top w:w="70" w:type="dxa"/>
              <w:left w:w="110" w:type="dxa"/>
              <w:bottom w:w="70" w:type="dxa"/>
              <w:right w:w="110" w:type="dxa"/>
            </w:tcMar>
            <w:vAlign w:val="center"/>
          </w:tcPr>
          <w:p w14:paraId="04C2C9E1" w14:textId="77777777" w:rsidR="00E15FBC" w:rsidRDefault="00000000">
            <w:pPr>
              <w:spacing w:line="252" w:lineRule="auto"/>
            </w:pPr>
            <w:r>
              <w:rPr>
                <w:sz w:val="17"/>
                <w:szCs w:val="17"/>
              </w:rPr>
              <w:t>Enumeration areas traversed</w:t>
            </w:r>
          </w:p>
        </w:tc>
        <w:tc>
          <w:tcPr>
            <w:tcW w:w="3100" w:type="dxa"/>
            <w:shd w:val="clear" w:color="auto" w:fill="F2F5F4"/>
            <w:tcMar>
              <w:top w:w="70" w:type="dxa"/>
              <w:left w:w="110" w:type="dxa"/>
              <w:bottom w:w="70" w:type="dxa"/>
              <w:right w:w="110" w:type="dxa"/>
            </w:tcMar>
            <w:vAlign w:val="center"/>
          </w:tcPr>
          <w:p w14:paraId="3FC766EC" w14:textId="77777777" w:rsidR="00E15FBC" w:rsidRDefault="00000000">
            <w:pPr>
              <w:spacing w:line="252" w:lineRule="auto"/>
            </w:pPr>
            <w:r>
              <w:rPr>
                <w:sz w:val="17"/>
                <w:szCs w:val="17"/>
              </w:rPr>
              <w:t>30,141</w:t>
            </w:r>
          </w:p>
        </w:tc>
        <w:tc>
          <w:tcPr>
            <w:tcW w:w="3100" w:type="dxa"/>
            <w:shd w:val="clear" w:color="auto" w:fill="F2F5F4"/>
            <w:tcMar>
              <w:top w:w="70" w:type="dxa"/>
              <w:left w:w="110" w:type="dxa"/>
              <w:bottom w:w="70" w:type="dxa"/>
              <w:right w:w="110" w:type="dxa"/>
            </w:tcMar>
            <w:vAlign w:val="center"/>
          </w:tcPr>
          <w:p w14:paraId="5FC44FB0" w14:textId="77777777" w:rsidR="00E15FBC" w:rsidRDefault="00000000">
            <w:pPr>
              <w:spacing w:line="252" w:lineRule="auto"/>
            </w:pPr>
            <w:r>
              <w:rPr>
                <w:sz w:val="17"/>
                <w:szCs w:val="17"/>
              </w:rPr>
              <w:t>34,319</w:t>
            </w:r>
          </w:p>
        </w:tc>
      </w:tr>
      <w:tr w:rsidR="00E15FBC" w14:paraId="73FF9A76" w14:textId="77777777">
        <w:tblPrEx>
          <w:tblCellMar>
            <w:top w:w="0" w:type="dxa"/>
            <w:bottom w:w="0" w:type="dxa"/>
          </w:tblCellMar>
        </w:tblPrEx>
        <w:tc>
          <w:tcPr>
            <w:tcW w:w="3400" w:type="dxa"/>
            <w:tcMar>
              <w:top w:w="70" w:type="dxa"/>
              <w:left w:w="110" w:type="dxa"/>
              <w:bottom w:w="70" w:type="dxa"/>
              <w:right w:w="110" w:type="dxa"/>
            </w:tcMar>
            <w:vAlign w:val="center"/>
          </w:tcPr>
          <w:p w14:paraId="5D1B8B88" w14:textId="77777777" w:rsidR="00E15FBC" w:rsidRDefault="00000000">
            <w:pPr>
              <w:spacing w:line="252" w:lineRule="auto"/>
            </w:pPr>
            <w:r>
              <w:rPr>
                <w:sz w:val="17"/>
                <w:szCs w:val="17"/>
              </w:rPr>
              <w:lastRenderedPageBreak/>
              <w:t>Households listed</w:t>
            </w:r>
          </w:p>
        </w:tc>
        <w:tc>
          <w:tcPr>
            <w:tcW w:w="3100" w:type="dxa"/>
            <w:tcMar>
              <w:top w:w="70" w:type="dxa"/>
              <w:left w:w="110" w:type="dxa"/>
              <w:bottom w:w="70" w:type="dxa"/>
              <w:right w:w="110" w:type="dxa"/>
            </w:tcMar>
            <w:vAlign w:val="center"/>
          </w:tcPr>
          <w:p w14:paraId="04C4BAD9" w14:textId="77777777" w:rsidR="00E15FBC" w:rsidRDefault="00000000">
            <w:pPr>
              <w:spacing w:line="252" w:lineRule="auto"/>
            </w:pPr>
            <w:r>
              <w:rPr>
                <w:sz w:val="17"/>
                <w:szCs w:val="17"/>
              </w:rPr>
              <w:t>4,649,172</w:t>
            </w:r>
          </w:p>
        </w:tc>
        <w:tc>
          <w:tcPr>
            <w:tcW w:w="3100" w:type="dxa"/>
            <w:tcMar>
              <w:top w:w="70" w:type="dxa"/>
              <w:left w:w="110" w:type="dxa"/>
              <w:bottom w:w="70" w:type="dxa"/>
              <w:right w:w="110" w:type="dxa"/>
            </w:tcMar>
            <w:vAlign w:val="center"/>
          </w:tcPr>
          <w:p w14:paraId="0A40D387" w14:textId="77777777" w:rsidR="00E15FBC" w:rsidRDefault="00000000">
            <w:pPr>
              <w:spacing w:line="252" w:lineRule="auto"/>
            </w:pPr>
            <w:r>
              <w:rPr>
                <w:sz w:val="17"/>
                <w:szCs w:val="17"/>
              </w:rPr>
              <w:t>4,714,284</w:t>
            </w:r>
          </w:p>
        </w:tc>
      </w:tr>
      <w:tr w:rsidR="00E15FBC" w14:paraId="49BD69A2" w14:textId="77777777">
        <w:tblPrEx>
          <w:tblCellMar>
            <w:top w:w="0" w:type="dxa"/>
            <w:bottom w:w="0" w:type="dxa"/>
          </w:tblCellMar>
        </w:tblPrEx>
        <w:tc>
          <w:tcPr>
            <w:tcW w:w="3400" w:type="dxa"/>
            <w:shd w:val="clear" w:color="auto" w:fill="F2F5F4"/>
            <w:tcMar>
              <w:top w:w="70" w:type="dxa"/>
              <w:left w:w="110" w:type="dxa"/>
              <w:bottom w:w="70" w:type="dxa"/>
              <w:right w:w="110" w:type="dxa"/>
            </w:tcMar>
            <w:vAlign w:val="center"/>
          </w:tcPr>
          <w:p w14:paraId="2FD59874" w14:textId="77777777" w:rsidR="00E15FBC" w:rsidRDefault="00000000">
            <w:pPr>
              <w:spacing w:line="252" w:lineRule="auto"/>
            </w:pPr>
            <w:r>
              <w:rPr>
                <w:sz w:val="17"/>
                <w:szCs w:val="17"/>
              </w:rPr>
              <w:t>Households enumerated</w:t>
            </w:r>
          </w:p>
        </w:tc>
        <w:tc>
          <w:tcPr>
            <w:tcW w:w="3100" w:type="dxa"/>
            <w:shd w:val="clear" w:color="auto" w:fill="F2F5F4"/>
            <w:tcMar>
              <w:top w:w="70" w:type="dxa"/>
              <w:left w:w="110" w:type="dxa"/>
              <w:bottom w:w="70" w:type="dxa"/>
              <w:right w:w="110" w:type="dxa"/>
            </w:tcMar>
            <w:vAlign w:val="center"/>
          </w:tcPr>
          <w:p w14:paraId="30467016" w14:textId="77777777" w:rsidR="00E15FBC" w:rsidRDefault="00000000">
            <w:pPr>
              <w:spacing w:line="252" w:lineRule="auto"/>
            </w:pPr>
            <w:r>
              <w:rPr>
                <w:sz w:val="17"/>
                <w:szCs w:val="17"/>
              </w:rPr>
              <w:t>5,516,691</w:t>
            </w:r>
          </w:p>
        </w:tc>
        <w:tc>
          <w:tcPr>
            <w:tcW w:w="3100" w:type="dxa"/>
            <w:shd w:val="clear" w:color="auto" w:fill="F2F5F4"/>
            <w:tcMar>
              <w:top w:w="70" w:type="dxa"/>
              <w:left w:w="110" w:type="dxa"/>
              <w:bottom w:w="70" w:type="dxa"/>
              <w:right w:w="110" w:type="dxa"/>
            </w:tcMar>
            <w:vAlign w:val="center"/>
          </w:tcPr>
          <w:p w14:paraId="1946BC95" w14:textId="77777777" w:rsidR="00E15FBC" w:rsidRDefault="00000000">
            <w:pPr>
              <w:spacing w:line="252" w:lineRule="auto"/>
            </w:pPr>
            <w:r>
              <w:rPr>
                <w:sz w:val="17"/>
                <w:szCs w:val="17"/>
              </w:rPr>
              <w:t>5,608,852</w:t>
            </w:r>
          </w:p>
        </w:tc>
      </w:tr>
      <w:tr w:rsidR="00E15FBC" w14:paraId="66205ABA" w14:textId="77777777">
        <w:tblPrEx>
          <w:tblCellMar>
            <w:top w:w="0" w:type="dxa"/>
            <w:bottom w:w="0" w:type="dxa"/>
          </w:tblCellMar>
        </w:tblPrEx>
        <w:tc>
          <w:tcPr>
            <w:tcW w:w="3400" w:type="dxa"/>
            <w:tcMar>
              <w:top w:w="70" w:type="dxa"/>
              <w:left w:w="110" w:type="dxa"/>
              <w:bottom w:w="70" w:type="dxa"/>
              <w:right w:w="110" w:type="dxa"/>
            </w:tcMar>
            <w:vAlign w:val="center"/>
          </w:tcPr>
          <w:p w14:paraId="028A4CF6" w14:textId="77777777" w:rsidR="00E15FBC" w:rsidRDefault="00000000">
            <w:pPr>
              <w:spacing w:line="252" w:lineRule="auto"/>
            </w:pPr>
            <w:r>
              <w:rPr>
                <w:sz w:val="17"/>
                <w:szCs w:val="17"/>
              </w:rPr>
              <w:t>Achievement against target</w:t>
            </w:r>
          </w:p>
        </w:tc>
        <w:tc>
          <w:tcPr>
            <w:tcW w:w="3100" w:type="dxa"/>
            <w:tcMar>
              <w:top w:w="70" w:type="dxa"/>
              <w:left w:w="110" w:type="dxa"/>
              <w:bottom w:w="70" w:type="dxa"/>
              <w:right w:w="110" w:type="dxa"/>
            </w:tcMar>
            <w:vAlign w:val="center"/>
          </w:tcPr>
          <w:p w14:paraId="0EB73C6E" w14:textId="77777777" w:rsidR="00E15FBC" w:rsidRDefault="00000000">
            <w:pPr>
              <w:spacing w:line="252" w:lineRule="auto"/>
            </w:pPr>
            <w:r>
              <w:rPr>
                <w:sz w:val="17"/>
                <w:szCs w:val="17"/>
              </w:rPr>
              <w:t>4 percent above the target of 5,320,390 households</w:t>
            </w:r>
          </w:p>
        </w:tc>
        <w:tc>
          <w:tcPr>
            <w:tcW w:w="3100" w:type="dxa"/>
            <w:tcMar>
              <w:top w:w="70" w:type="dxa"/>
              <w:left w:w="110" w:type="dxa"/>
              <w:bottom w:w="70" w:type="dxa"/>
              <w:right w:w="110" w:type="dxa"/>
            </w:tcMar>
            <w:vAlign w:val="center"/>
          </w:tcPr>
          <w:p w14:paraId="2696113F" w14:textId="77777777" w:rsidR="00E15FBC" w:rsidRDefault="00000000">
            <w:pPr>
              <w:spacing w:line="252" w:lineRule="auto"/>
            </w:pPr>
            <w:r>
              <w:rPr>
                <w:sz w:val="17"/>
                <w:szCs w:val="17"/>
              </w:rPr>
              <w:t>27 percent above the targeted households</w:t>
            </w:r>
          </w:p>
        </w:tc>
      </w:tr>
    </w:tbl>
    <w:p w14:paraId="02457E4C" w14:textId="77777777" w:rsidR="00E15FBC" w:rsidRDefault="00000000">
      <w:pPr>
        <w:spacing w:before="100" w:after="160" w:line="288" w:lineRule="auto"/>
        <w:jc w:val="both"/>
      </w:pPr>
      <w:r>
        <w:t>In both clusters SDPI organized the capacity building of the management team and the field staff. The categories trained were master trainers, divisional M&amp;E coordinators, district information technology officers, area coordinators, and enumerators, listers, supervisors, field monitors and social mobilizers at district and tehsil level. Field staff in both clusters were additionally provided with digitally printed unique QR receipts for issuance to surveyed households.</w:t>
      </w:r>
    </w:p>
    <w:p w14:paraId="3F0ACC3A" w14:textId="77777777" w:rsidR="00E15FBC" w:rsidRDefault="00000000">
      <w:pPr>
        <w:spacing w:after="160" w:line="288" w:lineRule="auto"/>
        <w:jc w:val="both"/>
      </w:pPr>
      <w:r>
        <w:t>Each cluster also carried 15 days of continuous social mobilization ahead of and during enumeration, to establish community awareness and consent before the teams reached the household. The activities conducted in each cluster were as follows.</w:t>
      </w:r>
    </w:p>
    <w:tbl>
      <w:tblPr>
        <w:tblW w:w="9600" w:type="dxa"/>
        <w:tblBorders>
          <w:top w:val="single" w:sz="4" w:space="0" w:color="D8DDD9"/>
          <w:left w:val="single" w:sz="4" w:space="0" w:color="D8DDD9"/>
          <w:bottom w:val="single" w:sz="4" w:space="0" w:color="D8DDD9"/>
          <w:right w:val="single" w:sz="4" w:space="0" w:color="D8DDD9"/>
          <w:insideH w:val="single" w:sz="4" w:space="0" w:color="D8DDD9"/>
          <w:insideV w:val="single" w:sz="4" w:space="0" w:color="D8DDD9"/>
        </w:tblBorders>
        <w:tblCellMar>
          <w:left w:w="10" w:type="dxa"/>
          <w:right w:w="10" w:type="dxa"/>
        </w:tblCellMar>
        <w:tblLook w:val="04A0" w:firstRow="1" w:lastRow="0" w:firstColumn="1" w:lastColumn="0" w:noHBand="0" w:noVBand="1"/>
      </w:tblPr>
      <w:tblGrid>
        <w:gridCol w:w="3400"/>
        <w:gridCol w:w="3100"/>
        <w:gridCol w:w="3100"/>
      </w:tblGrid>
      <w:tr w:rsidR="00E15FBC" w14:paraId="1FFA5A12" w14:textId="77777777">
        <w:tblPrEx>
          <w:tblCellMar>
            <w:top w:w="0" w:type="dxa"/>
            <w:bottom w:w="0" w:type="dxa"/>
          </w:tblCellMar>
        </w:tblPrEx>
        <w:trPr>
          <w:tblHeader/>
        </w:trPr>
        <w:tc>
          <w:tcPr>
            <w:tcW w:w="3400" w:type="dxa"/>
            <w:shd w:val="clear" w:color="auto" w:fill="1F5C4A"/>
            <w:tcMar>
              <w:top w:w="70" w:type="dxa"/>
              <w:left w:w="110" w:type="dxa"/>
              <w:bottom w:w="70" w:type="dxa"/>
              <w:right w:w="110" w:type="dxa"/>
            </w:tcMar>
            <w:vAlign w:val="center"/>
          </w:tcPr>
          <w:p w14:paraId="1C49A3C4" w14:textId="77777777" w:rsidR="00E15FBC" w:rsidRDefault="00000000">
            <w:pPr>
              <w:spacing w:line="252" w:lineRule="auto"/>
            </w:pPr>
            <w:r>
              <w:rPr>
                <w:b/>
                <w:bCs/>
                <w:color w:val="FFFFFF"/>
                <w:sz w:val="17"/>
                <w:szCs w:val="17"/>
              </w:rPr>
              <w:t>Mobilization activity</w:t>
            </w:r>
          </w:p>
        </w:tc>
        <w:tc>
          <w:tcPr>
            <w:tcW w:w="3100" w:type="dxa"/>
            <w:shd w:val="clear" w:color="auto" w:fill="1F5C4A"/>
            <w:tcMar>
              <w:top w:w="70" w:type="dxa"/>
              <w:left w:w="110" w:type="dxa"/>
              <w:bottom w:w="70" w:type="dxa"/>
              <w:right w:w="110" w:type="dxa"/>
            </w:tcMar>
            <w:vAlign w:val="center"/>
          </w:tcPr>
          <w:p w14:paraId="501C66C0" w14:textId="77777777" w:rsidR="00E15FBC" w:rsidRDefault="00000000">
            <w:pPr>
              <w:spacing w:line="252" w:lineRule="auto"/>
            </w:pPr>
            <w:r>
              <w:rPr>
                <w:b/>
                <w:bCs/>
                <w:color w:val="FFFFFF"/>
                <w:sz w:val="17"/>
                <w:szCs w:val="17"/>
              </w:rPr>
              <w:t>Cluster 2, Central Punjab</w:t>
            </w:r>
          </w:p>
        </w:tc>
        <w:tc>
          <w:tcPr>
            <w:tcW w:w="3100" w:type="dxa"/>
            <w:shd w:val="clear" w:color="auto" w:fill="1F5C4A"/>
            <w:tcMar>
              <w:top w:w="70" w:type="dxa"/>
              <w:left w:w="110" w:type="dxa"/>
              <w:bottom w:w="70" w:type="dxa"/>
              <w:right w:w="110" w:type="dxa"/>
            </w:tcMar>
            <w:vAlign w:val="center"/>
          </w:tcPr>
          <w:p w14:paraId="6C9EB7B4" w14:textId="77777777" w:rsidR="00E15FBC" w:rsidRDefault="00000000">
            <w:pPr>
              <w:spacing w:line="252" w:lineRule="auto"/>
            </w:pPr>
            <w:r>
              <w:rPr>
                <w:b/>
                <w:bCs/>
                <w:color w:val="FFFFFF"/>
                <w:sz w:val="17"/>
                <w:szCs w:val="17"/>
              </w:rPr>
              <w:t>Cluster 3, Southern Punjab</w:t>
            </w:r>
          </w:p>
        </w:tc>
      </w:tr>
      <w:tr w:rsidR="00E15FBC" w14:paraId="7899265E" w14:textId="77777777">
        <w:tblPrEx>
          <w:tblCellMar>
            <w:top w:w="0" w:type="dxa"/>
            <w:bottom w:w="0" w:type="dxa"/>
          </w:tblCellMar>
        </w:tblPrEx>
        <w:tc>
          <w:tcPr>
            <w:tcW w:w="3400" w:type="dxa"/>
            <w:tcMar>
              <w:top w:w="70" w:type="dxa"/>
              <w:left w:w="110" w:type="dxa"/>
              <w:bottom w:w="70" w:type="dxa"/>
              <w:right w:w="110" w:type="dxa"/>
            </w:tcMar>
            <w:vAlign w:val="center"/>
          </w:tcPr>
          <w:p w14:paraId="625E2ABF" w14:textId="77777777" w:rsidR="00E15FBC" w:rsidRDefault="00000000">
            <w:pPr>
              <w:spacing w:line="252" w:lineRule="auto"/>
            </w:pPr>
            <w:r>
              <w:rPr>
                <w:sz w:val="17"/>
                <w:szCs w:val="17"/>
              </w:rPr>
              <w:t>Union council meetings</w:t>
            </w:r>
          </w:p>
        </w:tc>
        <w:tc>
          <w:tcPr>
            <w:tcW w:w="3100" w:type="dxa"/>
            <w:tcMar>
              <w:top w:w="70" w:type="dxa"/>
              <w:left w:w="110" w:type="dxa"/>
              <w:bottom w:w="70" w:type="dxa"/>
              <w:right w:w="110" w:type="dxa"/>
            </w:tcMar>
            <w:vAlign w:val="center"/>
          </w:tcPr>
          <w:p w14:paraId="519AC2CB" w14:textId="77777777" w:rsidR="00E15FBC" w:rsidRDefault="00000000">
            <w:pPr>
              <w:spacing w:line="252" w:lineRule="auto"/>
            </w:pPr>
            <w:r>
              <w:rPr>
                <w:sz w:val="17"/>
                <w:szCs w:val="17"/>
              </w:rPr>
              <w:t>133</w:t>
            </w:r>
          </w:p>
        </w:tc>
        <w:tc>
          <w:tcPr>
            <w:tcW w:w="3100" w:type="dxa"/>
            <w:tcMar>
              <w:top w:w="70" w:type="dxa"/>
              <w:left w:w="110" w:type="dxa"/>
              <w:bottom w:w="70" w:type="dxa"/>
              <w:right w:w="110" w:type="dxa"/>
            </w:tcMar>
            <w:vAlign w:val="center"/>
          </w:tcPr>
          <w:p w14:paraId="392FC4AE" w14:textId="77777777" w:rsidR="00E15FBC" w:rsidRDefault="00000000">
            <w:pPr>
              <w:spacing w:line="252" w:lineRule="auto"/>
            </w:pPr>
            <w:r>
              <w:rPr>
                <w:sz w:val="17"/>
                <w:szCs w:val="17"/>
              </w:rPr>
              <w:t>101</w:t>
            </w:r>
          </w:p>
        </w:tc>
      </w:tr>
      <w:tr w:rsidR="00E15FBC" w14:paraId="56A6AA66" w14:textId="77777777">
        <w:tblPrEx>
          <w:tblCellMar>
            <w:top w:w="0" w:type="dxa"/>
            <w:bottom w:w="0" w:type="dxa"/>
          </w:tblCellMar>
        </w:tblPrEx>
        <w:tc>
          <w:tcPr>
            <w:tcW w:w="3400" w:type="dxa"/>
            <w:shd w:val="clear" w:color="auto" w:fill="F2F5F4"/>
            <w:tcMar>
              <w:top w:w="70" w:type="dxa"/>
              <w:left w:w="110" w:type="dxa"/>
              <w:bottom w:w="70" w:type="dxa"/>
              <w:right w:w="110" w:type="dxa"/>
            </w:tcMar>
            <w:vAlign w:val="center"/>
          </w:tcPr>
          <w:p w14:paraId="2661D837" w14:textId="77777777" w:rsidR="00E15FBC" w:rsidRDefault="00000000">
            <w:pPr>
              <w:spacing w:line="252" w:lineRule="auto"/>
            </w:pPr>
            <w:r>
              <w:rPr>
                <w:sz w:val="17"/>
                <w:szCs w:val="17"/>
              </w:rPr>
              <w:t>Locality meetings</w:t>
            </w:r>
          </w:p>
        </w:tc>
        <w:tc>
          <w:tcPr>
            <w:tcW w:w="3100" w:type="dxa"/>
            <w:shd w:val="clear" w:color="auto" w:fill="F2F5F4"/>
            <w:tcMar>
              <w:top w:w="70" w:type="dxa"/>
              <w:left w:w="110" w:type="dxa"/>
              <w:bottom w:w="70" w:type="dxa"/>
              <w:right w:w="110" w:type="dxa"/>
            </w:tcMar>
            <w:vAlign w:val="center"/>
          </w:tcPr>
          <w:p w14:paraId="12B07765" w14:textId="77777777" w:rsidR="00E15FBC" w:rsidRDefault="00000000">
            <w:pPr>
              <w:spacing w:line="252" w:lineRule="auto"/>
            </w:pPr>
            <w:r>
              <w:rPr>
                <w:sz w:val="17"/>
                <w:szCs w:val="17"/>
              </w:rPr>
              <w:t>357</w:t>
            </w:r>
          </w:p>
        </w:tc>
        <w:tc>
          <w:tcPr>
            <w:tcW w:w="3100" w:type="dxa"/>
            <w:shd w:val="clear" w:color="auto" w:fill="F2F5F4"/>
            <w:tcMar>
              <w:top w:w="70" w:type="dxa"/>
              <w:left w:w="110" w:type="dxa"/>
              <w:bottom w:w="70" w:type="dxa"/>
              <w:right w:w="110" w:type="dxa"/>
            </w:tcMar>
            <w:vAlign w:val="center"/>
          </w:tcPr>
          <w:p w14:paraId="16E12720" w14:textId="77777777" w:rsidR="00E15FBC" w:rsidRDefault="00000000">
            <w:pPr>
              <w:spacing w:line="252" w:lineRule="auto"/>
            </w:pPr>
            <w:r>
              <w:rPr>
                <w:sz w:val="17"/>
                <w:szCs w:val="17"/>
              </w:rPr>
              <w:t>260</w:t>
            </w:r>
          </w:p>
        </w:tc>
      </w:tr>
      <w:tr w:rsidR="00E15FBC" w14:paraId="47990166" w14:textId="77777777">
        <w:tblPrEx>
          <w:tblCellMar>
            <w:top w:w="0" w:type="dxa"/>
            <w:bottom w:w="0" w:type="dxa"/>
          </w:tblCellMar>
        </w:tblPrEx>
        <w:tc>
          <w:tcPr>
            <w:tcW w:w="3400" w:type="dxa"/>
            <w:tcMar>
              <w:top w:w="70" w:type="dxa"/>
              <w:left w:w="110" w:type="dxa"/>
              <w:bottom w:w="70" w:type="dxa"/>
              <w:right w:w="110" w:type="dxa"/>
            </w:tcMar>
            <w:vAlign w:val="center"/>
          </w:tcPr>
          <w:p w14:paraId="52E3F899" w14:textId="77777777" w:rsidR="00E15FBC" w:rsidRDefault="00000000">
            <w:pPr>
              <w:spacing w:line="252" w:lineRule="auto"/>
            </w:pPr>
            <w:r>
              <w:rPr>
                <w:sz w:val="17"/>
                <w:szCs w:val="17"/>
              </w:rPr>
              <w:t>Corner meetings</w:t>
            </w:r>
          </w:p>
        </w:tc>
        <w:tc>
          <w:tcPr>
            <w:tcW w:w="3100" w:type="dxa"/>
            <w:tcMar>
              <w:top w:w="70" w:type="dxa"/>
              <w:left w:w="110" w:type="dxa"/>
              <w:bottom w:w="70" w:type="dxa"/>
              <w:right w:w="110" w:type="dxa"/>
            </w:tcMar>
            <w:vAlign w:val="center"/>
          </w:tcPr>
          <w:p w14:paraId="0EC4F4DB" w14:textId="77777777" w:rsidR="00E15FBC" w:rsidRDefault="00000000">
            <w:pPr>
              <w:spacing w:line="252" w:lineRule="auto"/>
            </w:pPr>
            <w:r>
              <w:rPr>
                <w:sz w:val="17"/>
                <w:szCs w:val="17"/>
              </w:rPr>
              <w:t>861</w:t>
            </w:r>
          </w:p>
        </w:tc>
        <w:tc>
          <w:tcPr>
            <w:tcW w:w="3100" w:type="dxa"/>
            <w:tcMar>
              <w:top w:w="70" w:type="dxa"/>
              <w:left w:w="110" w:type="dxa"/>
              <w:bottom w:w="70" w:type="dxa"/>
              <w:right w:w="110" w:type="dxa"/>
            </w:tcMar>
            <w:vAlign w:val="center"/>
          </w:tcPr>
          <w:p w14:paraId="34F21EEC" w14:textId="77777777" w:rsidR="00E15FBC" w:rsidRDefault="00000000">
            <w:pPr>
              <w:spacing w:line="252" w:lineRule="auto"/>
            </w:pPr>
            <w:r>
              <w:rPr>
                <w:sz w:val="17"/>
                <w:szCs w:val="17"/>
              </w:rPr>
              <w:t>1,187</w:t>
            </w:r>
          </w:p>
        </w:tc>
      </w:tr>
      <w:tr w:rsidR="00E15FBC" w14:paraId="36DF45F8" w14:textId="77777777">
        <w:tblPrEx>
          <w:tblCellMar>
            <w:top w:w="0" w:type="dxa"/>
            <w:bottom w:w="0" w:type="dxa"/>
          </w:tblCellMar>
        </w:tblPrEx>
        <w:tc>
          <w:tcPr>
            <w:tcW w:w="3400" w:type="dxa"/>
            <w:shd w:val="clear" w:color="auto" w:fill="F2F5F4"/>
            <w:tcMar>
              <w:top w:w="70" w:type="dxa"/>
              <w:left w:w="110" w:type="dxa"/>
              <w:bottom w:w="70" w:type="dxa"/>
              <w:right w:w="110" w:type="dxa"/>
            </w:tcMar>
            <w:vAlign w:val="center"/>
          </w:tcPr>
          <w:p w14:paraId="53D792B3" w14:textId="77777777" w:rsidR="00E15FBC" w:rsidRDefault="00000000">
            <w:pPr>
              <w:spacing w:line="252" w:lineRule="auto"/>
            </w:pPr>
            <w:r>
              <w:rPr>
                <w:sz w:val="17"/>
                <w:szCs w:val="17"/>
              </w:rPr>
              <w:t>Meetings with religious leaders</w:t>
            </w:r>
          </w:p>
        </w:tc>
        <w:tc>
          <w:tcPr>
            <w:tcW w:w="3100" w:type="dxa"/>
            <w:shd w:val="clear" w:color="auto" w:fill="F2F5F4"/>
            <w:tcMar>
              <w:top w:w="70" w:type="dxa"/>
              <w:left w:w="110" w:type="dxa"/>
              <w:bottom w:w="70" w:type="dxa"/>
              <w:right w:w="110" w:type="dxa"/>
            </w:tcMar>
            <w:vAlign w:val="center"/>
          </w:tcPr>
          <w:p w14:paraId="1023C568" w14:textId="77777777" w:rsidR="00E15FBC" w:rsidRDefault="00000000">
            <w:pPr>
              <w:spacing w:line="252" w:lineRule="auto"/>
            </w:pPr>
            <w:r>
              <w:rPr>
                <w:sz w:val="17"/>
                <w:szCs w:val="17"/>
              </w:rPr>
              <w:t>1,131</w:t>
            </w:r>
          </w:p>
        </w:tc>
        <w:tc>
          <w:tcPr>
            <w:tcW w:w="3100" w:type="dxa"/>
            <w:shd w:val="clear" w:color="auto" w:fill="F2F5F4"/>
            <w:tcMar>
              <w:top w:w="70" w:type="dxa"/>
              <w:left w:w="110" w:type="dxa"/>
              <w:bottom w:w="70" w:type="dxa"/>
              <w:right w:w="110" w:type="dxa"/>
            </w:tcMar>
            <w:vAlign w:val="center"/>
          </w:tcPr>
          <w:p w14:paraId="4758DB3B" w14:textId="77777777" w:rsidR="00E15FBC" w:rsidRDefault="00000000">
            <w:pPr>
              <w:spacing w:line="252" w:lineRule="auto"/>
            </w:pPr>
            <w:r>
              <w:rPr>
                <w:sz w:val="17"/>
                <w:szCs w:val="17"/>
              </w:rPr>
              <w:t>638</w:t>
            </w:r>
          </w:p>
        </w:tc>
      </w:tr>
      <w:tr w:rsidR="00E15FBC" w14:paraId="72F3E1E3" w14:textId="77777777">
        <w:tblPrEx>
          <w:tblCellMar>
            <w:top w:w="0" w:type="dxa"/>
            <w:bottom w:w="0" w:type="dxa"/>
          </w:tblCellMar>
        </w:tblPrEx>
        <w:tc>
          <w:tcPr>
            <w:tcW w:w="3400" w:type="dxa"/>
            <w:tcMar>
              <w:top w:w="70" w:type="dxa"/>
              <w:left w:w="110" w:type="dxa"/>
              <w:bottom w:w="70" w:type="dxa"/>
              <w:right w:w="110" w:type="dxa"/>
            </w:tcMar>
            <w:vAlign w:val="center"/>
          </w:tcPr>
          <w:p w14:paraId="2E8C0546" w14:textId="77777777" w:rsidR="00E15FBC" w:rsidRDefault="00000000">
            <w:pPr>
              <w:spacing w:line="252" w:lineRule="auto"/>
            </w:pPr>
            <w:r>
              <w:rPr>
                <w:sz w:val="17"/>
                <w:szCs w:val="17"/>
              </w:rPr>
              <w:t>Public announcements</w:t>
            </w:r>
          </w:p>
        </w:tc>
        <w:tc>
          <w:tcPr>
            <w:tcW w:w="3100" w:type="dxa"/>
            <w:tcMar>
              <w:top w:w="70" w:type="dxa"/>
              <w:left w:w="110" w:type="dxa"/>
              <w:bottom w:w="70" w:type="dxa"/>
              <w:right w:w="110" w:type="dxa"/>
            </w:tcMar>
            <w:vAlign w:val="center"/>
          </w:tcPr>
          <w:p w14:paraId="4CB32186" w14:textId="77777777" w:rsidR="00E15FBC" w:rsidRDefault="00000000">
            <w:pPr>
              <w:spacing w:line="252" w:lineRule="auto"/>
            </w:pPr>
            <w:r>
              <w:rPr>
                <w:sz w:val="17"/>
                <w:szCs w:val="17"/>
              </w:rPr>
              <w:t>2,314</w:t>
            </w:r>
          </w:p>
        </w:tc>
        <w:tc>
          <w:tcPr>
            <w:tcW w:w="3100" w:type="dxa"/>
            <w:tcMar>
              <w:top w:w="70" w:type="dxa"/>
              <w:left w:w="110" w:type="dxa"/>
              <w:bottom w:w="70" w:type="dxa"/>
              <w:right w:w="110" w:type="dxa"/>
            </w:tcMar>
            <w:vAlign w:val="center"/>
          </w:tcPr>
          <w:p w14:paraId="0F19FC62" w14:textId="77777777" w:rsidR="00E15FBC" w:rsidRDefault="00000000">
            <w:pPr>
              <w:spacing w:line="252" w:lineRule="auto"/>
            </w:pPr>
            <w:r>
              <w:rPr>
                <w:sz w:val="17"/>
                <w:szCs w:val="17"/>
              </w:rPr>
              <w:t>681</w:t>
            </w:r>
          </w:p>
        </w:tc>
      </w:tr>
      <w:tr w:rsidR="00E15FBC" w14:paraId="5C977915" w14:textId="77777777">
        <w:tblPrEx>
          <w:tblCellMar>
            <w:top w:w="0" w:type="dxa"/>
            <w:bottom w:w="0" w:type="dxa"/>
          </w:tblCellMar>
        </w:tblPrEx>
        <w:tc>
          <w:tcPr>
            <w:tcW w:w="3400" w:type="dxa"/>
            <w:shd w:val="clear" w:color="auto" w:fill="F2F5F4"/>
            <w:tcMar>
              <w:top w:w="70" w:type="dxa"/>
              <w:left w:w="110" w:type="dxa"/>
              <w:bottom w:w="70" w:type="dxa"/>
              <w:right w:w="110" w:type="dxa"/>
            </w:tcMar>
            <w:vAlign w:val="center"/>
          </w:tcPr>
          <w:p w14:paraId="112DBAB4" w14:textId="77777777" w:rsidR="00E15FBC" w:rsidRDefault="00000000">
            <w:pPr>
              <w:spacing w:line="252" w:lineRule="auto"/>
            </w:pPr>
            <w:r>
              <w:rPr>
                <w:sz w:val="17"/>
                <w:szCs w:val="17"/>
              </w:rPr>
              <w:t>Banners displayed</w:t>
            </w:r>
          </w:p>
        </w:tc>
        <w:tc>
          <w:tcPr>
            <w:tcW w:w="3100" w:type="dxa"/>
            <w:shd w:val="clear" w:color="auto" w:fill="F2F5F4"/>
            <w:tcMar>
              <w:top w:w="70" w:type="dxa"/>
              <w:left w:w="110" w:type="dxa"/>
              <w:bottom w:w="70" w:type="dxa"/>
              <w:right w:w="110" w:type="dxa"/>
            </w:tcMar>
            <w:vAlign w:val="center"/>
          </w:tcPr>
          <w:p w14:paraId="22603AD3" w14:textId="77777777" w:rsidR="00E15FBC" w:rsidRDefault="00000000">
            <w:pPr>
              <w:spacing w:line="252" w:lineRule="auto"/>
            </w:pPr>
            <w:r>
              <w:rPr>
                <w:sz w:val="17"/>
                <w:szCs w:val="17"/>
              </w:rPr>
              <w:t>869</w:t>
            </w:r>
          </w:p>
        </w:tc>
        <w:tc>
          <w:tcPr>
            <w:tcW w:w="3100" w:type="dxa"/>
            <w:shd w:val="clear" w:color="auto" w:fill="F2F5F4"/>
            <w:tcMar>
              <w:top w:w="70" w:type="dxa"/>
              <w:left w:w="110" w:type="dxa"/>
              <w:bottom w:w="70" w:type="dxa"/>
              <w:right w:w="110" w:type="dxa"/>
            </w:tcMar>
            <w:vAlign w:val="center"/>
          </w:tcPr>
          <w:p w14:paraId="60BD634D" w14:textId="77777777" w:rsidR="00E15FBC" w:rsidRDefault="00000000">
            <w:pPr>
              <w:spacing w:line="252" w:lineRule="auto"/>
            </w:pPr>
            <w:r>
              <w:rPr>
                <w:sz w:val="17"/>
                <w:szCs w:val="17"/>
              </w:rPr>
              <w:t>371</w:t>
            </w:r>
          </w:p>
        </w:tc>
      </w:tr>
      <w:tr w:rsidR="00E15FBC" w14:paraId="55430395" w14:textId="77777777">
        <w:tblPrEx>
          <w:tblCellMar>
            <w:top w:w="0" w:type="dxa"/>
            <w:bottom w:w="0" w:type="dxa"/>
          </w:tblCellMar>
        </w:tblPrEx>
        <w:tc>
          <w:tcPr>
            <w:tcW w:w="3400" w:type="dxa"/>
            <w:tcMar>
              <w:top w:w="70" w:type="dxa"/>
              <w:left w:w="110" w:type="dxa"/>
              <w:bottom w:w="70" w:type="dxa"/>
              <w:right w:w="110" w:type="dxa"/>
            </w:tcMar>
            <w:vAlign w:val="center"/>
          </w:tcPr>
          <w:p w14:paraId="3A0CFAFD" w14:textId="77777777" w:rsidR="00E15FBC" w:rsidRDefault="00000000">
            <w:pPr>
              <w:spacing w:line="252" w:lineRule="auto"/>
            </w:pPr>
            <w:r>
              <w:rPr>
                <w:sz w:val="17"/>
                <w:szCs w:val="17"/>
              </w:rPr>
              <w:t>Posters pasted</w:t>
            </w:r>
          </w:p>
        </w:tc>
        <w:tc>
          <w:tcPr>
            <w:tcW w:w="3100" w:type="dxa"/>
            <w:tcMar>
              <w:top w:w="70" w:type="dxa"/>
              <w:left w:w="110" w:type="dxa"/>
              <w:bottom w:w="70" w:type="dxa"/>
              <w:right w:w="110" w:type="dxa"/>
            </w:tcMar>
            <w:vAlign w:val="center"/>
          </w:tcPr>
          <w:p w14:paraId="1F058604" w14:textId="77777777" w:rsidR="00E15FBC" w:rsidRDefault="00000000">
            <w:pPr>
              <w:spacing w:line="252" w:lineRule="auto"/>
            </w:pPr>
            <w:r>
              <w:rPr>
                <w:sz w:val="17"/>
                <w:szCs w:val="17"/>
              </w:rPr>
              <w:t>54,425</w:t>
            </w:r>
          </w:p>
        </w:tc>
        <w:tc>
          <w:tcPr>
            <w:tcW w:w="3100" w:type="dxa"/>
            <w:tcMar>
              <w:top w:w="70" w:type="dxa"/>
              <w:left w:w="110" w:type="dxa"/>
              <w:bottom w:w="70" w:type="dxa"/>
              <w:right w:w="110" w:type="dxa"/>
            </w:tcMar>
            <w:vAlign w:val="center"/>
          </w:tcPr>
          <w:p w14:paraId="31F31395" w14:textId="77777777" w:rsidR="00E15FBC" w:rsidRDefault="00000000">
            <w:pPr>
              <w:spacing w:line="252" w:lineRule="auto"/>
            </w:pPr>
            <w:r>
              <w:rPr>
                <w:sz w:val="17"/>
                <w:szCs w:val="17"/>
              </w:rPr>
              <w:t>24,941</w:t>
            </w:r>
          </w:p>
        </w:tc>
      </w:tr>
      <w:tr w:rsidR="00E15FBC" w14:paraId="12C50790" w14:textId="77777777">
        <w:tblPrEx>
          <w:tblCellMar>
            <w:top w:w="0" w:type="dxa"/>
            <w:bottom w:w="0" w:type="dxa"/>
          </w:tblCellMar>
        </w:tblPrEx>
        <w:tc>
          <w:tcPr>
            <w:tcW w:w="3400" w:type="dxa"/>
            <w:shd w:val="clear" w:color="auto" w:fill="F2F5F4"/>
            <w:tcMar>
              <w:top w:w="70" w:type="dxa"/>
              <w:left w:w="110" w:type="dxa"/>
              <w:bottom w:w="70" w:type="dxa"/>
              <w:right w:w="110" w:type="dxa"/>
            </w:tcMar>
            <w:vAlign w:val="center"/>
          </w:tcPr>
          <w:p w14:paraId="06ED5DC6" w14:textId="77777777" w:rsidR="00E15FBC" w:rsidRDefault="00000000">
            <w:pPr>
              <w:spacing w:line="252" w:lineRule="auto"/>
            </w:pPr>
            <w:r>
              <w:rPr>
                <w:sz w:val="17"/>
                <w:szCs w:val="17"/>
              </w:rPr>
              <w:t>Leaflets distributed</w:t>
            </w:r>
          </w:p>
        </w:tc>
        <w:tc>
          <w:tcPr>
            <w:tcW w:w="3100" w:type="dxa"/>
            <w:shd w:val="clear" w:color="auto" w:fill="F2F5F4"/>
            <w:tcMar>
              <w:top w:w="70" w:type="dxa"/>
              <w:left w:w="110" w:type="dxa"/>
              <w:bottom w:w="70" w:type="dxa"/>
              <w:right w:w="110" w:type="dxa"/>
            </w:tcMar>
            <w:vAlign w:val="center"/>
          </w:tcPr>
          <w:p w14:paraId="5B3324F5" w14:textId="77777777" w:rsidR="00E15FBC" w:rsidRDefault="00000000">
            <w:pPr>
              <w:spacing w:line="252" w:lineRule="auto"/>
            </w:pPr>
            <w:r>
              <w:rPr>
                <w:sz w:val="17"/>
                <w:szCs w:val="17"/>
              </w:rPr>
              <w:t>833,909</w:t>
            </w:r>
          </w:p>
        </w:tc>
        <w:tc>
          <w:tcPr>
            <w:tcW w:w="3100" w:type="dxa"/>
            <w:shd w:val="clear" w:color="auto" w:fill="F2F5F4"/>
            <w:tcMar>
              <w:top w:w="70" w:type="dxa"/>
              <w:left w:w="110" w:type="dxa"/>
              <w:bottom w:w="70" w:type="dxa"/>
              <w:right w:w="110" w:type="dxa"/>
            </w:tcMar>
            <w:vAlign w:val="center"/>
          </w:tcPr>
          <w:p w14:paraId="541DB567" w14:textId="77777777" w:rsidR="00E15FBC" w:rsidRDefault="00000000">
            <w:pPr>
              <w:spacing w:line="252" w:lineRule="auto"/>
            </w:pPr>
            <w:r>
              <w:rPr>
                <w:sz w:val="17"/>
                <w:szCs w:val="17"/>
              </w:rPr>
              <w:t>71,142</w:t>
            </w:r>
          </w:p>
        </w:tc>
      </w:tr>
    </w:tbl>
    <w:p w14:paraId="2BBFDC4E" w14:textId="77777777" w:rsidR="00E15FBC" w:rsidRDefault="00000000">
      <w:pPr>
        <w:spacing w:before="100" w:after="160" w:line="288" w:lineRule="auto"/>
        <w:jc w:val="both"/>
      </w:pPr>
      <w:r>
        <w:rPr>
          <w:sz w:val="20"/>
          <w:szCs w:val="20"/>
        </w:rPr>
        <w:t>Results: both clusters were delivered above the assigned household targets. Cluster 2 enumerated 5,516,691 households against a target of 5,320,390 households, and Cluster 3 enumerated 5,608,852 households against an estimated universe of 4.41 million households. [The project record for Cluster 3 states the achievement both as 112 percent of target and as 27 percent above the targeted households. The figure to be retained may be confirmed with the project team before submission.] Contract value: [to be inserted]. Reference: [BISP NSER focal person, designation, contact].</w:t>
      </w:r>
    </w:p>
    <w:p w14:paraId="7A7370A1" w14:textId="77777777" w:rsidR="00E15FBC" w:rsidRDefault="00000000">
      <w:pPr>
        <w:pStyle w:val="Heading2"/>
        <w:spacing w:before="240" w:after="110"/>
      </w:pPr>
      <w:r>
        <w:t>1.4 Sehat Sahulat Program, Social Health Protection and the Household Economy</w:t>
      </w:r>
    </w:p>
    <w:tbl>
      <w:tblPr>
        <w:tblW w:w="9600" w:type="dxa"/>
        <w:tblBorders>
          <w:top w:val="single" w:sz="4" w:space="0" w:color="D8DDD9"/>
          <w:left w:val="single" w:sz="4" w:space="0" w:color="D8DDD9"/>
          <w:bottom w:val="single" w:sz="4" w:space="0" w:color="D8DDD9"/>
          <w:right w:val="single" w:sz="4" w:space="0" w:color="D8DDD9"/>
          <w:insideH w:val="single" w:sz="4" w:space="0" w:color="D8DDD9"/>
          <w:insideV w:val="single" w:sz="4" w:space="0" w:color="D8DDD9"/>
        </w:tblBorders>
        <w:tblCellMar>
          <w:left w:w="10" w:type="dxa"/>
          <w:right w:w="10" w:type="dxa"/>
        </w:tblCellMar>
        <w:tblLook w:val="04A0" w:firstRow="1" w:lastRow="0" w:firstColumn="1" w:lastColumn="0" w:noHBand="0" w:noVBand="1"/>
      </w:tblPr>
      <w:tblGrid>
        <w:gridCol w:w="4200"/>
        <w:gridCol w:w="2100"/>
        <w:gridCol w:w="3300"/>
      </w:tblGrid>
      <w:tr w:rsidR="00E15FBC" w14:paraId="36C5A322" w14:textId="77777777">
        <w:tblPrEx>
          <w:tblCellMar>
            <w:top w:w="0" w:type="dxa"/>
            <w:bottom w:w="0" w:type="dxa"/>
          </w:tblCellMar>
        </w:tblPrEx>
        <w:trPr>
          <w:tblHeader/>
        </w:trPr>
        <w:tc>
          <w:tcPr>
            <w:tcW w:w="4200" w:type="dxa"/>
            <w:shd w:val="clear" w:color="auto" w:fill="1F5C4A"/>
            <w:tcMar>
              <w:top w:w="70" w:type="dxa"/>
              <w:left w:w="110" w:type="dxa"/>
              <w:bottom w:w="70" w:type="dxa"/>
              <w:right w:w="110" w:type="dxa"/>
            </w:tcMar>
            <w:vAlign w:val="center"/>
          </w:tcPr>
          <w:p w14:paraId="39B4B797" w14:textId="77777777" w:rsidR="00E15FBC" w:rsidRDefault="00000000">
            <w:pPr>
              <w:spacing w:line="252" w:lineRule="auto"/>
            </w:pPr>
            <w:r>
              <w:rPr>
                <w:b/>
                <w:bCs/>
                <w:color w:val="FFFFFF"/>
                <w:sz w:val="18"/>
                <w:szCs w:val="18"/>
              </w:rPr>
              <w:t>Client and partners</w:t>
            </w:r>
          </w:p>
        </w:tc>
        <w:tc>
          <w:tcPr>
            <w:tcW w:w="2100" w:type="dxa"/>
            <w:shd w:val="clear" w:color="auto" w:fill="1F5C4A"/>
            <w:tcMar>
              <w:top w:w="70" w:type="dxa"/>
              <w:left w:w="110" w:type="dxa"/>
              <w:bottom w:w="70" w:type="dxa"/>
              <w:right w:w="110" w:type="dxa"/>
            </w:tcMar>
            <w:vAlign w:val="center"/>
          </w:tcPr>
          <w:p w14:paraId="64F3F34B" w14:textId="77777777" w:rsidR="00E15FBC" w:rsidRDefault="00000000">
            <w:pPr>
              <w:spacing w:line="252" w:lineRule="auto"/>
            </w:pPr>
            <w:r>
              <w:rPr>
                <w:b/>
                <w:bCs/>
                <w:color w:val="FFFFFF"/>
                <w:sz w:val="18"/>
                <w:szCs w:val="18"/>
              </w:rPr>
              <w:t>Duration</w:t>
            </w:r>
          </w:p>
        </w:tc>
        <w:tc>
          <w:tcPr>
            <w:tcW w:w="3300" w:type="dxa"/>
            <w:shd w:val="clear" w:color="auto" w:fill="1F5C4A"/>
            <w:tcMar>
              <w:top w:w="70" w:type="dxa"/>
              <w:left w:w="110" w:type="dxa"/>
              <w:bottom w:w="70" w:type="dxa"/>
              <w:right w:w="110" w:type="dxa"/>
            </w:tcMar>
            <w:vAlign w:val="center"/>
          </w:tcPr>
          <w:p w14:paraId="7DC98379" w14:textId="77777777" w:rsidR="00E15FBC" w:rsidRDefault="00000000">
            <w:pPr>
              <w:spacing w:line="252" w:lineRule="auto"/>
            </w:pPr>
            <w:r>
              <w:rPr>
                <w:b/>
                <w:bCs/>
                <w:color w:val="FFFFFF"/>
                <w:sz w:val="18"/>
                <w:szCs w:val="18"/>
              </w:rPr>
              <w:t>Geography</w:t>
            </w:r>
          </w:p>
        </w:tc>
      </w:tr>
      <w:tr w:rsidR="00E15FBC" w14:paraId="5D74F1E3" w14:textId="77777777">
        <w:tblPrEx>
          <w:tblCellMar>
            <w:top w:w="0" w:type="dxa"/>
            <w:bottom w:w="0" w:type="dxa"/>
          </w:tblCellMar>
        </w:tblPrEx>
        <w:tc>
          <w:tcPr>
            <w:tcW w:w="4200" w:type="dxa"/>
            <w:tcMar>
              <w:top w:w="70" w:type="dxa"/>
              <w:left w:w="110" w:type="dxa"/>
              <w:bottom w:w="70" w:type="dxa"/>
              <w:right w:w="110" w:type="dxa"/>
            </w:tcMar>
            <w:vAlign w:val="center"/>
          </w:tcPr>
          <w:p w14:paraId="571011A9" w14:textId="77777777" w:rsidR="00E15FBC" w:rsidRDefault="00000000">
            <w:pPr>
              <w:spacing w:line="252" w:lineRule="auto"/>
            </w:pPr>
            <w:r>
              <w:rPr>
                <w:sz w:val="18"/>
                <w:szCs w:val="18"/>
              </w:rPr>
              <w:t>Punjab Health Initiative Management Company (PHIMC), under the GIZ and BMZ Research Hub for Pakistan, coordinated by GFA Consulting Group and I-SAPS</w:t>
            </w:r>
          </w:p>
        </w:tc>
        <w:tc>
          <w:tcPr>
            <w:tcW w:w="2100" w:type="dxa"/>
            <w:tcMar>
              <w:top w:w="70" w:type="dxa"/>
              <w:left w:w="110" w:type="dxa"/>
              <w:bottom w:w="70" w:type="dxa"/>
              <w:right w:w="110" w:type="dxa"/>
            </w:tcMar>
            <w:vAlign w:val="center"/>
          </w:tcPr>
          <w:p w14:paraId="1E827715" w14:textId="77777777" w:rsidR="00E15FBC" w:rsidRDefault="00000000">
            <w:pPr>
              <w:spacing w:line="252" w:lineRule="auto"/>
            </w:pPr>
            <w:r>
              <w:rPr>
                <w:sz w:val="18"/>
                <w:szCs w:val="18"/>
              </w:rPr>
              <w:t>Completed July 2025</w:t>
            </w:r>
          </w:p>
        </w:tc>
        <w:tc>
          <w:tcPr>
            <w:tcW w:w="3300" w:type="dxa"/>
            <w:tcMar>
              <w:top w:w="70" w:type="dxa"/>
              <w:left w:w="110" w:type="dxa"/>
              <w:bottom w:w="70" w:type="dxa"/>
              <w:right w:w="110" w:type="dxa"/>
            </w:tcMar>
            <w:vAlign w:val="center"/>
          </w:tcPr>
          <w:p w14:paraId="0E1F2FAE" w14:textId="77777777" w:rsidR="00E15FBC" w:rsidRDefault="00000000">
            <w:pPr>
              <w:spacing w:line="252" w:lineRule="auto"/>
            </w:pPr>
            <w:r>
              <w:rPr>
                <w:sz w:val="18"/>
                <w:szCs w:val="18"/>
              </w:rPr>
              <w:t>6 districts, 12 tehsils, 24 urban and rural UCs, Punjab</w:t>
            </w:r>
          </w:p>
        </w:tc>
      </w:tr>
    </w:tbl>
    <w:p w14:paraId="6A707CD6" w14:textId="77777777" w:rsidR="00E15FBC" w:rsidRDefault="00000000">
      <w:pPr>
        <w:spacing w:before="100" w:after="160" w:line="288" w:lineRule="auto"/>
        <w:jc w:val="both"/>
      </w:pPr>
      <w:r>
        <w:t>SDPI conducted a study on the benefits and costs of the Sehat Sahulat Card for poor households in Punjab, whose enrolled population largely corresponds to the BISP beneficiary base. The study assessed the impact of the programme on out of pocket health expenditure and catastrophic health spending, on household saving behavior, and on beneficiaries willingness to pay under co payment and premium based insurance models. A quasi experimental design was applied using Propensity Score Matching, Seemingly Unrelated Regression and Ordered Logistic Regression, on a survey of 1,200 households covering programme utilizers and matched non utilizers, along with an additional willingness to pay sample of 384 respondents. The survey was administered on a software application and data dashboard developed by the SDPI team.</w:t>
      </w:r>
    </w:p>
    <w:p w14:paraId="787202BE" w14:textId="77777777" w:rsidR="00E15FBC" w:rsidRDefault="00000000">
      <w:pPr>
        <w:spacing w:after="160" w:line="288" w:lineRule="auto"/>
        <w:jc w:val="both"/>
      </w:pPr>
      <w:r>
        <w:rPr>
          <w:sz w:val="20"/>
          <w:szCs w:val="20"/>
        </w:rPr>
        <w:lastRenderedPageBreak/>
        <w:t>Results: the study found significant reductions in out of pocket expenditure and stronger saving behavior among programme participants, and recommended pairing the programme with financial literacy interventions and co contributory models. Contract value: [to be inserted]. Reference: [PHIMC focal person] and [GIZ Social Health Protection team contact].</w:t>
      </w:r>
    </w:p>
    <w:p w14:paraId="48E02D88" w14:textId="77777777" w:rsidR="00E15FBC" w:rsidRDefault="00E15FBC">
      <w:pPr>
        <w:pageBreakBefore/>
      </w:pPr>
    </w:p>
    <w:p w14:paraId="5B3F93A5" w14:textId="77777777" w:rsidR="00E15FBC" w:rsidRDefault="00000000">
      <w:pPr>
        <w:pStyle w:val="Heading1"/>
        <w:pBdr>
          <w:bottom w:val="single" w:sz="6" w:space="0" w:color="1F5C4A"/>
        </w:pBdr>
        <w:spacing w:after="140"/>
      </w:pPr>
      <w:r>
        <w:t>2. Concept Note: Proposed Approach to Blended (Physical/Digital) Training Delivery at Scale</w:t>
      </w:r>
    </w:p>
    <w:p w14:paraId="31100798" w14:textId="77777777" w:rsidR="00E15FBC" w:rsidRDefault="00000000">
      <w:pPr>
        <w:pStyle w:val="Heading2"/>
        <w:spacing w:before="240" w:after="110"/>
      </w:pPr>
      <w:r>
        <w:t>2.1 Context</w:t>
      </w:r>
    </w:p>
    <w:p w14:paraId="4F002636" w14:textId="77777777" w:rsidR="00E15FBC" w:rsidRDefault="00000000">
      <w:pPr>
        <w:spacing w:after="160" w:line="288" w:lineRule="auto"/>
        <w:jc w:val="both"/>
      </w:pPr>
      <w:r>
        <w:t>The transition to Raast enabled, account based disbursements provides BISP beneficiaries with formal accounts in their own name for the first time. However, access to an account does not by itself translate into usage of the account. The beneficiary population is largely composed of first generation users of formal finance, with low literacy, limited familiarity with digital interfaces and socio cultural constraints on independent financial decision making. In the absence of deliberate capability building, there is a high likelihood of cash out only behavior, in which the account is used in the same manner as the previous cash disbursement system. The objective of this assignment, as SDPI understands it, is to build the digital and financial capability of approximately one million beneficiaries so that access is converted into active and sustained usage, through a training model that BISP can institutionalize.</w:t>
      </w:r>
      <w:r>
        <w:rPr>
          <w:rStyle w:val="FootnoteReference"/>
        </w:rPr>
        <w:footnoteReference w:id="2"/>
      </w:r>
    </w:p>
    <w:p w14:paraId="53C6D735" w14:textId="77777777" w:rsidR="00E15FBC" w:rsidRDefault="00000000">
      <w:pPr>
        <w:spacing w:after="160" w:line="288" w:lineRule="auto"/>
        <w:jc w:val="both"/>
      </w:pPr>
      <w:r>
        <w:t>The capability being built is not confined to a single payment rail. Beneficiary accounts may be held with different partner banks and payment service providers, and the training therefore addresses the wider digital financial services ecosystem that a beneficiary is likely to encounter. Integration with Raast or any other payment rail is understood to remain with BISP and the participating financial institutions, and the role proposed for SDPI is capability building and beneficiary support.</w:t>
      </w:r>
    </w:p>
    <w:p w14:paraId="0E3AF42F" w14:textId="77777777" w:rsidR="00E15FBC" w:rsidRDefault="00000000">
      <w:pPr>
        <w:pStyle w:val="Heading2"/>
        <w:spacing w:before="240" w:after="110"/>
      </w:pPr>
      <w:r>
        <w:t>2.2 Proposed approach</w:t>
      </w:r>
    </w:p>
    <w:p w14:paraId="06B66015" w14:textId="77777777" w:rsidR="00E15FBC" w:rsidRDefault="00000000">
      <w:pPr>
        <w:spacing w:after="160" w:line="288" w:lineRule="auto"/>
        <w:jc w:val="both"/>
      </w:pPr>
      <w:r>
        <w:t>SDPI proposes a structurally blended training model consisting of a physical foundation followed by a sequenced digital reinforcement layer. The physical component establishes trust, identity verified participation, hands on practice and a completed first transaction. The digital component sustains and extends the learning after the classroom, through repeated low cost touchpoints delivered to the beneficiary household. The division of the programme between the two modalities is based on the findings of the DFLT Phase I impact evaluation and the delivery experience of DFLT Phase II, both summarized in Section 1.</w:t>
      </w:r>
    </w:p>
    <w:p w14:paraId="1D90B12A" w14:textId="77777777" w:rsidR="00E15FBC" w:rsidRDefault="00000000">
      <w:pPr>
        <w:pStyle w:val="Heading2"/>
        <w:spacing w:before="240" w:after="110"/>
      </w:pPr>
      <w:r>
        <w:t>2.3 Evidence basis for the physical to digital split</w:t>
      </w:r>
    </w:p>
    <w:p w14:paraId="52E96030" w14:textId="77777777" w:rsidR="00E15FBC" w:rsidRDefault="00000000">
      <w:pPr>
        <w:spacing w:after="160" w:line="288" w:lineRule="auto"/>
        <w:jc w:val="both"/>
      </w:pPr>
      <w:r>
        <w:t xml:space="preserve">The DFLT Phase I evaluation was designed as a Randomized Control Trial in which classroom only training was compared with classroom training combined with digital video reinforcement, across 5,280 beneficiary women in all four provinces. The treatment arms that combined classroom training with digital videos showed stronger results on the outcomes relevant to this assignment. The financial literacy effect was highest in the arm combining classroom training with videos (0.165), the account ownership effect was highest in the same arm (0.324), and the largest increase in actual savings, PKR 9,203 above control, was observed in the combined arm receiving all reinforcement content. At the same time, the baseline data indicated why the foundation of the programme has to be physical. Only 41.9 percent of the women owned a phone, 87 percent could not use a calculator on a feature phone, and around one in five could read and write. A purely digital model therefore cannot initiate the learning process for this population, while a purely physical model cannot sustain it at an affordable cost. The proposed design assigns to the classroom what requires facilitation and trust, and assigns to digital channels what requires frequency and </w:t>
      </w:r>
      <w:r>
        <w:lastRenderedPageBreak/>
        <w:t>reinforcement. This is the arrangement already in operation under DFLT Phase II. The two day classroom training is delivered at BISP tehsil offices, and the same beneficiaries subsequently receive the animated video series on their phones through the automated delivery system, with the digital video intervention presently reaching 131,000 beneficiaries. The model proposed for this assignment therefore continues an arrangement that is already running in the field, rather than introducing an untested design.</w:t>
      </w:r>
    </w:p>
    <w:p w14:paraId="5E1BF9A9" w14:textId="77777777" w:rsidR="00E15FBC" w:rsidRDefault="00000000">
      <w:pPr>
        <w:spacing w:after="160" w:line="288" w:lineRule="auto"/>
        <w:jc w:val="both"/>
      </w:pPr>
      <w:r>
        <w:t>The curriculum carried across both modalities covers, at minimum, account usage and onboarding, basic digital transactions, fraud and scam awareness, financial capability and budgeting, and grievance and complaint handling pathways. Content is localized and gender intentional, and is delivered in Urdu together with the regional languages appropriate to the beneficiary population of each area, with the final language set confirmed once the geographic distribution is agreed.</w:t>
      </w:r>
      <w:r>
        <w:rPr>
          <w:rStyle w:val="FootnoteReference"/>
        </w:rPr>
        <w:footnoteReference w:id="3"/>
      </w:r>
    </w:p>
    <w:p w14:paraId="7245BBA2" w14:textId="77777777" w:rsidR="00E15FBC" w:rsidRDefault="00000000">
      <w:pPr>
        <w:pStyle w:val="Heading2"/>
        <w:spacing w:before="240" w:after="110"/>
      </w:pPr>
      <w:r>
        <w:t>2.4 Programme design across the beneficiary journey</w:t>
      </w:r>
    </w:p>
    <w:tbl>
      <w:tblPr>
        <w:tblW w:w="9600" w:type="dxa"/>
        <w:tblBorders>
          <w:top w:val="single" w:sz="4" w:space="0" w:color="D8DDD9"/>
          <w:left w:val="single" w:sz="4" w:space="0" w:color="D8DDD9"/>
          <w:bottom w:val="single" w:sz="4" w:space="0" w:color="D8DDD9"/>
          <w:right w:val="single" w:sz="4" w:space="0" w:color="D8DDD9"/>
          <w:insideH w:val="single" w:sz="4" w:space="0" w:color="D8DDD9"/>
          <w:insideV w:val="single" w:sz="4" w:space="0" w:color="D8DDD9"/>
        </w:tblBorders>
        <w:tblCellMar>
          <w:left w:w="10" w:type="dxa"/>
          <w:right w:w="10" w:type="dxa"/>
        </w:tblCellMar>
        <w:tblLook w:val="04A0" w:firstRow="1" w:lastRow="0" w:firstColumn="1" w:lastColumn="0" w:noHBand="0" w:noVBand="1"/>
      </w:tblPr>
      <w:tblGrid>
        <w:gridCol w:w="1550"/>
        <w:gridCol w:w="1900"/>
        <w:gridCol w:w="3750"/>
        <w:gridCol w:w="2400"/>
      </w:tblGrid>
      <w:tr w:rsidR="00E15FBC" w14:paraId="1CBC89EE" w14:textId="77777777">
        <w:tblPrEx>
          <w:tblCellMar>
            <w:top w:w="0" w:type="dxa"/>
            <w:bottom w:w="0" w:type="dxa"/>
          </w:tblCellMar>
        </w:tblPrEx>
        <w:trPr>
          <w:tblHeader/>
        </w:trPr>
        <w:tc>
          <w:tcPr>
            <w:tcW w:w="1550" w:type="dxa"/>
            <w:shd w:val="clear" w:color="auto" w:fill="1F5C4A"/>
            <w:tcMar>
              <w:top w:w="70" w:type="dxa"/>
              <w:left w:w="110" w:type="dxa"/>
              <w:bottom w:w="70" w:type="dxa"/>
              <w:right w:w="110" w:type="dxa"/>
            </w:tcMar>
            <w:vAlign w:val="center"/>
          </w:tcPr>
          <w:p w14:paraId="783C1DA0" w14:textId="77777777" w:rsidR="00E15FBC" w:rsidRDefault="00000000">
            <w:pPr>
              <w:spacing w:line="252" w:lineRule="auto"/>
            </w:pPr>
            <w:r>
              <w:rPr>
                <w:b/>
                <w:bCs/>
                <w:color w:val="FFFFFF"/>
                <w:sz w:val="17"/>
                <w:szCs w:val="17"/>
              </w:rPr>
              <w:t>Stage</w:t>
            </w:r>
          </w:p>
        </w:tc>
        <w:tc>
          <w:tcPr>
            <w:tcW w:w="1900" w:type="dxa"/>
            <w:shd w:val="clear" w:color="auto" w:fill="1F5C4A"/>
            <w:tcMar>
              <w:top w:w="70" w:type="dxa"/>
              <w:left w:w="110" w:type="dxa"/>
              <w:bottom w:w="70" w:type="dxa"/>
              <w:right w:w="110" w:type="dxa"/>
            </w:tcMar>
            <w:vAlign w:val="center"/>
          </w:tcPr>
          <w:p w14:paraId="354972FE" w14:textId="77777777" w:rsidR="00E15FBC" w:rsidRDefault="00000000">
            <w:pPr>
              <w:spacing w:line="252" w:lineRule="auto"/>
            </w:pPr>
            <w:r>
              <w:rPr>
                <w:b/>
                <w:bCs/>
                <w:color w:val="FFFFFF"/>
                <w:sz w:val="17"/>
                <w:szCs w:val="17"/>
              </w:rPr>
              <w:t>Modality</w:t>
            </w:r>
          </w:p>
        </w:tc>
        <w:tc>
          <w:tcPr>
            <w:tcW w:w="3750" w:type="dxa"/>
            <w:shd w:val="clear" w:color="auto" w:fill="1F5C4A"/>
            <w:tcMar>
              <w:top w:w="70" w:type="dxa"/>
              <w:left w:w="110" w:type="dxa"/>
              <w:bottom w:w="70" w:type="dxa"/>
              <w:right w:w="110" w:type="dxa"/>
            </w:tcMar>
            <w:vAlign w:val="center"/>
          </w:tcPr>
          <w:p w14:paraId="5DCD5B74" w14:textId="77777777" w:rsidR="00E15FBC" w:rsidRDefault="00000000">
            <w:pPr>
              <w:spacing w:line="252" w:lineRule="auto"/>
            </w:pPr>
            <w:r>
              <w:rPr>
                <w:b/>
                <w:bCs/>
                <w:color w:val="FFFFFF"/>
                <w:sz w:val="17"/>
                <w:szCs w:val="17"/>
              </w:rPr>
              <w:t>Description</w:t>
            </w:r>
          </w:p>
        </w:tc>
        <w:tc>
          <w:tcPr>
            <w:tcW w:w="2400" w:type="dxa"/>
            <w:shd w:val="clear" w:color="auto" w:fill="1F5C4A"/>
            <w:tcMar>
              <w:top w:w="70" w:type="dxa"/>
              <w:left w:w="110" w:type="dxa"/>
              <w:bottom w:w="70" w:type="dxa"/>
              <w:right w:w="110" w:type="dxa"/>
            </w:tcMar>
            <w:vAlign w:val="center"/>
          </w:tcPr>
          <w:p w14:paraId="2A3A6189" w14:textId="77777777" w:rsidR="00E15FBC" w:rsidRDefault="00000000">
            <w:pPr>
              <w:spacing w:line="252" w:lineRule="auto"/>
            </w:pPr>
            <w:r>
              <w:rPr>
                <w:b/>
                <w:bCs/>
                <w:color w:val="FFFFFF"/>
                <w:sz w:val="17"/>
                <w:szCs w:val="17"/>
              </w:rPr>
              <w:t>Basis in prior delivery</w:t>
            </w:r>
          </w:p>
        </w:tc>
      </w:tr>
      <w:tr w:rsidR="00E15FBC" w14:paraId="583D393F" w14:textId="77777777">
        <w:tblPrEx>
          <w:tblCellMar>
            <w:top w:w="0" w:type="dxa"/>
            <w:bottom w:w="0" w:type="dxa"/>
          </w:tblCellMar>
        </w:tblPrEx>
        <w:tc>
          <w:tcPr>
            <w:tcW w:w="1550" w:type="dxa"/>
            <w:tcMar>
              <w:top w:w="70" w:type="dxa"/>
              <w:left w:w="110" w:type="dxa"/>
              <w:bottom w:w="70" w:type="dxa"/>
              <w:right w:w="110" w:type="dxa"/>
            </w:tcMar>
            <w:vAlign w:val="center"/>
          </w:tcPr>
          <w:p w14:paraId="08043C0B" w14:textId="77777777" w:rsidR="00E15FBC" w:rsidRDefault="00000000">
            <w:pPr>
              <w:spacing w:line="252" w:lineRule="auto"/>
            </w:pPr>
            <w:r>
              <w:rPr>
                <w:sz w:val="17"/>
                <w:szCs w:val="17"/>
              </w:rPr>
              <w:t>1. Mobilization</w:t>
            </w:r>
          </w:p>
        </w:tc>
        <w:tc>
          <w:tcPr>
            <w:tcW w:w="1900" w:type="dxa"/>
            <w:tcMar>
              <w:top w:w="70" w:type="dxa"/>
              <w:left w:w="110" w:type="dxa"/>
              <w:bottom w:w="70" w:type="dxa"/>
              <w:right w:w="110" w:type="dxa"/>
            </w:tcMar>
            <w:vAlign w:val="center"/>
          </w:tcPr>
          <w:p w14:paraId="2580178A" w14:textId="77777777" w:rsidR="00E15FBC" w:rsidRDefault="00000000">
            <w:pPr>
              <w:spacing w:line="252" w:lineRule="auto"/>
            </w:pPr>
            <w:r>
              <w:rPr>
                <w:sz w:val="17"/>
                <w:szCs w:val="17"/>
              </w:rPr>
              <w:t>Physical and SMS</w:t>
            </w:r>
          </w:p>
        </w:tc>
        <w:tc>
          <w:tcPr>
            <w:tcW w:w="3750" w:type="dxa"/>
            <w:tcMar>
              <w:top w:w="70" w:type="dxa"/>
              <w:left w:w="110" w:type="dxa"/>
              <w:bottom w:w="70" w:type="dxa"/>
              <w:right w:w="110" w:type="dxa"/>
            </w:tcMar>
            <w:vAlign w:val="center"/>
          </w:tcPr>
          <w:p w14:paraId="3E13BCAF" w14:textId="77777777" w:rsidR="00E15FBC" w:rsidRDefault="00000000">
            <w:pPr>
              <w:spacing w:line="252" w:lineRule="auto"/>
            </w:pPr>
            <w:r>
              <w:rPr>
                <w:sz w:val="17"/>
                <w:szCs w:val="17"/>
              </w:rPr>
              <w:t>Mobilization through BISP tehsil offices, with announcements through the official BISP 8171 SMS channel</w:t>
            </w:r>
          </w:p>
        </w:tc>
        <w:tc>
          <w:tcPr>
            <w:tcW w:w="2400" w:type="dxa"/>
            <w:tcMar>
              <w:top w:w="70" w:type="dxa"/>
              <w:left w:w="110" w:type="dxa"/>
              <w:bottom w:w="70" w:type="dxa"/>
              <w:right w:w="110" w:type="dxa"/>
            </w:tcMar>
            <w:vAlign w:val="center"/>
          </w:tcPr>
          <w:p w14:paraId="163A5E38" w14:textId="77777777" w:rsidR="00E15FBC" w:rsidRDefault="00000000">
            <w:pPr>
              <w:spacing w:line="252" w:lineRule="auto"/>
            </w:pPr>
            <w:r>
              <w:rPr>
                <w:sz w:val="17"/>
                <w:szCs w:val="17"/>
              </w:rPr>
              <w:t>The 8171 announcement arrangement used for the video intervention</w:t>
            </w:r>
          </w:p>
        </w:tc>
      </w:tr>
      <w:tr w:rsidR="00E15FBC" w14:paraId="1DD27721" w14:textId="77777777">
        <w:tblPrEx>
          <w:tblCellMar>
            <w:top w:w="0" w:type="dxa"/>
            <w:bottom w:w="0" w:type="dxa"/>
          </w:tblCellMar>
        </w:tblPrEx>
        <w:tc>
          <w:tcPr>
            <w:tcW w:w="1550" w:type="dxa"/>
            <w:shd w:val="clear" w:color="auto" w:fill="F2F5F4"/>
            <w:tcMar>
              <w:top w:w="70" w:type="dxa"/>
              <w:left w:w="110" w:type="dxa"/>
              <w:bottom w:w="70" w:type="dxa"/>
              <w:right w:w="110" w:type="dxa"/>
            </w:tcMar>
            <w:vAlign w:val="center"/>
          </w:tcPr>
          <w:p w14:paraId="3FCA1ADA" w14:textId="77777777" w:rsidR="00E15FBC" w:rsidRDefault="00000000">
            <w:pPr>
              <w:spacing w:line="252" w:lineRule="auto"/>
            </w:pPr>
            <w:r>
              <w:rPr>
                <w:sz w:val="17"/>
                <w:szCs w:val="17"/>
              </w:rPr>
              <w:t>2. Foundation training</w:t>
            </w:r>
          </w:p>
        </w:tc>
        <w:tc>
          <w:tcPr>
            <w:tcW w:w="1900" w:type="dxa"/>
            <w:shd w:val="clear" w:color="auto" w:fill="F2F5F4"/>
            <w:tcMar>
              <w:top w:w="70" w:type="dxa"/>
              <w:left w:w="110" w:type="dxa"/>
              <w:bottom w:w="70" w:type="dxa"/>
              <w:right w:w="110" w:type="dxa"/>
            </w:tcMar>
            <w:vAlign w:val="center"/>
          </w:tcPr>
          <w:p w14:paraId="4774E56D" w14:textId="77777777" w:rsidR="00E15FBC" w:rsidRDefault="00000000">
            <w:pPr>
              <w:spacing w:line="252" w:lineRule="auto"/>
            </w:pPr>
            <w:r>
              <w:rPr>
                <w:sz w:val="17"/>
                <w:szCs w:val="17"/>
              </w:rPr>
              <w:t>Physical</w:t>
            </w:r>
          </w:p>
        </w:tc>
        <w:tc>
          <w:tcPr>
            <w:tcW w:w="3750" w:type="dxa"/>
            <w:shd w:val="clear" w:color="auto" w:fill="F2F5F4"/>
            <w:tcMar>
              <w:top w:w="70" w:type="dxa"/>
              <w:left w:w="110" w:type="dxa"/>
              <w:bottom w:w="70" w:type="dxa"/>
              <w:right w:w="110" w:type="dxa"/>
            </w:tcMar>
            <w:vAlign w:val="center"/>
          </w:tcPr>
          <w:p w14:paraId="6A926455" w14:textId="77777777" w:rsidR="00E15FBC" w:rsidRDefault="00000000">
            <w:pPr>
              <w:spacing w:line="252" w:lineRule="auto"/>
            </w:pPr>
            <w:r>
              <w:rPr>
                <w:sz w:val="17"/>
                <w:szCs w:val="17"/>
              </w:rPr>
              <w:t>Two day classroom training at BISP tehsil offices, cohorts of 20 to 22, task based curriculum designed for low literacy learners</w:t>
            </w:r>
          </w:p>
        </w:tc>
        <w:tc>
          <w:tcPr>
            <w:tcW w:w="2400" w:type="dxa"/>
            <w:shd w:val="clear" w:color="auto" w:fill="F2F5F4"/>
            <w:tcMar>
              <w:top w:w="70" w:type="dxa"/>
              <w:left w:w="110" w:type="dxa"/>
              <w:bottom w:w="70" w:type="dxa"/>
              <w:right w:w="110" w:type="dxa"/>
            </w:tcMar>
            <w:vAlign w:val="center"/>
          </w:tcPr>
          <w:p w14:paraId="0D1FF3A3" w14:textId="77777777" w:rsidR="00E15FBC" w:rsidRDefault="00000000">
            <w:pPr>
              <w:spacing w:line="252" w:lineRule="auto"/>
            </w:pPr>
            <w:r>
              <w:rPr>
                <w:sz w:val="17"/>
                <w:szCs w:val="17"/>
              </w:rPr>
              <w:t>252,700 verified graduates under Phase II</w:t>
            </w:r>
          </w:p>
        </w:tc>
      </w:tr>
      <w:tr w:rsidR="00E15FBC" w14:paraId="2AE3C699" w14:textId="77777777">
        <w:tblPrEx>
          <w:tblCellMar>
            <w:top w:w="0" w:type="dxa"/>
            <w:bottom w:w="0" w:type="dxa"/>
          </w:tblCellMar>
        </w:tblPrEx>
        <w:tc>
          <w:tcPr>
            <w:tcW w:w="1550" w:type="dxa"/>
            <w:tcMar>
              <w:top w:w="70" w:type="dxa"/>
              <w:left w:w="110" w:type="dxa"/>
              <w:bottom w:w="70" w:type="dxa"/>
              <w:right w:w="110" w:type="dxa"/>
            </w:tcMar>
            <w:vAlign w:val="center"/>
          </w:tcPr>
          <w:p w14:paraId="2E30E855" w14:textId="77777777" w:rsidR="00E15FBC" w:rsidRDefault="00000000">
            <w:pPr>
              <w:spacing w:line="252" w:lineRule="auto"/>
            </w:pPr>
            <w:r>
              <w:rPr>
                <w:sz w:val="17"/>
                <w:szCs w:val="17"/>
              </w:rPr>
              <w:t>3. First transaction</w:t>
            </w:r>
          </w:p>
        </w:tc>
        <w:tc>
          <w:tcPr>
            <w:tcW w:w="1900" w:type="dxa"/>
            <w:tcMar>
              <w:top w:w="70" w:type="dxa"/>
              <w:left w:w="110" w:type="dxa"/>
              <w:bottom w:w="70" w:type="dxa"/>
              <w:right w:w="110" w:type="dxa"/>
            </w:tcMar>
            <w:vAlign w:val="center"/>
          </w:tcPr>
          <w:p w14:paraId="254DD953" w14:textId="77777777" w:rsidR="00E15FBC" w:rsidRDefault="00000000">
            <w:pPr>
              <w:spacing w:line="252" w:lineRule="auto"/>
            </w:pPr>
            <w:r>
              <w:rPr>
                <w:sz w:val="17"/>
                <w:szCs w:val="17"/>
              </w:rPr>
              <w:t>Physical, assisted</w:t>
            </w:r>
          </w:p>
        </w:tc>
        <w:tc>
          <w:tcPr>
            <w:tcW w:w="3750" w:type="dxa"/>
            <w:tcMar>
              <w:top w:w="70" w:type="dxa"/>
              <w:left w:w="110" w:type="dxa"/>
              <w:bottom w:w="70" w:type="dxa"/>
              <w:right w:w="110" w:type="dxa"/>
            </w:tcMar>
            <w:vAlign w:val="center"/>
          </w:tcPr>
          <w:p w14:paraId="369713D4" w14:textId="77777777" w:rsidR="00E15FBC" w:rsidRDefault="00000000">
            <w:pPr>
              <w:spacing w:line="252" w:lineRule="auto"/>
            </w:pPr>
            <w:r>
              <w:rPr>
                <w:sz w:val="17"/>
                <w:szCs w:val="17"/>
              </w:rPr>
              <w:t>Assisted first transaction during the session, with referral and escalation pathways established for account level issues such as failed onboarding, dormancy and PIN resets</w:t>
            </w:r>
          </w:p>
        </w:tc>
        <w:tc>
          <w:tcPr>
            <w:tcW w:w="2400" w:type="dxa"/>
            <w:tcMar>
              <w:top w:w="70" w:type="dxa"/>
              <w:left w:w="110" w:type="dxa"/>
              <w:bottom w:w="70" w:type="dxa"/>
              <w:right w:w="110" w:type="dxa"/>
            </w:tcMar>
            <w:vAlign w:val="center"/>
          </w:tcPr>
          <w:p w14:paraId="5CE07B37" w14:textId="77777777" w:rsidR="00E15FBC" w:rsidRDefault="00000000">
            <w:pPr>
              <w:spacing w:line="252" w:lineRule="auto"/>
            </w:pPr>
            <w:r>
              <w:rPr>
                <w:sz w:val="17"/>
                <w:szCs w:val="17"/>
              </w:rPr>
              <w:t>Hands on account opening modules under DFLT</w:t>
            </w:r>
          </w:p>
        </w:tc>
      </w:tr>
      <w:tr w:rsidR="00E15FBC" w14:paraId="73C674B2" w14:textId="77777777">
        <w:tblPrEx>
          <w:tblCellMar>
            <w:top w:w="0" w:type="dxa"/>
            <w:bottom w:w="0" w:type="dxa"/>
          </w:tblCellMar>
        </w:tblPrEx>
        <w:tc>
          <w:tcPr>
            <w:tcW w:w="1550" w:type="dxa"/>
            <w:shd w:val="clear" w:color="auto" w:fill="F2F5F4"/>
            <w:tcMar>
              <w:top w:w="70" w:type="dxa"/>
              <w:left w:w="110" w:type="dxa"/>
              <w:bottom w:w="70" w:type="dxa"/>
              <w:right w:w="110" w:type="dxa"/>
            </w:tcMar>
            <w:vAlign w:val="center"/>
          </w:tcPr>
          <w:p w14:paraId="7F469858" w14:textId="77777777" w:rsidR="00E15FBC" w:rsidRDefault="00000000">
            <w:pPr>
              <w:spacing w:line="252" w:lineRule="auto"/>
            </w:pPr>
            <w:r>
              <w:rPr>
                <w:sz w:val="17"/>
                <w:szCs w:val="17"/>
              </w:rPr>
              <w:t>4. Reinforcement</w:t>
            </w:r>
          </w:p>
        </w:tc>
        <w:tc>
          <w:tcPr>
            <w:tcW w:w="1900" w:type="dxa"/>
            <w:shd w:val="clear" w:color="auto" w:fill="F2F5F4"/>
            <w:tcMar>
              <w:top w:w="70" w:type="dxa"/>
              <w:left w:w="110" w:type="dxa"/>
              <w:bottom w:w="70" w:type="dxa"/>
              <w:right w:w="110" w:type="dxa"/>
            </w:tcMar>
            <w:vAlign w:val="center"/>
          </w:tcPr>
          <w:p w14:paraId="524F7415" w14:textId="77777777" w:rsidR="00E15FBC" w:rsidRDefault="00000000">
            <w:pPr>
              <w:spacing w:line="252" w:lineRule="auto"/>
            </w:pPr>
            <w:r>
              <w:rPr>
                <w:sz w:val="17"/>
                <w:szCs w:val="17"/>
              </w:rPr>
              <w:t>Digital</w:t>
            </w:r>
          </w:p>
        </w:tc>
        <w:tc>
          <w:tcPr>
            <w:tcW w:w="3750" w:type="dxa"/>
            <w:shd w:val="clear" w:color="auto" w:fill="F2F5F4"/>
            <w:tcMar>
              <w:top w:w="70" w:type="dxa"/>
              <w:left w:w="110" w:type="dxa"/>
              <w:bottom w:w="70" w:type="dxa"/>
              <w:right w:w="110" w:type="dxa"/>
            </w:tcMar>
            <w:vAlign w:val="center"/>
          </w:tcPr>
          <w:p w14:paraId="4D253D18" w14:textId="77777777" w:rsidR="00E15FBC" w:rsidRDefault="00000000">
            <w:pPr>
              <w:spacing w:line="252" w:lineRule="auto"/>
            </w:pPr>
            <w:r>
              <w:rPr>
                <w:sz w:val="17"/>
                <w:szCs w:val="17"/>
              </w:rPr>
              <w:t>Six to eight weeks of short form video, IVR and SMS micro lessons, sequenced with the payment cycle</w:t>
            </w:r>
          </w:p>
        </w:tc>
        <w:tc>
          <w:tcPr>
            <w:tcW w:w="2400" w:type="dxa"/>
            <w:shd w:val="clear" w:color="auto" w:fill="F2F5F4"/>
            <w:tcMar>
              <w:top w:w="70" w:type="dxa"/>
              <w:left w:w="110" w:type="dxa"/>
              <w:bottom w:w="70" w:type="dxa"/>
              <w:right w:w="110" w:type="dxa"/>
            </w:tcMar>
            <w:vAlign w:val="center"/>
          </w:tcPr>
          <w:p w14:paraId="28A5980A" w14:textId="77777777" w:rsidR="00E15FBC" w:rsidRDefault="00000000">
            <w:pPr>
              <w:spacing w:line="252" w:lineRule="auto"/>
            </w:pPr>
            <w:r>
              <w:rPr>
                <w:sz w:val="17"/>
                <w:szCs w:val="17"/>
              </w:rPr>
              <w:t>Automated WhatsApp delivery currently serving 131,000 beneficiaries</w:t>
            </w:r>
          </w:p>
        </w:tc>
      </w:tr>
      <w:tr w:rsidR="00E15FBC" w14:paraId="5EDF21F3" w14:textId="77777777">
        <w:tblPrEx>
          <w:tblCellMar>
            <w:top w:w="0" w:type="dxa"/>
            <w:bottom w:w="0" w:type="dxa"/>
          </w:tblCellMar>
        </w:tblPrEx>
        <w:tc>
          <w:tcPr>
            <w:tcW w:w="1550" w:type="dxa"/>
            <w:tcMar>
              <w:top w:w="70" w:type="dxa"/>
              <w:left w:w="110" w:type="dxa"/>
              <w:bottom w:w="70" w:type="dxa"/>
              <w:right w:w="110" w:type="dxa"/>
            </w:tcMar>
            <w:vAlign w:val="center"/>
          </w:tcPr>
          <w:p w14:paraId="1F77D24B" w14:textId="77777777" w:rsidR="00E15FBC" w:rsidRDefault="00000000">
            <w:pPr>
              <w:spacing w:line="252" w:lineRule="auto"/>
            </w:pPr>
            <w:r>
              <w:rPr>
                <w:sz w:val="17"/>
                <w:szCs w:val="17"/>
              </w:rPr>
              <w:t>5. Verification</w:t>
            </w:r>
          </w:p>
        </w:tc>
        <w:tc>
          <w:tcPr>
            <w:tcW w:w="1900" w:type="dxa"/>
            <w:tcMar>
              <w:top w:w="70" w:type="dxa"/>
              <w:left w:w="110" w:type="dxa"/>
              <w:bottom w:w="70" w:type="dxa"/>
              <w:right w:w="110" w:type="dxa"/>
            </w:tcMar>
            <w:vAlign w:val="center"/>
          </w:tcPr>
          <w:p w14:paraId="52CB43DD" w14:textId="77777777" w:rsidR="00E15FBC" w:rsidRDefault="00000000">
            <w:pPr>
              <w:spacing w:line="252" w:lineRule="auto"/>
            </w:pPr>
            <w:r>
              <w:rPr>
                <w:sz w:val="17"/>
                <w:szCs w:val="17"/>
              </w:rPr>
              <w:t>Digital systems</w:t>
            </w:r>
          </w:p>
        </w:tc>
        <w:tc>
          <w:tcPr>
            <w:tcW w:w="3750" w:type="dxa"/>
            <w:tcMar>
              <w:top w:w="70" w:type="dxa"/>
              <w:left w:w="110" w:type="dxa"/>
              <w:bottom w:w="70" w:type="dxa"/>
              <w:right w:w="110" w:type="dxa"/>
            </w:tcMar>
            <w:vAlign w:val="center"/>
          </w:tcPr>
          <w:p w14:paraId="5AF74D1A" w14:textId="77777777" w:rsidR="00E15FBC" w:rsidRDefault="00000000">
            <w:pPr>
              <w:spacing w:line="252" w:lineRule="auto"/>
            </w:pPr>
            <w:r>
              <w:rPr>
                <w:sz w:val="17"/>
                <w:szCs w:val="17"/>
              </w:rPr>
              <w:t>App based attendance, live CNIC photo capture, OCR matching and registry cross checks</w:t>
            </w:r>
          </w:p>
        </w:tc>
        <w:tc>
          <w:tcPr>
            <w:tcW w:w="2400" w:type="dxa"/>
            <w:tcMar>
              <w:top w:w="70" w:type="dxa"/>
              <w:left w:w="110" w:type="dxa"/>
              <w:bottom w:w="70" w:type="dxa"/>
              <w:right w:w="110" w:type="dxa"/>
            </w:tcMar>
            <w:vAlign w:val="center"/>
          </w:tcPr>
          <w:p w14:paraId="5C55B3CA" w14:textId="77777777" w:rsidR="00E15FBC" w:rsidRDefault="00000000">
            <w:pPr>
              <w:spacing w:line="252" w:lineRule="auto"/>
            </w:pPr>
            <w:r>
              <w:rPr>
                <w:sz w:val="17"/>
                <w:szCs w:val="17"/>
              </w:rPr>
              <w:t>272,570 registrations verified to 252,700 graduates</w:t>
            </w:r>
          </w:p>
        </w:tc>
      </w:tr>
      <w:tr w:rsidR="00E15FBC" w14:paraId="66FD4E1B" w14:textId="77777777">
        <w:tblPrEx>
          <w:tblCellMar>
            <w:top w:w="0" w:type="dxa"/>
            <w:bottom w:w="0" w:type="dxa"/>
          </w:tblCellMar>
        </w:tblPrEx>
        <w:tc>
          <w:tcPr>
            <w:tcW w:w="1550" w:type="dxa"/>
            <w:shd w:val="clear" w:color="auto" w:fill="F2F5F4"/>
            <w:tcMar>
              <w:top w:w="70" w:type="dxa"/>
              <w:left w:w="110" w:type="dxa"/>
              <w:bottom w:w="70" w:type="dxa"/>
              <w:right w:w="110" w:type="dxa"/>
            </w:tcMar>
            <w:vAlign w:val="center"/>
          </w:tcPr>
          <w:p w14:paraId="312651C0" w14:textId="77777777" w:rsidR="00E15FBC" w:rsidRDefault="00000000">
            <w:pPr>
              <w:spacing w:line="252" w:lineRule="auto"/>
            </w:pPr>
            <w:r>
              <w:rPr>
                <w:sz w:val="17"/>
                <w:szCs w:val="17"/>
              </w:rPr>
              <w:t>6. Sustained usage</w:t>
            </w:r>
          </w:p>
        </w:tc>
        <w:tc>
          <w:tcPr>
            <w:tcW w:w="1900" w:type="dxa"/>
            <w:shd w:val="clear" w:color="auto" w:fill="F2F5F4"/>
            <w:tcMar>
              <w:top w:w="70" w:type="dxa"/>
              <w:left w:w="110" w:type="dxa"/>
              <w:bottom w:w="70" w:type="dxa"/>
              <w:right w:w="110" w:type="dxa"/>
            </w:tcMar>
            <w:vAlign w:val="center"/>
          </w:tcPr>
          <w:p w14:paraId="261B10DD" w14:textId="77777777" w:rsidR="00E15FBC" w:rsidRDefault="00000000">
            <w:pPr>
              <w:spacing w:line="252" w:lineRule="auto"/>
            </w:pPr>
            <w:r>
              <w:rPr>
                <w:sz w:val="17"/>
                <w:szCs w:val="17"/>
              </w:rPr>
              <w:t>Digital with targeted physical follow up</w:t>
            </w:r>
          </w:p>
        </w:tc>
        <w:tc>
          <w:tcPr>
            <w:tcW w:w="3750" w:type="dxa"/>
            <w:shd w:val="clear" w:color="auto" w:fill="F2F5F4"/>
            <w:tcMar>
              <w:top w:w="70" w:type="dxa"/>
              <w:left w:w="110" w:type="dxa"/>
              <w:bottom w:w="70" w:type="dxa"/>
              <w:right w:w="110" w:type="dxa"/>
            </w:tcMar>
            <w:vAlign w:val="center"/>
          </w:tcPr>
          <w:p w14:paraId="7762A727" w14:textId="77777777" w:rsidR="00E15FBC" w:rsidRDefault="00000000">
            <w:pPr>
              <w:spacing w:line="252" w:lineRule="auto"/>
            </w:pPr>
            <w:r>
              <w:rPr>
                <w:sz w:val="17"/>
                <w:szCs w:val="17"/>
              </w:rPr>
              <w:t>Usage prompts at each disbursement, with refresher sessions arranged where the data indicates the need</w:t>
            </w:r>
          </w:p>
        </w:tc>
        <w:tc>
          <w:tcPr>
            <w:tcW w:w="2400" w:type="dxa"/>
            <w:shd w:val="clear" w:color="auto" w:fill="F2F5F4"/>
            <w:tcMar>
              <w:top w:w="70" w:type="dxa"/>
              <w:left w:w="110" w:type="dxa"/>
              <w:bottom w:w="70" w:type="dxa"/>
              <w:right w:w="110" w:type="dxa"/>
            </w:tcMar>
            <w:vAlign w:val="center"/>
          </w:tcPr>
          <w:p w14:paraId="1EB37E34" w14:textId="77777777" w:rsidR="00E15FBC" w:rsidRDefault="00000000">
            <w:pPr>
              <w:spacing w:line="252" w:lineRule="auto"/>
            </w:pPr>
            <w:r>
              <w:rPr>
                <w:sz w:val="17"/>
                <w:szCs w:val="17"/>
              </w:rPr>
              <w:t>Dashboard based flagging and same day response under Phase II</w:t>
            </w:r>
          </w:p>
        </w:tc>
      </w:tr>
    </w:tbl>
    <w:p w14:paraId="1EAA4B03" w14:textId="77777777" w:rsidR="00E15FBC" w:rsidRDefault="00000000">
      <w:pPr>
        <w:spacing w:before="100" w:after="160" w:line="288" w:lineRule="auto"/>
        <w:jc w:val="both"/>
      </w:pPr>
      <w:r>
        <w:t>On an indicative basis, about one third of the total contact time falls in the physical component, concentrated at the start of the journey, and about two thirds in the digital component, where the cost per contact is substantially lower and where the evaluation evidence shows behavioral change is consolidated.</w:t>
      </w:r>
      <w:r>
        <w:rPr>
          <w:rStyle w:val="FootnoteReference"/>
        </w:rPr>
        <w:footnoteReference w:id="4"/>
      </w:r>
    </w:p>
    <w:p w14:paraId="060C6678" w14:textId="77777777" w:rsidR="00E15FBC" w:rsidRDefault="00000000">
      <w:pPr>
        <w:pStyle w:val="Heading2"/>
        <w:spacing w:before="240" w:after="110"/>
      </w:pPr>
      <w:r>
        <w:t>2.5 Working definition of low connectivity and the corresponding delivery mechanism</w:t>
      </w:r>
    </w:p>
    <w:p w14:paraId="24C3BBCC" w14:textId="77777777" w:rsidR="00E15FBC" w:rsidRDefault="00000000">
      <w:pPr>
        <w:spacing w:after="160" w:line="288" w:lineRule="auto"/>
        <w:jc w:val="both"/>
      </w:pPr>
      <w:r>
        <w:t xml:space="preserve">SDPI proposes to treat low connectivity as an operational classification applied at tehsil level rather than as a single national threshold. Using the delivery record of DFLT Phase II, in which sessions were conducted across 103 districts and 163 tehsils, each tehsil is assigned to one of three connectivity bands on the basis of the mobile data availability observed during delivery, the synchronization latency recorded by the training application at that location, and published district level 3G and 4G coverage. Band A covers locations with dependable 3G or 4G availability, where reinforcement is delivered as short form video with </w:t>
      </w:r>
      <w:r>
        <w:lastRenderedPageBreak/>
        <w:t>data synchronizing in near real time. Band B covers locations with intermittent coverage, where video is retained on the handset for household viewing and the reinforcement load is carried mainly by voice and SMS, with field data synchronizing on a delayed basis. Band C covers locations without dependable data coverage, where reinforcement is delivered through voice channels and pre loaded content, and where an additional physical follow up session is scheduled in place of part of the digital load. The band assigned to a tehsil determines the reinforcement mix applied there, so that the physical to digital balance varies by location within the overall programme ratio.</w:t>
      </w:r>
      <w:r>
        <w:rPr>
          <w:rStyle w:val="FootnoteReference"/>
        </w:rPr>
        <w:footnoteReference w:id="5"/>
      </w:r>
    </w:p>
    <w:p w14:paraId="04084F6A" w14:textId="77777777" w:rsidR="00E15FBC" w:rsidRDefault="00000000">
      <w:pPr>
        <w:spacing w:after="160" w:line="288" w:lineRule="auto"/>
        <w:jc w:val="both"/>
      </w:pPr>
      <w:r>
        <w:t>Learning and engagement data generated in Band B and Band C locations is captured offline in the training application, held in the local store together with the embedded time stamp and location of capture, and synchronized when the device next reaches coverage. Records captured offline carry the same integrity controls as records captured online, so that delayed synchronization does not create a gap in the audit trail. This is the arrangement already in operation under DFLT Phase II, where the application ran through the connectivity gaps of Balochistan and rural Khyber Pakhtunkhwa without loss of records. Minimum data quality and synchronization standards would be agreed with Karandaaz and BISP at the terms of reference stage.</w:t>
      </w:r>
    </w:p>
    <w:p w14:paraId="4DDB41DD" w14:textId="77777777" w:rsidR="00E15FBC" w:rsidRDefault="00000000">
      <w:pPr>
        <w:pStyle w:val="Heading2"/>
        <w:spacing w:before="240" w:after="110"/>
      </w:pPr>
      <w:r>
        <w:t>2.6 Differentiated delivery across settlement types and device access</w:t>
      </w:r>
    </w:p>
    <w:p w14:paraId="6F7AA981" w14:textId="77777777" w:rsidR="00E15FBC" w:rsidRDefault="00000000">
      <w:pPr>
        <w:spacing w:after="160" w:line="288" w:lineRule="auto"/>
        <w:jc w:val="both"/>
      </w:pPr>
      <w:r>
        <w:t>The delivery model is differentiated across urban, peri urban and remote rural locations. In urban locations the cohort is drawn from a dense catchment, sessions are scheduled in multiple shifts at the same venue to accommodate household and caregiving responsibilities, and digital reinforcement runs at full frequency. In peri urban locations mobilization draws on a wider catchment and travel time constrains attendance, so sessions are sequenced against the disbursement calendar when beneficiaries are already travelling. In remote rural locations the cohort is assembled at union council level, the trainer pair remains in the locality across consecutive days so that beneficiaries do not travel twice, and reinforcement follows the Band B or Band C mix set out above.</w:t>
      </w:r>
      <w:r>
        <w:rPr>
          <w:rStyle w:val="FootnoteReference"/>
        </w:rPr>
        <w:footnoteReference w:id="6"/>
      </w:r>
    </w:p>
    <w:p w14:paraId="4FC59B1F" w14:textId="77777777" w:rsidR="00E15FBC" w:rsidRDefault="00000000">
      <w:pPr>
        <w:spacing w:after="160" w:line="288" w:lineRule="auto"/>
        <w:jc w:val="both"/>
      </w:pPr>
      <w:r>
        <w:t>The programme does not provide devices, SIM cards, connectivity, airtime or data support to beneficiaries, and assumes that beneficiaries generally possess or can access a mobile phone and a SIM registered against their own CNIC. Under DFLT Phase II registration, 77 percent of beneficiaries reported owning a phone, and the large majority of the remainder reported access to a phone within the household. For beneficiaries without independent phone access, the programme applies a household access protocol. At registration the beneficiary nominates the handset within her household on which she can receive content, reinforcement is addressed to her by name on that handset, and the content is written to be viewed in the presence of other household members rather than privately. Where no household handset is available, the beneficiary is attached to a group viewing or agent assisted arrangement at the BISP tehsil office during the reinforcement period.</w:t>
      </w:r>
      <w:r>
        <w:rPr>
          <w:rStyle w:val="FootnoteReference"/>
        </w:rPr>
        <w:footnoteReference w:id="7"/>
      </w:r>
    </w:p>
    <w:p w14:paraId="6ADCC542" w14:textId="77777777" w:rsidR="00E15FBC" w:rsidRDefault="00000000">
      <w:pPr>
        <w:pStyle w:val="Heading2"/>
        <w:spacing w:before="240" w:after="110"/>
      </w:pPr>
      <w:r>
        <w:t>2.7 Delivery at scale</w:t>
      </w:r>
    </w:p>
    <w:p w14:paraId="32885C61" w14:textId="77777777" w:rsidR="00E15FBC" w:rsidRDefault="00000000">
      <w:pPr>
        <w:spacing w:after="160" w:line="288" w:lineRule="auto"/>
        <w:jc w:val="both"/>
      </w:pPr>
      <w:r>
        <w:lastRenderedPageBreak/>
        <w:t>Under Phase II, SDPI sustained a verified delivery level of 26,000 to 49,000 beneficiaries per month with a corps of 237 ASPCs working from BISP tehsil offices in 103 districts, with every session geofenced, audio audited and visible on the dashboard. Reaching one million beneficiaries over 18 to 24 months requires a comparable monthly delivery level maintained over a longer period, with the trainer corps scaled to approximately three times its Phase II size. The systems required for this scaling are already in place. These include a hiring pipeline that processed 9,734 open applications against a merit framework agreed with BISP, a Training of Trainers programme already conducted at national level, and mapping and plotting procedures that maintained a 50 percent urban and 50 percent rural distribution of deployment. The same Training of Trainers track will be used to develop and certify a pool of BISP master trainers, so that the institutional capacity remains with BISP after the assignment.</w:t>
      </w:r>
    </w:p>
    <w:p w14:paraId="344CC231" w14:textId="77777777" w:rsidR="00E15FBC" w:rsidRDefault="00000000">
      <w:pPr>
        <w:spacing w:after="160" w:line="288" w:lineRule="auto"/>
        <w:jc w:val="both"/>
      </w:pPr>
      <w:r>
        <w:t>On the division of delivery responsibility, SDPI will design the master trainer certification framework, the competency model, the assessment methodology and the sustainability plan, in consultation with and subject to the approval of Karandaaz and BISP, and will certify approximately 1,200 BISP staff as master trainers. Direct delivery of training to the beneficiary volume remains the responsibility of SDPI through its own field teams, with SDPI field personnel resourced to accompany the certified BISP master trainers. The programme assumes that BISP supports with beneficiary contact lists and sequencing, the designation of staff for the master trainer track, and the facilitation of venue access and coordination at district level.</w:t>
      </w:r>
      <w:r>
        <w:rPr>
          <w:rStyle w:val="FootnoteReference"/>
        </w:rPr>
        <w:footnoteReference w:id="8"/>
      </w:r>
    </w:p>
    <w:p w14:paraId="7FC29A2E" w14:textId="77777777" w:rsidR="00E15FBC" w:rsidRDefault="00000000">
      <w:pPr>
        <w:pStyle w:val="Heading2"/>
        <w:spacing w:before="240" w:after="110"/>
      </w:pPr>
      <w:r>
        <w:t>2.8 Phased implementation and measurement</w:t>
      </w:r>
    </w:p>
    <w:p w14:paraId="67A1C261" w14:textId="77777777" w:rsidR="00E15FBC" w:rsidRDefault="00000000">
      <w:pPr>
        <w:spacing w:after="160" w:line="288" w:lineRule="auto"/>
        <w:jc w:val="both"/>
      </w:pPr>
      <w:r>
        <w:t>SDPI proposes four phases with a structured review gate between each phase. Phase 0 covers the diagnostic and design work, comprising the baseline assessment, beneficiary segmentation by digital readiness, task based curriculum adaptation with inputs from the financial sector ecosystem, and the master trainer ToT. Phase 1 is a structured pilot across urban, peri urban and rural strata, with a measurement plan defined before rollout. Phase 2 is the waved national rollout, sequenced by province at the proven monthly delivery level, in which each wave proceeds after the previous wave passes its quality gate. Phase 3 covers consolidation and handover, including certification of the BISP master trainer pool, transfer of the full dataset and dashboards, and support to the end of programme evaluation. Progress at each gate will be measured against the indicators defined in this EOI, namely functional digital readiness, financial knowledge and confidence, completion of initial digital transactions, and sustained usage. Measurement will run on a custom dashboard of the same design used under Phase II, in which multiple layers of timestamps allow every reported figure to be traced to its time, location and reporting officer.</w:t>
      </w:r>
    </w:p>
    <w:p w14:paraId="43AB0431" w14:textId="77777777" w:rsidR="00E15FBC" w:rsidRDefault="00000000">
      <w:pPr>
        <w:spacing w:after="160" w:line="288" w:lineRule="auto"/>
        <w:jc w:val="both"/>
      </w:pPr>
      <w:r>
        <w:t xml:space="preserve">Monitoring and evaluation of the programme is understood to be carried out by a third party firm, with the implementing firm holding reporting responsibility. SDPI therefore sets out the indicator set that its systems would capture and report, so that the same indicators can inform the third party evaluation. At beneficiary level these are completion of both training days verified against CNIC, the change between the pre and post test score, completion of an assisted first transaction, receipt of and engagement with the reinforcement content, and repeat transaction within the disbursement cycle following training. At delivery level these are sessions delivered against plan, trainer level performance against target, audio audit coverage, and data quality exceptions raised and closed. Indicators that depend on transaction level data held by BISP or the </w:t>
      </w:r>
      <w:r>
        <w:lastRenderedPageBreak/>
        <w:t>participating financial institutions are proposed subject to the data sharing framework to be agreed at the inception stage, and are not assumed to be available by default.</w:t>
      </w:r>
      <w:r>
        <w:rPr>
          <w:rStyle w:val="FootnoteReference"/>
        </w:rPr>
        <w:footnoteReference w:id="9"/>
      </w:r>
    </w:p>
    <w:p w14:paraId="12CC966F" w14:textId="77777777" w:rsidR="00E15FBC" w:rsidRDefault="00000000">
      <w:pPr>
        <w:spacing w:after="160" w:line="288" w:lineRule="auto"/>
        <w:jc w:val="both"/>
      </w:pPr>
      <w:r>
        <w:t>A structured beneficiary incentive, linked to completion of the first transaction and to sustained usage, may be proposed at the terms of reference stage together with an accompanying sustainability plan. This follows from the experience of DFLT Phase II, where incentivizing the beneficiary was recorded as one of the principal lessons of the programme.</w:t>
      </w:r>
      <w:r>
        <w:rPr>
          <w:rStyle w:val="FootnoteReference"/>
        </w:rPr>
        <w:footnoteReference w:id="10"/>
      </w:r>
    </w:p>
    <w:p w14:paraId="4DB3D081" w14:textId="77777777" w:rsidR="00E15FBC" w:rsidRDefault="00E15FBC">
      <w:pPr>
        <w:pageBreakBefore/>
      </w:pPr>
    </w:p>
    <w:p w14:paraId="0652B6D7" w14:textId="77777777" w:rsidR="00E15FBC" w:rsidRDefault="00000000">
      <w:pPr>
        <w:pStyle w:val="Heading1"/>
        <w:pBdr>
          <w:bottom w:val="single" w:sz="6" w:space="0" w:color="1F5C4A"/>
        </w:pBdr>
        <w:spacing w:after="140"/>
      </w:pPr>
      <w:r>
        <w:t>3. Digital Channel Deployment</w:t>
      </w:r>
    </w:p>
    <w:p w14:paraId="2E3CFEA5" w14:textId="77777777" w:rsidR="00E15FBC" w:rsidRDefault="00000000">
      <w:pPr>
        <w:spacing w:after="160" w:line="288" w:lineRule="auto"/>
        <w:jc w:val="both"/>
      </w:pPr>
      <w:r>
        <w:rPr>
          <w:i/>
          <w:iCs/>
          <w:color w:val="52514E"/>
          <w:sz w:val="19"/>
          <w:szCs w:val="19"/>
        </w:rPr>
        <w:t>Required competency: demonstrated capability to design and deploy IVR, SMS, short form video, and digital media content at scale in low connectivity environments.</w:t>
      </w:r>
    </w:p>
    <w:p w14:paraId="7501BDAE" w14:textId="77777777" w:rsidR="00E15FBC" w:rsidRDefault="00000000">
      <w:pPr>
        <w:pStyle w:val="Heading2"/>
        <w:spacing w:before="240" w:after="110"/>
      </w:pPr>
      <w:r>
        <w:t>3.1 Short form video</w:t>
      </w:r>
    </w:p>
    <w:p w14:paraId="5ED6AFD3" w14:textId="77777777" w:rsidR="00E15FBC" w:rsidRDefault="00000000">
      <w:pPr>
        <w:spacing w:after="160" w:line="288" w:lineRule="auto"/>
        <w:jc w:val="both"/>
      </w:pPr>
      <w:r>
        <w:t>In 2024, a short form animated video series was developed for the DFLT programme. Six videos were designed by BISP, with an average length of around four minutes, and seven additional videos were designed by SDPI. The series covers savings, budgeting, fraud management, gender equality, climate awareness and the use of feature phones, and is prepared for low literacy viewers in Urdu and local languages. SDPI developed an automated delivery application on the official WhatsApp Business API and disseminated the series to a representative sample of 1,748 beneficiaries as a six week intervention, with scheduled dispatch and per recipient delivery logs. The same delivery system is currently being used to disseminate the video series to 131,000 beneficiaries as the digital video intervention of DFLT Phase II.</w:t>
      </w:r>
    </w:p>
    <w:p w14:paraId="6D2415FB" w14:textId="77777777" w:rsidR="00E15FBC" w:rsidRDefault="00000000">
      <w:pPr>
        <w:pStyle w:val="Heading2"/>
        <w:spacing w:before="240" w:after="110"/>
      </w:pPr>
      <w:r>
        <w:t>3.2 SMS</w:t>
      </w:r>
    </w:p>
    <w:p w14:paraId="1C6C2058" w14:textId="77777777" w:rsidR="00E15FBC" w:rsidRDefault="00000000">
      <w:pPr>
        <w:spacing w:after="160" w:line="288" w:lineRule="auto"/>
        <w:jc w:val="both"/>
      </w:pPr>
      <w:r>
        <w:t>At the launch of the video intervention, SDPI arranged with BISP for an official SMS to be sent to the beneficiaries from 8171, the BISP number that beneficiaries recognize and trust, informing them that the videos would be received on WhatsApp and requesting them to watch the videos. Sequencing an official SMS from a trusted government number ahead of the digital delivery contributed materially to uptake. SDPI applies this arrangement as a standard practice for beneficiary communication and additionally has the capability to establish dedicated SMS campaigns in house.</w:t>
      </w:r>
    </w:p>
    <w:p w14:paraId="7B21817E" w14:textId="77777777" w:rsidR="00E15FBC" w:rsidRDefault="00000000">
      <w:pPr>
        <w:pStyle w:val="Heading2"/>
        <w:spacing w:before="240" w:after="110"/>
      </w:pPr>
      <w:r>
        <w:t>3.3 IVR</w:t>
      </w:r>
    </w:p>
    <w:p w14:paraId="4F71C173" w14:textId="77777777" w:rsidR="00E15FBC" w:rsidRDefault="00000000">
      <w:pPr>
        <w:spacing w:after="160" w:line="288" w:lineRule="auto"/>
        <w:jc w:val="both"/>
      </w:pPr>
      <w:r>
        <w:t>SDPI operates its own in office telephonic system, with built in extensions connecting every desk through a single switching setup. On this basis SDPI has the in house capability to design and set up IVR services for beneficiaries, including recorded menus in Urdu and local languages with key press navigation suitable for users who cannot read.</w:t>
      </w:r>
    </w:p>
    <w:p w14:paraId="5A172A39" w14:textId="77777777" w:rsidR="00E15FBC" w:rsidRDefault="00000000">
      <w:pPr>
        <w:pStyle w:val="Heading2"/>
        <w:spacing w:before="240" w:after="110"/>
      </w:pPr>
      <w:r>
        <w:t>3.4 Digital media content in low connectivity environments</w:t>
      </w:r>
    </w:p>
    <w:p w14:paraId="45BBB78E" w14:textId="77777777" w:rsidR="00E15FBC" w:rsidRDefault="00000000">
      <w:pPr>
        <w:spacing w:after="160" w:line="288" w:lineRule="auto"/>
        <w:jc w:val="both"/>
      </w:pPr>
      <w:r>
        <w:t>The DFLT App developed by SDPI for Phase II was engineered for low connectivity environments. Asynchronous syncing is built into the application, so that forms, attendance records and training assets are captured offline and synchronized when connectivity becomes available, with embedded timestamps preserving the integrity of records captured offline. Training content for trainer capacity building is carried within the app in H.265 compressed format, which reduces file sizes and allows material to move over weak networks and low end devices. The application operated through the connectivity gaps of Balochistan and rural KP throughout the Phase II rollout without loss of records.</w:t>
      </w:r>
    </w:p>
    <w:p w14:paraId="4D7D9D2C" w14:textId="77777777" w:rsidR="00E15FBC" w:rsidRDefault="00000000">
      <w:pPr>
        <w:pStyle w:val="Heading2"/>
        <w:spacing w:before="240" w:after="110"/>
      </w:pPr>
      <w:r>
        <w:t>3.5 Supporting evidence</w:t>
      </w:r>
    </w:p>
    <w:p w14:paraId="670391F9" w14:textId="77777777" w:rsidR="00E15FBC" w:rsidRDefault="00000000">
      <w:pPr>
        <w:spacing w:after="160" w:line="288" w:lineRule="auto"/>
        <w:jc w:val="both"/>
      </w:pPr>
      <w:r>
        <w:t xml:space="preserve">Representative samples of the deployed content and channels are annexed to this submission, comprising sample videos from the DFLT series, screenshots of the automated delivery application and its per recipient delivery logs, the text of the BISP announcement message issued from 8171, and a short note recording the reach achieved in each deployment. Client references and completion documentation for the underlying </w:t>
      </w:r>
      <w:r>
        <w:lastRenderedPageBreak/>
        <w:t>assignments are provided with the experience summary in Section 1. [Annexes to be attached before submission.]</w:t>
      </w:r>
      <w:r>
        <w:rPr>
          <w:rStyle w:val="FootnoteReference"/>
        </w:rPr>
        <w:footnoteReference w:id="11"/>
      </w:r>
    </w:p>
    <w:p w14:paraId="0F03FA5E" w14:textId="77777777" w:rsidR="00E15FBC" w:rsidRDefault="00E15FBC">
      <w:pPr>
        <w:pageBreakBefore/>
      </w:pPr>
    </w:p>
    <w:p w14:paraId="26A893C2" w14:textId="77777777" w:rsidR="00E15FBC" w:rsidRDefault="00000000">
      <w:pPr>
        <w:pStyle w:val="Heading1"/>
        <w:pBdr>
          <w:bottom w:val="single" w:sz="6" w:space="0" w:color="1F5C4A"/>
        </w:pBdr>
        <w:spacing w:after="140"/>
      </w:pPr>
      <w:r>
        <w:t>4. Project Management and M&amp;E Capability</w:t>
      </w:r>
    </w:p>
    <w:p w14:paraId="2C394861" w14:textId="77777777" w:rsidR="00E15FBC" w:rsidRDefault="00000000">
      <w:pPr>
        <w:spacing w:after="160" w:line="288" w:lineRule="auto"/>
        <w:jc w:val="both"/>
      </w:pPr>
      <w:r>
        <w:rPr>
          <w:i/>
          <w:iCs/>
          <w:color w:val="52514E"/>
          <w:sz w:val="19"/>
          <w:szCs w:val="19"/>
        </w:rPr>
        <w:t>Required competency: demonstrated strength in field coordination, progress documentation, output verification, and data quality assurance.</w:t>
      </w:r>
    </w:p>
    <w:p w14:paraId="2C9A6EFB" w14:textId="77777777" w:rsidR="00E15FBC" w:rsidRDefault="00000000">
      <w:pPr>
        <w:pStyle w:val="Heading2"/>
        <w:spacing w:before="240" w:after="110"/>
      </w:pPr>
      <w:r>
        <w:t>4.1 Field coordination</w:t>
      </w:r>
    </w:p>
    <w:p w14:paraId="3BA0606F" w14:textId="77777777" w:rsidR="00E15FBC" w:rsidRDefault="00000000">
      <w:pPr>
        <w:spacing w:after="160" w:line="288" w:lineRule="auto"/>
        <w:jc w:val="both"/>
      </w:pPr>
      <w:r>
        <w:t>Under DFLT Phase II, SDPI operated a three layered monitoring mechanism combining physical and digital monitoring. The structure comprised Provincial Coordinators at the provincial level, DFLT Implementation Coordinators in the field, and an independent Quality Assurance team working separately from the delivery structure. In addition, eleven coordinators seated at BISP headquarters carried out digital monitoring through random video calls into live training sessions and through checks of the digital attendance. The central dashboard displayed the exact location at which each training was being delivered, which allowed sessions to be verified remotely while in progress.</w:t>
      </w:r>
    </w:p>
    <w:p w14:paraId="12A06695" w14:textId="77777777" w:rsidR="00E15FBC" w:rsidRDefault="00000000">
      <w:pPr>
        <w:spacing w:after="160" w:line="288" w:lineRule="auto"/>
        <w:jc w:val="both"/>
      </w:pPr>
      <w:r>
        <w:t>The field coordination arrangements applied under DFLT build on the structures SDPI established under the door to door NSER survey for BISP, described in Section 1.3. Under that assignment SDPI recruited, trained and coordinated 9,917 field staff in Cluster 2 and 8,673 field staff in Cluster 3, across 21 districts and 79 tehsils of Punjab, through a tiered structure of master trainers, divisional M&amp;E coordinators, district information technology officers, area coordinators, supervisors, field monitors and social mobilizers, with each layer carrying a defined reporting line and the field data monitored centrally as it was collected. The same principle of a layered field structure reporting into a central monitoring system is carried forward in the DFLT programme and is proposed for this assignment.</w:t>
      </w:r>
    </w:p>
    <w:p w14:paraId="2E8C16F4" w14:textId="77777777" w:rsidR="00E15FBC" w:rsidRDefault="00000000">
      <w:pPr>
        <w:pStyle w:val="Heading2"/>
        <w:spacing w:before="240" w:after="110"/>
      </w:pPr>
      <w:r>
        <w:t>4.2 Output verification</w:t>
      </w:r>
    </w:p>
    <w:p w14:paraId="4F596AA7" w14:textId="77777777" w:rsidR="00E15FBC" w:rsidRDefault="00000000">
      <w:pPr>
        <w:spacing w:after="160" w:line="288" w:lineRule="auto"/>
        <w:jc w:val="both"/>
      </w:pPr>
      <w:r>
        <w:t>Output verification under DFLT is applied at two levels, the verification of participation and the verification of learning.</w:t>
      </w:r>
    </w:p>
    <w:p w14:paraId="345D649B" w14:textId="77777777" w:rsidR="00E15FBC" w:rsidRDefault="00000000">
      <w:pPr>
        <w:spacing w:after="160" w:line="288" w:lineRule="auto"/>
        <w:jc w:val="both"/>
      </w:pPr>
      <w:r>
        <w:t>Participation is verified within the two day classroom model. A beneficiary is registered on day one and is marked as a DFLT Graduate only when she attends on day two. For the day two attendance, the DFLT App permits only a live camera capture, and the trainer is required to photograph the beneficiary CNIC at the venue. The timestamp and location are retrieved from the photo metadata and used as a data quality metric. SDPI further developed the DFLT OCR, an automatic CNIC reader that verifies the CNIC registered on day one against the photograph uploaded on day two. Through this process, 272,570 registrations resulted in 252,700 verified DFLT Graduates.</w:t>
      </w:r>
    </w:p>
    <w:p w14:paraId="7DE96346" w14:textId="77777777" w:rsidR="00E15FBC" w:rsidRDefault="00000000">
      <w:pPr>
        <w:spacing w:after="160" w:line="288" w:lineRule="auto"/>
        <w:jc w:val="both"/>
      </w:pPr>
      <w:r>
        <w:t>Learning is verified through pre and post testing, which measures the output of the training against the input delivered. Every beneficiary answers a short structured test before the session and the same test after the session, both administered on the DFLT App, so that the change in her score reflects what the session itself imparted. Under DFLT Phase I this instrument recorded an increase in correct responses from 49.4 percent before training to 70.7 percent after training. A rapid assessment form and an opening show of hands exercise are also recorded on the app, which establish the starting position of each cohort on basic literacy, numeracy, phone use and account ownership. Pre and post test results are recorded against the beneficiary, the session, the trainer and the district, so that training quality can be assessed at each of these levels rather than through attendance figures alone. Where the recorded gain for a session falls outside the expected range, the session is referred for audio review under the quality assurance arrangements described below.</w:t>
      </w:r>
    </w:p>
    <w:p w14:paraId="7D9273E1" w14:textId="77777777" w:rsidR="00E15FBC" w:rsidRDefault="00000000">
      <w:pPr>
        <w:pStyle w:val="Heading2"/>
        <w:spacing w:before="240" w:after="110"/>
      </w:pPr>
      <w:r>
        <w:t>4.3 Data quality assurance</w:t>
      </w:r>
    </w:p>
    <w:p w14:paraId="76747DE3" w14:textId="77777777" w:rsidR="00E15FBC" w:rsidRDefault="00000000">
      <w:pPr>
        <w:spacing w:after="160" w:line="288" w:lineRule="auto"/>
        <w:jc w:val="both"/>
      </w:pPr>
      <w:r>
        <w:lastRenderedPageBreak/>
        <w:t>Data quality controls are applied at the point of capture. Geofencing is built into the DFLT App and locks form entry to a one kilometer vicinity of the approved venue, so that the trainer must be present at the venue for the forms to be filled. The app also carries built in detection of abusive words in entered text. An audio audit layer operates behind the delivery. Out of 16,323 training sessions conducted under Phase II, 13,753 sessions carry saved audio audits and 9,453 audits have been listened to in full by the Digital Quality Assurance coordinators. In addition to the teaching audits, the beneficiary registration audios are also audited.</w:t>
      </w:r>
    </w:p>
    <w:p w14:paraId="6E0E771B" w14:textId="77777777" w:rsidR="00E15FBC" w:rsidRDefault="00000000">
      <w:pPr>
        <w:spacing w:after="160" w:line="288" w:lineRule="auto"/>
        <w:jc w:val="both"/>
      </w:pPr>
      <w:r>
        <w:t>Data quality arrangements were applied in the same manner under DFLT Phase I. The baseline and endline surveys were administered through Computer Assisted Personal Interviewing, with the instrument piloted and translated into local languages before deployment, and the panel was constructed by matching respondents across the two rounds on CNIC. Training delivery under Phase I was monitored by SDPI evaluators across 94 training sessions in 30 districts of the four provinces, with balanced urban and rural representation, covering training quality, content relevance, facilitation effectiveness, training materials and implementation fidelity under standardized data collection protocols.</w:t>
      </w:r>
    </w:p>
    <w:p w14:paraId="3BFC3A93" w14:textId="77777777" w:rsidR="00E15FBC" w:rsidRDefault="00000000">
      <w:pPr>
        <w:pStyle w:val="Heading2"/>
        <w:spacing w:before="240" w:after="110"/>
      </w:pPr>
      <w:r>
        <w:t>4.4 Progress documentation</w:t>
      </w:r>
    </w:p>
    <w:p w14:paraId="565FE54E" w14:textId="77777777" w:rsidR="00E15FBC" w:rsidRDefault="00000000">
      <w:pPr>
        <w:spacing w:after="160" w:line="288" w:lineRule="auto"/>
        <w:jc w:val="both"/>
      </w:pPr>
      <w:r>
        <w:t>Under DFLT Phase I, the progress of the baseline and endline surveys was documented on live dashboards maintained on Google Data Studio, with a separate dashboard for each round. These recorded completed interviews against target, province and tehsil wise coverage, urban and rural distribution and consent status as the survey progressed, and were available to BISP and the development partners while data collection was under way.</w:t>
      </w:r>
    </w:p>
    <w:p w14:paraId="37ECBB40" w14:textId="77777777" w:rsidR="00E15FBC" w:rsidRDefault="00000000">
      <w:pPr>
        <w:spacing w:after="160" w:line="288" w:lineRule="auto"/>
        <w:jc w:val="both"/>
      </w:pPr>
      <w:r>
        <w:t>Progress reporting under Phase II runs on a custom dashboard developed on Node and Express, with the backend built by the SDPI DFLT team. The system documents each event in the data flow and keeps logs across the pipeline. Three types of timestamps are captured from the trainer side and seven types of timestamps are maintained in the database, which allows every reported figure to be traced to its time, location and source. The same documentation and reporting arrangement is proposed for this assignment.</w:t>
      </w:r>
    </w:p>
    <w:p w14:paraId="0FD85EE5" w14:textId="77777777" w:rsidR="00E15FBC" w:rsidRDefault="00E15FBC">
      <w:pPr>
        <w:pageBreakBefore/>
      </w:pPr>
    </w:p>
    <w:p w14:paraId="7ABD2618" w14:textId="77777777" w:rsidR="00E15FBC" w:rsidRDefault="00000000">
      <w:pPr>
        <w:pStyle w:val="Heading1"/>
        <w:pBdr>
          <w:bottom w:val="single" w:sz="6" w:space="0" w:color="1F5C4A"/>
        </w:pBdr>
        <w:spacing w:after="140"/>
      </w:pPr>
      <w:r>
        <w:t>5. Geographic Deployment and Delivery Capacity</w:t>
      </w:r>
    </w:p>
    <w:p w14:paraId="456B5BAF" w14:textId="77777777" w:rsidR="00E15FBC" w:rsidRDefault="00000000">
      <w:pPr>
        <w:spacing w:after="160" w:line="288" w:lineRule="auto"/>
        <w:jc w:val="both"/>
      </w:pPr>
      <w:r>
        <w:rPr>
          <w:i/>
          <w:iCs/>
          <w:color w:val="52514E"/>
          <w:sz w:val="19"/>
          <w:szCs w:val="19"/>
        </w:rPr>
        <w:t>Required competency: operational infrastructure, field presence, and staffing depth to deliver a large scale, multi phase blended program across urban, peri urban, and remote rural areas of Pakistan.</w:t>
      </w:r>
    </w:p>
    <w:p w14:paraId="42A910E1" w14:textId="77777777" w:rsidR="00E15FBC" w:rsidRDefault="00000000">
      <w:pPr>
        <w:pStyle w:val="Heading2"/>
        <w:spacing w:before="240" w:after="110"/>
      </w:pPr>
      <w:r>
        <w:t>5.1 Operational infrastructure</w:t>
      </w:r>
    </w:p>
    <w:p w14:paraId="6AF96C71" w14:textId="77777777" w:rsidR="00E15FBC" w:rsidRDefault="00000000">
      <w:pPr>
        <w:spacing w:after="160" w:line="288" w:lineRule="auto"/>
        <w:jc w:val="both"/>
      </w:pPr>
      <w:r>
        <w:t>SDPI operates from its head office in Islamabad, [list of local and regional offices to be inserted here]. The DFLT programme is housed within the Center of Adaptive Social Protection and Economic Empowerment (CASPEE), which maintains a dedicated DFLT operations room from which national delivery is monitored on the central dashboard. Training delivery itself is conducted through the BISP tehsil office network, which means the programme operates from the client’s own established infrastructure at the tehsil level rather than through separately arranged venues. This arrangement was applied across 163 tehsils under Phase II and is proposed for the present assignment. The delivery infrastructure is supported by systems developed in house, comprising the DFLT App, the OCR verification service and the central dashboard, together with the automated digital delivery system used for the video intervention.</w:t>
      </w:r>
      <w:r>
        <w:rPr>
          <w:rStyle w:val="FootnoteReference"/>
        </w:rPr>
        <w:footnoteReference w:id="12"/>
      </w:r>
    </w:p>
    <w:p w14:paraId="7DC209AF" w14:textId="77777777" w:rsidR="00E15FBC" w:rsidRDefault="00000000">
      <w:pPr>
        <w:spacing w:after="160" w:line="288" w:lineRule="auto"/>
        <w:jc w:val="both"/>
      </w:pPr>
      <w:r>
        <w:t>Operational capacity for this assignment is therefore presented as a combination of the head office and the CASPEE centre, the duty station network described below, and temporary field offices established for the assignment where the deployment plan requires them, supported by delivery from the BISP tehsil office network.</w:t>
      </w:r>
    </w:p>
    <w:p w14:paraId="17FA684D" w14:textId="77777777" w:rsidR="00E15FBC" w:rsidRDefault="00000000">
      <w:pPr>
        <w:pStyle w:val="Heading2"/>
        <w:spacing w:before="240" w:after="110"/>
      </w:pPr>
      <w:r>
        <w:t>5.2 Field presence</w:t>
      </w:r>
    </w:p>
    <w:p w14:paraId="7C8010D6" w14:textId="77777777" w:rsidR="00E15FBC" w:rsidRDefault="00000000">
      <w:pPr>
        <w:spacing w:after="160" w:line="288" w:lineRule="auto"/>
        <w:jc w:val="both"/>
      </w:pPr>
      <w:r>
        <w:t>Under DFLT Phase II, SDPI maintained an active field presence in 103 districts and 163 tehsils across all four provinces and the Islamabad Capital Territory, with trainers posted at 147 duty stations rather than travelling from central locations. The deployment was plotted to maintain a 50 percent urban and 50 percent rural distribution. Delivery was sustained in remote and difficult areas, including the districts of Balochistan such as Khuzdar, Killa Abdullah and Killa Saifullah, the security constrained districts of Khyber Pakhtunkhwa including Bajaur, Khyber, Mohmand, Bannu and Kurram, the northern areas affected by heavy snowfall and road closures, the conservative localities of Lower Kohistan, Pattan and Bankand, the flood prone districts of interior Sindh, and dense urban localities of Karachi such as Manghopir, Orangi Town and Gulshan. The field structure comprises Provincial Coordinators, 25 DFLT Implementation Coordinators carrying out in person monitoring, and the Quality Assurance team, in addition to the trainer corps.</w:t>
      </w:r>
    </w:p>
    <w:p w14:paraId="5812CACA" w14:textId="77777777" w:rsidR="00E15FBC" w:rsidRDefault="00000000">
      <w:pPr>
        <w:spacing w:after="160" w:line="288" w:lineRule="auto"/>
        <w:jc w:val="both"/>
      </w:pPr>
      <w:r>
        <w:t>Field presence at a larger scale was established under the NSER survey described in Section 1.3, which required simultaneous coverage of 21 districts and 79 tehsils of Punjab. Field teams traversed 30,141 enumeration areas in Cluster 2 and 34,319 enumeration areas in Cluster 3, covering 184 blocks and 132 blocks respectively, and operated at the level of individual households across both urban and rural blocks.</w:t>
      </w:r>
    </w:p>
    <w:p w14:paraId="63FA9A8C" w14:textId="77777777" w:rsidR="00E15FBC" w:rsidRDefault="00000000">
      <w:pPr>
        <w:pStyle w:val="Heading2"/>
        <w:spacing w:before="240" w:after="110"/>
      </w:pPr>
      <w:r>
        <w:t>5.3 Staffing depth</w:t>
      </w:r>
    </w:p>
    <w:p w14:paraId="2007CDAB" w14:textId="77777777" w:rsidR="00E15FBC" w:rsidRDefault="00000000">
      <w:pPr>
        <w:spacing w:after="160" w:line="288" w:lineRule="auto"/>
        <w:jc w:val="both"/>
      </w:pPr>
      <w:r>
        <w:t xml:space="preserve">SDPI has recruited and managed field forces at the scale this assignment requires. Under the NSER survey, 9,917 field staff were recruited and registered in Cluster 2 and 8,673 in Cluster 3, and were trained and deployed in the categories of master trainers, divisional M&amp;E coordinators, district information technology officers, area coordinators, enumerators, listers, supervisors, field monitors and social mobilizers. Under </w:t>
      </w:r>
      <w:r>
        <w:lastRenderedPageBreak/>
        <w:t>DFLT Phase II, 237 ASPCs were hired against a merit framework agreed with BISP from a pool of 9,734 open applications, drawing on the BISP resource pool of ASPCs, CRM and CF, with the merit criteria weighted at 20 percent for Matric, 20 percent for Intermediate, 40 percent for Bachelor’s, 10 percent for Masters and 10 percent for DFLT Phase I experience. The hiring pipeline, the plotting procedure for urban and rural balance, and the Training of Trainers programme conducted at national level are all in place, which allows the trainer corps to be scaled for the volume proposed under this assignment while applying the same selection standard.</w:t>
      </w:r>
    </w:p>
    <w:sectPr w:rsidR="00E15FBC">
      <w:headerReference w:type="default" r:id="rId8"/>
      <w:footerReference w:type="default" r:id="rId9"/>
      <w:pgSz w:w="11906" w:h="16838"/>
      <w:pgMar w:top="1247" w:right="1418"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78BC62" w14:textId="77777777" w:rsidR="00DA534D" w:rsidRDefault="00DA534D">
      <w:r>
        <w:separator/>
      </w:r>
    </w:p>
  </w:endnote>
  <w:endnote w:type="continuationSeparator" w:id="0">
    <w:p w14:paraId="47E697E5" w14:textId="77777777" w:rsidR="00DA534D" w:rsidRDefault="00DA5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7914A9" w14:textId="77777777" w:rsidR="00E15FBC" w:rsidRDefault="00000000">
    <w:pPr>
      <w:pBdr>
        <w:top w:val="single" w:sz="4" w:space="0" w:color="D8DDD9"/>
      </w:pBdr>
      <w:spacing w:before="60"/>
      <w:jc w:val="center"/>
    </w:pPr>
    <w:r>
      <w:rPr>
        <w:color w:val="898781"/>
        <w:sz w:val="16"/>
        <w:szCs w:val="16"/>
      </w:rPr>
      <w:t xml:space="preserve">Page </w:t>
    </w:r>
    <w:r>
      <w:rPr>
        <w:color w:val="898781"/>
        <w:sz w:val="16"/>
        <w:szCs w:val="16"/>
      </w:rPr>
      <w:fldChar w:fldCharType="begin"/>
    </w:r>
    <w:r>
      <w:rPr>
        <w:color w:val="898781"/>
        <w:sz w:val="16"/>
        <w:szCs w:val="16"/>
      </w:rPr>
      <w:instrText>PAGE</w:instrText>
    </w:r>
    <w:r>
      <w:rPr>
        <w:color w:val="898781"/>
        <w:sz w:val="16"/>
        <w:szCs w:val="16"/>
      </w:rPr>
      <w:fldChar w:fldCharType="separate"/>
    </w:r>
    <w:r w:rsidR="000A7C46">
      <w:rPr>
        <w:noProof/>
        <w:color w:val="898781"/>
        <w:sz w:val="16"/>
        <w:szCs w:val="16"/>
      </w:rPr>
      <w:t>1</w:t>
    </w:r>
    <w:r>
      <w:rPr>
        <w:color w:val="898781"/>
        <w:sz w:val="16"/>
        <w:szCs w:val="16"/>
      </w:rPr>
      <w:fldChar w:fldCharType="end"/>
    </w:r>
    <w:r>
      <w:rPr>
        <w:color w:val="898781"/>
        <w:sz w:val="16"/>
        <w:szCs w:val="16"/>
      </w:rPr>
      <w:t xml:space="preserve"> of </w:t>
    </w:r>
    <w:r>
      <w:rPr>
        <w:color w:val="898781"/>
        <w:sz w:val="16"/>
        <w:szCs w:val="16"/>
      </w:rPr>
      <w:fldChar w:fldCharType="begin"/>
    </w:r>
    <w:r>
      <w:rPr>
        <w:color w:val="898781"/>
        <w:sz w:val="16"/>
        <w:szCs w:val="16"/>
      </w:rPr>
      <w:instrText>NUMPAGES</w:instrText>
    </w:r>
    <w:r>
      <w:rPr>
        <w:color w:val="898781"/>
        <w:sz w:val="16"/>
        <w:szCs w:val="16"/>
      </w:rPr>
      <w:fldChar w:fldCharType="separate"/>
    </w:r>
    <w:r w:rsidR="000A7C46">
      <w:rPr>
        <w:noProof/>
        <w:color w:val="898781"/>
        <w:sz w:val="16"/>
        <w:szCs w:val="16"/>
      </w:rPr>
      <w:t>2</w:t>
    </w:r>
    <w:r>
      <w:rPr>
        <w:color w:val="89878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5B00EB" w14:textId="77777777" w:rsidR="00DA534D" w:rsidRDefault="00DA534D">
      <w:r>
        <w:separator/>
      </w:r>
    </w:p>
  </w:footnote>
  <w:footnote w:type="continuationSeparator" w:id="0">
    <w:p w14:paraId="2D6EF223" w14:textId="77777777" w:rsidR="00DA534D" w:rsidRDefault="00DA534D">
      <w:r>
        <w:continuationSeparator/>
      </w:r>
    </w:p>
  </w:footnote>
  <w:footnote w:id="1">
    <w:p w14:paraId="547DC219" w14:textId="77777777" w:rsidR="00E15FBC" w:rsidRDefault="00000000">
      <w:r>
        <w:rPr>
          <w:rStyle w:val="FootnoteReference"/>
        </w:rPr>
        <w:footnoteRef/>
      </w:r>
      <w:r>
        <w:rPr>
          <w:color w:val="5A5A57"/>
          <w:sz w:val="16"/>
          <w:szCs w:val="16"/>
        </w:rPr>
        <w:t xml:space="preserve"> Contract value and a reachable client contact added in response to Query 27 of the EOI clarifications, which requires a firm issued project summary to carry the client name, contract value, duration, scope, results and a client contact who can be reached for verification.</w:t>
      </w:r>
    </w:p>
  </w:footnote>
  <w:footnote w:id="2">
    <w:p w14:paraId="778C2880" w14:textId="77777777" w:rsidR="00E15FBC" w:rsidRDefault="00000000">
      <w:r>
        <w:rPr>
          <w:rStyle w:val="FootnoteReference"/>
        </w:rPr>
        <w:footnoteRef/>
      </w:r>
      <w:r>
        <w:rPr>
          <w:color w:val="5A5A57"/>
          <w:sz w:val="16"/>
          <w:szCs w:val="16"/>
        </w:rPr>
        <w:t xml:space="preserve"> Sentence on the wider digital financial services ecosystem added in response to Query 6 of the EOI clarifications, which states that training content should not be limited to Raast alone and that beneficiary accounts may be held with different partner banks and payment service providers.</w:t>
      </w:r>
    </w:p>
  </w:footnote>
  <w:footnote w:id="3">
    <w:p w14:paraId="56FA9FA0" w14:textId="77777777" w:rsidR="00E15FBC" w:rsidRDefault="00000000">
      <w:r>
        <w:rPr>
          <w:rStyle w:val="FootnoteReference"/>
        </w:rPr>
        <w:footnoteRef/>
      </w:r>
      <w:r>
        <w:rPr>
          <w:color w:val="5A5A57"/>
          <w:sz w:val="16"/>
          <w:szCs w:val="16"/>
        </w:rPr>
        <w:t xml:space="preserve"> Curriculum minimums, including grievance and complaint handling pathways, and the language requirement added in response to Query 12 of the EOI clarifications.</w:t>
      </w:r>
    </w:p>
  </w:footnote>
  <w:footnote w:id="4">
    <w:p w14:paraId="67CA90F8" w14:textId="77777777" w:rsidR="00E15FBC" w:rsidRDefault="00000000">
      <w:r>
        <w:rPr>
          <w:rStyle w:val="FootnoteReference"/>
        </w:rPr>
        <w:footnoteRef/>
      </w:r>
      <w:r>
        <w:rPr>
          <w:color w:val="5A5A57"/>
          <w:sz w:val="16"/>
          <w:szCs w:val="16"/>
        </w:rPr>
        <w:t xml:space="preserve"> Stage 3 of the journey table records referral and escalation pathways in response to Query 5 of the EOI clarifications, which states that responsibility for account level issues such as PIN resets and dormancy rests primarily with BISP and the account holding financial institutions, and that the training firm role is expected to focus on beneficiary awareness, first time usage support and referral or escalation pathways.</w:t>
      </w:r>
    </w:p>
  </w:footnote>
  <w:footnote w:id="5">
    <w:p w14:paraId="61285DBF" w14:textId="77777777" w:rsidR="00E15FBC" w:rsidRDefault="00000000">
      <w:r>
        <w:rPr>
          <w:rStyle w:val="FootnoteReference"/>
        </w:rPr>
        <w:footnoteRef/>
      </w:r>
      <w:r>
        <w:rPr>
          <w:color w:val="5A5A57"/>
          <w:sz w:val="16"/>
          <w:szCs w:val="16"/>
        </w:rPr>
        <w:t xml:space="preserve"> This subsection was added in response to Query 4 of the EOI clarifications, which states that Karandaaz has not prescribed a fixed technical definition of low connectivity and that bidders are expected to propose their own working definition, a corresponding training mechanism including offline first options, and their own approach to capturing and later synchronizing offline learning and engagement data.</w:t>
      </w:r>
    </w:p>
  </w:footnote>
  <w:footnote w:id="6">
    <w:p w14:paraId="64A1588D" w14:textId="77777777" w:rsidR="00E15FBC" w:rsidRDefault="00000000">
      <w:r>
        <w:rPr>
          <w:rStyle w:val="FootnoteReference"/>
        </w:rPr>
        <w:footnoteRef/>
      </w:r>
      <w:r>
        <w:rPr>
          <w:color w:val="5A5A57"/>
          <w:sz w:val="16"/>
          <w:szCs w:val="16"/>
        </w:rPr>
        <w:t xml:space="preserve"> Differentiated implementation models for urban, peri urban and remote rural populations added in response to Query 8 of the EOI clarifications, which states that such differentiation is expected and will be positively assessed at the shortlisting and RFP stage.</w:t>
      </w:r>
    </w:p>
  </w:footnote>
  <w:footnote w:id="7">
    <w:p w14:paraId="1CCF1635" w14:textId="77777777" w:rsidR="00E15FBC" w:rsidRDefault="00000000">
      <w:r>
        <w:rPr>
          <w:rStyle w:val="FootnoteReference"/>
        </w:rPr>
        <w:footnoteRef/>
      </w:r>
      <w:r>
        <w:rPr>
          <w:color w:val="5A5A57"/>
          <w:sz w:val="16"/>
          <w:szCs w:val="16"/>
        </w:rPr>
        <w:t xml:space="preserve"> Added in response to Query 7 of the EOI clarifications, which confirms that the provision of devices, SIM cards, connectivity, airtime or data support to beneficiaries is outside the scope and budget of this assignment, and asks bidders to propose reasonable alternative approaches, such as household or agent assisted access and shared device protocols, for beneficiaries without independent phone access.</w:t>
      </w:r>
    </w:p>
  </w:footnote>
  <w:footnote w:id="8">
    <w:p w14:paraId="4F93A1D4" w14:textId="77777777" w:rsidR="00E15FBC" w:rsidRDefault="00000000">
      <w:r>
        <w:rPr>
          <w:rStyle w:val="FootnoteReference"/>
        </w:rPr>
        <w:footnoteRef/>
      </w:r>
      <w:r>
        <w:rPr>
          <w:color w:val="5A5A57"/>
          <w:sz w:val="16"/>
          <w:szCs w:val="16"/>
        </w:rPr>
        <w:t xml:space="preserve"> Added in response to Queries 11, 16 and 19 of the EOI clarifications, which confirm that the selected firm is expected to design the master trainer certification framework, competency model, assessment methodology and sustainability plan, that approximately 1,200 master trainers are to be certified, that the firm remains responsible for direct delivery through its own field teams, and that BISP will support with beneficiary contact lists, designation of master trainer staff and venue access.</w:t>
      </w:r>
    </w:p>
  </w:footnote>
  <w:footnote w:id="9">
    <w:p w14:paraId="6DB43328" w14:textId="77777777" w:rsidR="00E15FBC" w:rsidRDefault="00000000">
      <w:r>
        <w:rPr>
          <w:rStyle w:val="FootnoteReference"/>
        </w:rPr>
        <w:footnoteRef/>
      </w:r>
      <w:r>
        <w:rPr>
          <w:color w:val="5A5A57"/>
          <w:sz w:val="16"/>
          <w:szCs w:val="16"/>
        </w:rPr>
        <w:t xml:space="preserve"> Added in response to Query 13 of the EOI clarifications, which confirms that a third party firm will conduct monitoring and evaluation, that bidders will hold reporting responsibilities only, and that bidders are expected to identify the indicators to be captured as metrics of success, and to Query 19, which states that access to transaction level data will depend on data sharing arrangements and should not be assumed as available by default.</w:t>
      </w:r>
    </w:p>
  </w:footnote>
  <w:footnote w:id="10">
    <w:p w14:paraId="351B6A03" w14:textId="77777777" w:rsidR="00E15FBC" w:rsidRDefault="00000000">
      <w:r>
        <w:rPr>
          <w:rStyle w:val="FootnoteReference"/>
        </w:rPr>
        <w:footnoteRef/>
      </w:r>
      <w:r>
        <w:rPr>
          <w:color w:val="5A5A57"/>
          <w:sz w:val="16"/>
          <w:szCs w:val="16"/>
        </w:rPr>
        <w:t xml:space="preserve"> Included in response to Query 16 of the EOI clarifications, which states that where an incentive makes commercial sense to the overall approach and is accompanied by a sustainability plan, bidders may propose it.</w:t>
      </w:r>
    </w:p>
  </w:footnote>
  <w:footnote w:id="11">
    <w:p w14:paraId="77BEBEE4" w14:textId="77777777" w:rsidR="00E15FBC" w:rsidRDefault="00000000">
      <w:r>
        <w:rPr>
          <w:rStyle w:val="FootnoteReference"/>
        </w:rPr>
        <w:footnoteRef/>
      </w:r>
      <w:r>
        <w:rPr>
          <w:color w:val="5A5A57"/>
          <w:sz w:val="16"/>
          <w:szCs w:val="16"/>
        </w:rPr>
        <w:t xml:space="preserve"> Added in response to Query 28 of the EOI clarifications, which states that the evidentiary standard for experience with IVR, SMS, short form video or digital media is the same as for other experience claims, requiring project completion certificates or client references together with representative samples of the deployed content or channel and a note on the scale and reach achieved, and that self declaration alone will not be considered sufficient to meet Criterion 8.</w:t>
      </w:r>
    </w:p>
  </w:footnote>
  <w:footnote w:id="12">
    <w:p w14:paraId="6BAE2DCE" w14:textId="77777777" w:rsidR="00E15FBC" w:rsidRDefault="00000000">
      <w:r>
        <w:rPr>
          <w:rStyle w:val="FootnoteReference"/>
        </w:rPr>
        <w:footnoteRef/>
      </w:r>
      <w:r>
        <w:rPr>
          <w:color w:val="5A5A57"/>
          <w:sz w:val="16"/>
          <w:szCs w:val="16"/>
        </w:rPr>
        <w:t xml:space="preserve"> The presentation of operational capacity in this section follows Queries 25 and 33 of the EOI clarifications, which confirm that permanent pre existing offices in every province are not a mandatory requirement, and that multi region operational capacity may be demonstrated through a credible combination of the firm own field teams, provincial or local partners and temporary field offices established for the assignment, together with a well substantiated nationwide deployment plan.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BEBADF" w14:textId="77777777" w:rsidR="00E15FBC" w:rsidRDefault="00000000">
    <w:pPr>
      <w:pBdr>
        <w:bottom w:val="single" w:sz="6" w:space="0" w:color="1F5C4A"/>
      </w:pBdr>
      <w:tabs>
        <w:tab w:val="right" w:pos="9185"/>
      </w:tabs>
      <w:spacing w:after="120"/>
    </w:pPr>
    <w:r>
      <w:rPr>
        <w:color w:val="52514E"/>
        <w:sz w:val="16"/>
        <w:szCs w:val="16"/>
      </w:rPr>
      <w:t>EOI No. 27, Karandaaz Pakistan, Technical Sections, SDPI</w:t>
    </w:r>
    <w:r>
      <w:rPr>
        <w:color w:val="52514E"/>
        <w:sz w:val="16"/>
        <w:szCs w:val="16"/>
      </w:rPr>
      <w:tab/>
      <w:t>SDPI · CASPEE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223F10"/>
    <w:multiLevelType w:val="hybridMultilevel"/>
    <w:tmpl w:val="2F7E74EE"/>
    <w:lvl w:ilvl="0" w:tplc="3698B0A0">
      <w:start w:val="1"/>
      <w:numFmt w:val="bullet"/>
      <w:lvlText w:val="●"/>
      <w:lvlJc w:val="left"/>
      <w:pPr>
        <w:ind w:left="720" w:hanging="360"/>
      </w:pPr>
    </w:lvl>
    <w:lvl w:ilvl="1" w:tplc="6BC0444E">
      <w:start w:val="1"/>
      <w:numFmt w:val="bullet"/>
      <w:lvlText w:val="○"/>
      <w:lvlJc w:val="left"/>
      <w:pPr>
        <w:ind w:left="1440" w:hanging="360"/>
      </w:pPr>
    </w:lvl>
    <w:lvl w:ilvl="2" w:tplc="E0EC6A2A">
      <w:start w:val="1"/>
      <w:numFmt w:val="bullet"/>
      <w:lvlText w:val="■"/>
      <w:lvlJc w:val="left"/>
      <w:pPr>
        <w:ind w:left="2160" w:hanging="360"/>
      </w:pPr>
    </w:lvl>
    <w:lvl w:ilvl="3" w:tplc="34F02A0C">
      <w:start w:val="1"/>
      <w:numFmt w:val="bullet"/>
      <w:lvlText w:val="●"/>
      <w:lvlJc w:val="left"/>
      <w:pPr>
        <w:ind w:left="2880" w:hanging="360"/>
      </w:pPr>
    </w:lvl>
    <w:lvl w:ilvl="4" w:tplc="9BE2A3CC">
      <w:start w:val="1"/>
      <w:numFmt w:val="bullet"/>
      <w:lvlText w:val="○"/>
      <w:lvlJc w:val="left"/>
      <w:pPr>
        <w:ind w:left="3600" w:hanging="360"/>
      </w:pPr>
    </w:lvl>
    <w:lvl w:ilvl="5" w:tplc="60CE1C4E">
      <w:start w:val="1"/>
      <w:numFmt w:val="bullet"/>
      <w:lvlText w:val="■"/>
      <w:lvlJc w:val="left"/>
      <w:pPr>
        <w:ind w:left="4320" w:hanging="360"/>
      </w:pPr>
    </w:lvl>
    <w:lvl w:ilvl="6" w:tplc="2CCE65A6">
      <w:start w:val="1"/>
      <w:numFmt w:val="bullet"/>
      <w:lvlText w:val="●"/>
      <w:lvlJc w:val="left"/>
      <w:pPr>
        <w:ind w:left="5040" w:hanging="360"/>
      </w:pPr>
    </w:lvl>
    <w:lvl w:ilvl="7" w:tplc="120EE030">
      <w:start w:val="1"/>
      <w:numFmt w:val="bullet"/>
      <w:lvlText w:val="●"/>
      <w:lvlJc w:val="left"/>
      <w:pPr>
        <w:ind w:left="5760" w:hanging="360"/>
      </w:pPr>
    </w:lvl>
    <w:lvl w:ilvl="8" w:tplc="532AE9F4">
      <w:start w:val="1"/>
      <w:numFmt w:val="bullet"/>
      <w:lvlText w:val="●"/>
      <w:lvlJc w:val="left"/>
      <w:pPr>
        <w:ind w:left="6480" w:hanging="360"/>
      </w:pPr>
    </w:lvl>
  </w:abstractNum>
  <w:abstractNum w:abstractNumId="1" w15:restartNumberingAfterBreak="0">
    <w:nsid w:val="1F263511"/>
    <w:multiLevelType w:val="hybridMultilevel"/>
    <w:tmpl w:val="02D63A74"/>
    <w:lvl w:ilvl="0" w:tplc="DBC26292">
      <w:start w:val="1"/>
      <w:numFmt w:val="bullet"/>
      <w:lvlText w:val="•"/>
      <w:lvlJc w:val="left"/>
      <w:pPr>
        <w:ind w:left="360" w:hanging="200"/>
      </w:pPr>
    </w:lvl>
    <w:lvl w:ilvl="1" w:tplc="0B1C81A8">
      <w:numFmt w:val="decimal"/>
      <w:lvlText w:val=""/>
      <w:lvlJc w:val="left"/>
    </w:lvl>
    <w:lvl w:ilvl="2" w:tplc="76643D02">
      <w:numFmt w:val="decimal"/>
      <w:lvlText w:val=""/>
      <w:lvlJc w:val="left"/>
    </w:lvl>
    <w:lvl w:ilvl="3" w:tplc="D7BE4E20">
      <w:numFmt w:val="decimal"/>
      <w:lvlText w:val=""/>
      <w:lvlJc w:val="left"/>
    </w:lvl>
    <w:lvl w:ilvl="4" w:tplc="83BE72AE">
      <w:numFmt w:val="decimal"/>
      <w:lvlText w:val=""/>
      <w:lvlJc w:val="left"/>
    </w:lvl>
    <w:lvl w:ilvl="5" w:tplc="F4BC994A">
      <w:numFmt w:val="decimal"/>
      <w:lvlText w:val=""/>
      <w:lvlJc w:val="left"/>
    </w:lvl>
    <w:lvl w:ilvl="6" w:tplc="345ABAEC">
      <w:numFmt w:val="decimal"/>
      <w:lvlText w:val=""/>
      <w:lvlJc w:val="left"/>
    </w:lvl>
    <w:lvl w:ilvl="7" w:tplc="A2FE8D4E">
      <w:numFmt w:val="decimal"/>
      <w:lvlText w:val=""/>
      <w:lvlJc w:val="left"/>
    </w:lvl>
    <w:lvl w:ilvl="8" w:tplc="90021816">
      <w:numFmt w:val="decimal"/>
      <w:lvlText w:val=""/>
      <w:lvlJc w:val="left"/>
    </w:lvl>
  </w:abstractNum>
  <w:num w:numId="1" w16cid:durableId="204940713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FBC"/>
    <w:rsid w:val="000A7C46"/>
    <w:rsid w:val="001120DE"/>
    <w:rsid w:val="00DA534D"/>
    <w:rsid w:val="00E15FB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42ABD7E9"/>
  <w15:docId w15:val="{3897C605-5CBD-8D43-AD1B-E50C9B8AC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B0B0B"/>
        <w:sz w:val="21"/>
        <w:szCs w:val="21"/>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5453A"/>
      <w:sz w:val="30"/>
      <w:szCs w:val="30"/>
    </w:rPr>
  </w:style>
  <w:style w:type="paragraph" w:styleId="Heading2">
    <w:name w:val="heading 2"/>
    <w:uiPriority w:val="9"/>
    <w:unhideWhenUsed/>
    <w:qFormat/>
    <w:pPr>
      <w:outlineLvl w:val="1"/>
    </w:pPr>
    <w:rPr>
      <w:b/>
      <w:bCs/>
      <w:color w:val="1F5C4A"/>
      <w:sz w:val="25"/>
      <w:szCs w:val="25"/>
    </w:rPr>
  </w:style>
  <w:style w:type="paragraph" w:styleId="Heading3">
    <w:name w:val="heading 3"/>
    <w:uiPriority w:val="9"/>
    <w:semiHidden/>
    <w:unhideWhenUsed/>
    <w:qFormat/>
    <w:pPr>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5761</Words>
  <Characters>32729</Characters>
  <Application>Microsoft Office Word</Application>
  <DocSecurity>0</DocSecurity>
  <Lines>545</Lines>
  <Paragraphs>236</Paragraphs>
  <ScaleCrop>false</ScaleCrop>
  <Company/>
  <LinksUpToDate>false</LinksUpToDate>
  <CharactersWithSpaces>38254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EOI 27 Technical Sections Final</dc:title>
  <dc:creator>SDPI — CASPEE</dc:creator>
  <cp:lastModifiedBy>Kamran Khan</cp:lastModifiedBy>
  <cp:revision>2</cp:revision>
  <dcterms:created xsi:type="dcterms:W3CDTF">2026-08-09T12:53:00Z</dcterms:created>
  <dcterms:modified xsi:type="dcterms:W3CDTF">2026-08-09T12:53:00Z</dcterms:modified>
</cp:coreProperties>
</file>