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82D31" w14:textId="7639662F" w:rsidR="00703F25" w:rsidRDefault="00703F25" w:rsidP="00E738DE">
      <w:pPr>
        <w:spacing w:line="276" w:lineRule="auto"/>
        <w:rPr>
          <w:rFonts w:asciiTheme="minorHAnsi" w:eastAsiaTheme="majorEastAsia" w:hAnsiTheme="minorHAnsi" w:cstheme="minorHAnsi"/>
          <w:b/>
          <w:bCs/>
          <w:sz w:val="28"/>
          <w:szCs w:val="28"/>
        </w:rPr>
      </w:pPr>
      <w:r w:rsidRPr="00703F25">
        <w:rPr>
          <w:rFonts w:asciiTheme="minorHAnsi" w:eastAsiaTheme="majorEastAsia" w:hAnsiTheme="minorHAnsi" w:cstheme="minorHAnsi"/>
          <w:b/>
          <w:bCs/>
          <w:sz w:val="28"/>
          <w:szCs w:val="28"/>
        </w:rPr>
        <w:t>Monitoring, Reporting &amp; Endline Assessment</w:t>
      </w:r>
    </w:p>
    <w:p w14:paraId="0B2569E8" w14:textId="77777777" w:rsidR="00A9229A" w:rsidRPr="00703F25" w:rsidRDefault="00A9229A" w:rsidP="00A04BCA">
      <w:pPr>
        <w:spacing w:line="276" w:lineRule="auto"/>
        <w:rPr>
          <w:rFonts w:asciiTheme="minorHAnsi" w:eastAsiaTheme="majorEastAsia" w:hAnsiTheme="minorHAnsi" w:cstheme="minorHAnsi"/>
          <w:b/>
          <w:bCs/>
          <w:sz w:val="28"/>
          <w:szCs w:val="28"/>
        </w:rPr>
      </w:pPr>
    </w:p>
    <w:p w14:paraId="79678C61" w14:textId="6E5FA8F3" w:rsidR="00703F25" w:rsidRDefault="00703F25" w:rsidP="00A04BCA">
      <w:pPr>
        <w:spacing w:line="276" w:lineRule="auto"/>
        <w:jc w:val="both"/>
        <w:rPr>
          <w:rFonts w:asciiTheme="minorHAnsi" w:eastAsiaTheme="majorEastAsia" w:hAnsiTheme="minorHAnsi" w:cstheme="minorHAnsi"/>
        </w:rPr>
      </w:pPr>
      <w:r w:rsidRPr="00703F25">
        <w:rPr>
          <w:rFonts w:asciiTheme="minorHAnsi" w:eastAsiaTheme="majorEastAsia" w:hAnsiTheme="minorHAnsi" w:cstheme="minorHAnsi"/>
        </w:rPr>
        <w:t xml:space="preserve">The proposed approach to Monitoring, Reporting and Endline Assessment will establish an integrated evidence and quality assurance system covering the full implementation cycle, from baseline </w:t>
      </w:r>
      <w:r w:rsidR="00C974FA">
        <w:rPr>
          <w:rFonts w:asciiTheme="minorHAnsi" w:eastAsiaTheme="majorEastAsia" w:hAnsiTheme="minorHAnsi" w:cstheme="minorHAnsi"/>
        </w:rPr>
        <w:t>assessment</w:t>
      </w:r>
      <w:r w:rsidRPr="00703F25">
        <w:rPr>
          <w:rFonts w:asciiTheme="minorHAnsi" w:eastAsiaTheme="majorEastAsia" w:hAnsiTheme="minorHAnsi" w:cstheme="minorHAnsi"/>
        </w:rPr>
        <w:t xml:space="preserve"> and training delivery through digital engagement, </w:t>
      </w:r>
      <w:proofErr w:type="spellStart"/>
      <w:r w:rsidRPr="00703F25">
        <w:rPr>
          <w:rFonts w:asciiTheme="minorHAnsi" w:eastAsiaTheme="majorEastAsia" w:hAnsiTheme="minorHAnsi" w:cstheme="minorHAnsi"/>
        </w:rPr>
        <w:t>behavioural</w:t>
      </w:r>
      <w:proofErr w:type="spellEnd"/>
      <w:r w:rsidRPr="00703F25">
        <w:rPr>
          <w:rFonts w:asciiTheme="minorHAnsi" w:eastAsiaTheme="majorEastAsia" w:hAnsiTheme="minorHAnsi" w:cstheme="minorHAnsi"/>
        </w:rPr>
        <w:t xml:space="preserve"> outcomes, learning and endline assessment. The approach will combine structured field-level monitoring with digital data generated </w:t>
      </w:r>
      <w:r w:rsidR="00D22DA9">
        <w:rPr>
          <w:rFonts w:asciiTheme="minorHAnsi" w:eastAsiaTheme="majorEastAsia" w:hAnsiTheme="minorHAnsi" w:cstheme="minorHAnsi"/>
        </w:rPr>
        <w:t xml:space="preserve">during </w:t>
      </w:r>
      <w:r w:rsidRPr="00703F25">
        <w:rPr>
          <w:rFonts w:asciiTheme="minorHAnsi" w:eastAsiaTheme="majorEastAsia" w:hAnsiTheme="minorHAnsi" w:cstheme="minorHAnsi"/>
        </w:rPr>
        <w:t>training delivery, enabling timely assessment of implementation progress, training quality, beneficiary participation and emerging outcomes.</w:t>
      </w:r>
    </w:p>
    <w:p w14:paraId="27BC3443" w14:textId="77777777" w:rsidR="00703F25" w:rsidRPr="00703F25" w:rsidRDefault="00703F25" w:rsidP="00A04BCA">
      <w:pPr>
        <w:spacing w:line="276" w:lineRule="auto"/>
        <w:jc w:val="both"/>
        <w:rPr>
          <w:rFonts w:asciiTheme="minorHAnsi" w:eastAsiaTheme="majorEastAsia" w:hAnsiTheme="minorHAnsi" w:cstheme="minorHAnsi"/>
        </w:rPr>
      </w:pPr>
    </w:p>
    <w:p w14:paraId="14815CC0" w14:textId="77777777" w:rsidR="00703F25" w:rsidRPr="00703F25" w:rsidRDefault="00703F25" w:rsidP="00A04BCA">
      <w:pPr>
        <w:spacing w:line="276" w:lineRule="auto"/>
        <w:rPr>
          <w:rFonts w:asciiTheme="minorHAnsi" w:eastAsiaTheme="majorEastAsia" w:hAnsiTheme="minorHAnsi" w:cstheme="minorHAnsi"/>
          <w:b/>
          <w:bCs/>
          <w:sz w:val="24"/>
          <w:szCs w:val="24"/>
        </w:rPr>
      </w:pPr>
      <w:r w:rsidRPr="00E738DE">
        <w:rPr>
          <w:rFonts w:asciiTheme="minorHAnsi" w:eastAsiaTheme="majorEastAsia" w:hAnsiTheme="minorHAnsi" w:cstheme="minorHAnsi"/>
          <w:b/>
          <w:bCs/>
          <w:sz w:val="24"/>
          <w:szCs w:val="24"/>
        </w:rPr>
        <w:t>Baseline and Endline Assessments</w:t>
      </w:r>
    </w:p>
    <w:p w14:paraId="41D000CD" w14:textId="77777777" w:rsidR="00703F25" w:rsidRPr="00703F25" w:rsidRDefault="00703F25" w:rsidP="00A04BCA">
      <w:pPr>
        <w:spacing w:line="276" w:lineRule="auto"/>
        <w:jc w:val="both"/>
        <w:rPr>
          <w:rFonts w:asciiTheme="minorHAnsi" w:eastAsiaTheme="majorEastAsia" w:hAnsiTheme="minorHAnsi" w:cstheme="minorHAnsi"/>
        </w:rPr>
      </w:pPr>
      <w:r w:rsidRPr="00703F25">
        <w:rPr>
          <w:rFonts w:asciiTheme="minorHAnsi" w:eastAsiaTheme="majorEastAsia" w:hAnsiTheme="minorHAnsi" w:cstheme="minorHAnsi"/>
        </w:rPr>
        <w:t xml:space="preserve">The assessment framework will provide a clear basis for measuring changes in beneficiaries’ digital readiness, financial knowledge, confidence, and ability to perform key digital and financial tasks. Baseline and endline assessments will use established monitoring and evaluation indicators aligned with the </w:t>
      </w:r>
      <w:proofErr w:type="spellStart"/>
      <w:r w:rsidRPr="00703F25">
        <w:rPr>
          <w:rFonts w:asciiTheme="minorHAnsi" w:eastAsiaTheme="majorEastAsia" w:hAnsiTheme="minorHAnsi" w:cstheme="minorHAnsi"/>
        </w:rPr>
        <w:t>programme’s</w:t>
      </w:r>
      <w:proofErr w:type="spellEnd"/>
      <w:r w:rsidRPr="00703F25">
        <w:rPr>
          <w:rFonts w:asciiTheme="minorHAnsi" w:eastAsiaTheme="majorEastAsia" w:hAnsiTheme="minorHAnsi" w:cstheme="minorHAnsi"/>
        </w:rPr>
        <w:t xml:space="preserve"> intended learning outcomes and performance targets, enabling assessment of changes in beneficiary knowledge and capabilities over the implementation period.</w:t>
      </w:r>
    </w:p>
    <w:p w14:paraId="63BB8426" w14:textId="0D8EED6B" w:rsidR="00703F25" w:rsidRPr="00703F25" w:rsidRDefault="00703F25" w:rsidP="00A04BCA">
      <w:pPr>
        <w:spacing w:line="276" w:lineRule="auto"/>
        <w:jc w:val="both"/>
        <w:rPr>
          <w:rFonts w:asciiTheme="minorHAnsi" w:eastAsiaTheme="majorEastAsia" w:hAnsiTheme="minorHAnsi" w:cstheme="minorHAnsi"/>
        </w:rPr>
      </w:pPr>
      <w:r w:rsidRPr="00703F25">
        <w:rPr>
          <w:rFonts w:asciiTheme="minorHAnsi" w:eastAsiaTheme="majorEastAsia" w:hAnsiTheme="minorHAnsi" w:cstheme="minorHAnsi"/>
        </w:rPr>
        <w:t>At the outset, the baseline assessment will establish</w:t>
      </w:r>
      <w:r w:rsidR="00D22DA9">
        <w:rPr>
          <w:rFonts w:asciiTheme="minorHAnsi" w:eastAsiaTheme="majorEastAsia" w:hAnsiTheme="minorHAnsi" w:cstheme="minorHAnsi"/>
        </w:rPr>
        <w:t xml:space="preserve"> beneficiaries’</w:t>
      </w:r>
      <w:r w:rsidRPr="00703F25">
        <w:rPr>
          <w:rFonts w:asciiTheme="minorHAnsi" w:eastAsiaTheme="majorEastAsia" w:hAnsiTheme="minorHAnsi" w:cstheme="minorHAnsi"/>
        </w:rPr>
        <w:t xml:space="preserve"> starting position in digital literacy, mobile phone use, account ownership, financial knowledge, digital transaction capability</w:t>
      </w:r>
      <w:r w:rsidR="00D22DA9">
        <w:rPr>
          <w:rFonts w:asciiTheme="minorHAnsi" w:eastAsiaTheme="majorEastAsia" w:hAnsiTheme="minorHAnsi" w:cstheme="minorHAnsi"/>
        </w:rPr>
        <w:t xml:space="preserve">, </w:t>
      </w:r>
      <w:r w:rsidRPr="00703F25">
        <w:rPr>
          <w:rFonts w:asciiTheme="minorHAnsi" w:eastAsiaTheme="majorEastAsia" w:hAnsiTheme="minorHAnsi" w:cstheme="minorHAnsi"/>
        </w:rPr>
        <w:t>and relevant contextual barriers. The assessment will also consider factors such as device access and connectivity conditions. The findings will establish a reference point against which subsequent learning and capability outcomes can be assessed.</w:t>
      </w:r>
    </w:p>
    <w:p w14:paraId="2BC9912E" w14:textId="77777777" w:rsidR="00703F25" w:rsidRPr="00703F25" w:rsidRDefault="00703F25" w:rsidP="00A04BCA">
      <w:pPr>
        <w:spacing w:line="276" w:lineRule="auto"/>
        <w:jc w:val="both"/>
        <w:rPr>
          <w:rFonts w:asciiTheme="minorHAnsi" w:eastAsiaTheme="majorEastAsia" w:hAnsiTheme="minorHAnsi" w:cstheme="minorHAnsi"/>
        </w:rPr>
      </w:pPr>
      <w:r w:rsidRPr="00E738DE">
        <w:rPr>
          <w:rFonts w:asciiTheme="minorHAnsi" w:eastAsiaTheme="majorEastAsia" w:hAnsiTheme="minorHAnsi" w:cstheme="minorHAnsi"/>
        </w:rPr>
        <w:t xml:space="preserve">The assessment framework will also track the </w:t>
      </w:r>
      <w:proofErr w:type="spellStart"/>
      <w:r w:rsidRPr="00E738DE">
        <w:rPr>
          <w:rFonts w:asciiTheme="minorHAnsi" w:eastAsiaTheme="majorEastAsia" w:hAnsiTheme="minorHAnsi" w:cstheme="minorHAnsi"/>
        </w:rPr>
        <w:t>programme’s</w:t>
      </w:r>
      <w:proofErr w:type="spellEnd"/>
      <w:r w:rsidRPr="00E738DE">
        <w:rPr>
          <w:rFonts w:asciiTheme="minorHAnsi" w:eastAsiaTheme="majorEastAsia" w:hAnsiTheme="minorHAnsi" w:cstheme="minorHAnsi"/>
        </w:rPr>
        <w:t xml:space="preserve"> specified performance targets: at least 60% of targeted beneficiaries demonstrating the required digital-readiness capabilities through a standardized assessment; at least 70% of trained beneficiaries achieving a minimum 20% improvement in financial and digital knowledge scores between baseline and post-training; and at least 60% reporting increased confidence in using formal financial services.</w:t>
      </w:r>
    </w:p>
    <w:p w14:paraId="2201B045" w14:textId="676DEB40" w:rsidR="00AD4070" w:rsidRDefault="007D3BF5" w:rsidP="007D3BF5">
      <w:pPr>
        <w:spacing w:line="276" w:lineRule="auto"/>
        <w:jc w:val="both"/>
        <w:rPr>
          <w:rFonts w:asciiTheme="minorHAnsi" w:eastAsiaTheme="majorEastAsia" w:hAnsiTheme="minorHAnsi" w:cstheme="minorHAnsi"/>
        </w:rPr>
      </w:pPr>
      <w:r w:rsidRPr="007D3BF5">
        <w:rPr>
          <w:rFonts w:asciiTheme="minorHAnsi" w:eastAsiaTheme="majorEastAsia" w:hAnsiTheme="minorHAnsi" w:cstheme="minorHAnsi"/>
        </w:rPr>
        <w:t>During beneficiary registration and the pre-training assessment, three key characteristics will be recorded to guide subsequent support: education level, access to a mobile phone, and bank-account status. All beneficiaries attending the one-day classroom training will receive digital reinforcement through animated videos from the following day</w:t>
      </w:r>
      <w:r w:rsidR="00AD4070">
        <w:rPr>
          <w:rFonts w:asciiTheme="minorHAnsi" w:eastAsiaTheme="majorEastAsia" w:hAnsiTheme="minorHAnsi" w:cstheme="minorHAnsi"/>
        </w:rPr>
        <w:t xml:space="preserve">, </w:t>
      </w:r>
      <w:r w:rsidR="00AD4070" w:rsidRPr="00AD4070">
        <w:rPr>
          <w:rFonts w:asciiTheme="minorHAnsi" w:eastAsiaTheme="majorEastAsia" w:hAnsiTheme="minorHAnsi" w:cstheme="minorHAnsi"/>
        </w:rPr>
        <w:t xml:space="preserve">so that every </w:t>
      </w:r>
      <w:r w:rsidR="00AD4070">
        <w:rPr>
          <w:rFonts w:asciiTheme="minorHAnsi" w:eastAsiaTheme="majorEastAsia" w:hAnsiTheme="minorHAnsi" w:cstheme="minorHAnsi"/>
        </w:rPr>
        <w:t>beneficiary</w:t>
      </w:r>
      <w:r w:rsidR="00AD4070" w:rsidRPr="00AD4070">
        <w:rPr>
          <w:rFonts w:asciiTheme="minorHAnsi" w:eastAsiaTheme="majorEastAsia" w:hAnsiTheme="minorHAnsi" w:cstheme="minorHAnsi"/>
        </w:rPr>
        <w:t xml:space="preserve"> builds on the same foundational content.</w:t>
      </w:r>
      <w:r w:rsidRPr="007D3BF5">
        <w:rPr>
          <w:rFonts w:asciiTheme="minorHAnsi" w:eastAsiaTheme="majorEastAsia" w:hAnsiTheme="minorHAnsi" w:cstheme="minorHAnsi"/>
        </w:rPr>
        <w:t xml:space="preserve"> </w:t>
      </w:r>
      <w:r w:rsidR="00AD4070" w:rsidRPr="00AD4070">
        <w:rPr>
          <w:rFonts w:asciiTheme="minorHAnsi" w:eastAsiaTheme="majorEastAsia" w:hAnsiTheme="minorHAnsi" w:cstheme="minorHAnsi"/>
        </w:rPr>
        <w:t xml:space="preserve">In the following month, all beneficiaries will be contacted through follow-up calls to assess their engagement with the videos and their readiness to undertake digital transactions, and will be </w:t>
      </w:r>
      <w:r w:rsidR="00AD4070">
        <w:rPr>
          <w:rFonts w:asciiTheme="minorHAnsi" w:eastAsiaTheme="majorEastAsia" w:hAnsiTheme="minorHAnsi" w:cstheme="minorHAnsi"/>
        </w:rPr>
        <w:t>mobilized</w:t>
      </w:r>
      <w:r w:rsidR="00AD4070" w:rsidRPr="00AD4070">
        <w:rPr>
          <w:rFonts w:asciiTheme="minorHAnsi" w:eastAsiaTheme="majorEastAsia" w:hAnsiTheme="minorHAnsi" w:cstheme="minorHAnsi"/>
        </w:rPr>
        <w:t xml:space="preserve"> to capacity-building </w:t>
      </w:r>
      <w:r w:rsidR="00AD4070">
        <w:rPr>
          <w:rFonts w:asciiTheme="minorHAnsi" w:eastAsiaTheme="majorEastAsia" w:hAnsiTheme="minorHAnsi" w:cstheme="minorHAnsi"/>
        </w:rPr>
        <w:t>training</w:t>
      </w:r>
      <w:r w:rsidR="00AD4070" w:rsidRPr="00AD4070">
        <w:rPr>
          <w:rFonts w:asciiTheme="minorHAnsi" w:eastAsiaTheme="majorEastAsia" w:hAnsiTheme="minorHAnsi" w:cstheme="minorHAnsi"/>
        </w:rPr>
        <w:t xml:space="preserve"> that provide</w:t>
      </w:r>
      <w:r w:rsidR="00D22DA9">
        <w:rPr>
          <w:rFonts w:asciiTheme="minorHAnsi" w:eastAsiaTheme="majorEastAsia" w:hAnsiTheme="minorHAnsi" w:cstheme="minorHAnsi"/>
        </w:rPr>
        <w:t>s</w:t>
      </w:r>
      <w:r w:rsidR="00AD4070" w:rsidRPr="00AD4070">
        <w:rPr>
          <w:rFonts w:asciiTheme="minorHAnsi" w:eastAsiaTheme="majorEastAsia" w:hAnsiTheme="minorHAnsi" w:cstheme="minorHAnsi"/>
        </w:rPr>
        <w:t xml:space="preserve"> hands-on practice in digital transactions. As not all beneficiaries will be able to attend, follow-up outcomes will determine the next step for each beneficiary, as described in the tracking section.</w:t>
      </w:r>
    </w:p>
    <w:p w14:paraId="3BBE60D7" w14:textId="2E8D8BF8" w:rsidR="00703F25" w:rsidRPr="00703F25" w:rsidRDefault="00703F25" w:rsidP="00A04BCA">
      <w:pPr>
        <w:spacing w:line="276" w:lineRule="auto"/>
        <w:jc w:val="both"/>
        <w:rPr>
          <w:rFonts w:asciiTheme="minorHAnsi" w:eastAsiaTheme="majorEastAsia" w:hAnsiTheme="minorHAnsi" w:cstheme="minorHAnsi"/>
        </w:rPr>
      </w:pPr>
      <w:r w:rsidRPr="00703F25">
        <w:rPr>
          <w:rFonts w:asciiTheme="minorHAnsi" w:eastAsiaTheme="majorEastAsia" w:hAnsiTheme="minorHAnsi" w:cstheme="minorHAnsi"/>
        </w:rPr>
        <w:t xml:space="preserve">The assessment instruments will be standardized across implementation areas, aligned with the </w:t>
      </w:r>
      <w:proofErr w:type="spellStart"/>
      <w:r w:rsidRPr="00703F25">
        <w:rPr>
          <w:rFonts w:asciiTheme="minorHAnsi" w:eastAsiaTheme="majorEastAsia" w:hAnsiTheme="minorHAnsi" w:cstheme="minorHAnsi"/>
        </w:rPr>
        <w:t>programme’s</w:t>
      </w:r>
      <w:proofErr w:type="spellEnd"/>
      <w:r w:rsidRPr="00703F25">
        <w:rPr>
          <w:rFonts w:asciiTheme="minorHAnsi" w:eastAsiaTheme="majorEastAsia" w:hAnsiTheme="minorHAnsi" w:cstheme="minorHAnsi"/>
        </w:rPr>
        <w:t xml:space="preserve"> learning objectives and translated into relevant local languages to ensure consistent understanding of questions and response options. Data will be collected through structured digital questionnaires, subject to the agreed data-collection arrangements. Where authorized beneficiary identifiers are available, assessment records will be linked to relevant training and follow-up records to support comparison over time.</w:t>
      </w:r>
    </w:p>
    <w:p w14:paraId="1195F159" w14:textId="77777777" w:rsidR="00703F25" w:rsidRPr="00703F25" w:rsidRDefault="00703F25" w:rsidP="00A04BCA">
      <w:pPr>
        <w:spacing w:line="276" w:lineRule="auto"/>
        <w:jc w:val="both"/>
        <w:rPr>
          <w:rFonts w:asciiTheme="minorHAnsi" w:eastAsiaTheme="majorEastAsia" w:hAnsiTheme="minorHAnsi" w:cstheme="minorHAnsi"/>
        </w:rPr>
      </w:pPr>
      <w:r w:rsidRPr="00703F25">
        <w:rPr>
          <w:rFonts w:asciiTheme="minorHAnsi" w:eastAsiaTheme="majorEastAsia" w:hAnsiTheme="minorHAnsi" w:cstheme="minorHAnsi"/>
        </w:rPr>
        <w:t xml:space="preserve">A pre-training assessment will be administered at the start of the one-day classroom session to establish beneficiaries’ initial knowledge levels, followed by a post-training assessment to measure immediate learning gains. These results will be reviewed alongside endline findings to assess progress against the </w:t>
      </w:r>
      <w:proofErr w:type="spellStart"/>
      <w:r w:rsidRPr="00703F25">
        <w:rPr>
          <w:rFonts w:asciiTheme="minorHAnsi" w:eastAsiaTheme="majorEastAsia" w:hAnsiTheme="minorHAnsi" w:cstheme="minorHAnsi"/>
        </w:rPr>
        <w:t>programme’s</w:t>
      </w:r>
      <w:proofErr w:type="spellEnd"/>
      <w:r w:rsidRPr="00703F25">
        <w:rPr>
          <w:rFonts w:asciiTheme="minorHAnsi" w:eastAsiaTheme="majorEastAsia" w:hAnsiTheme="minorHAnsi" w:cstheme="minorHAnsi"/>
        </w:rPr>
        <w:t xml:space="preserve"> established monitoring and evaluation indicators.</w:t>
      </w:r>
    </w:p>
    <w:p w14:paraId="4058A39F" w14:textId="466091CF" w:rsidR="00703F25" w:rsidRPr="00703F25" w:rsidRDefault="00703F25" w:rsidP="00A04BCA">
      <w:pPr>
        <w:spacing w:line="276" w:lineRule="auto"/>
        <w:jc w:val="both"/>
        <w:rPr>
          <w:rFonts w:asciiTheme="minorHAnsi" w:eastAsiaTheme="majorEastAsia" w:hAnsiTheme="minorHAnsi" w:cstheme="minorHAnsi"/>
        </w:rPr>
      </w:pPr>
      <w:r w:rsidRPr="00703F25">
        <w:rPr>
          <w:rFonts w:asciiTheme="minorHAnsi" w:eastAsiaTheme="majorEastAsia" w:hAnsiTheme="minorHAnsi" w:cstheme="minorHAnsi"/>
        </w:rPr>
        <w:t xml:space="preserve">The assessment will measure beneficiaries’ ability to undertake basic mobile operations, use a SIM registered in their own name, complete basic digital transactions safely, understand digital accounts and payments, </w:t>
      </w:r>
      <w:r w:rsidR="009031C9" w:rsidRPr="00703F25">
        <w:rPr>
          <w:rFonts w:asciiTheme="minorHAnsi" w:eastAsiaTheme="majorEastAsia" w:hAnsiTheme="minorHAnsi" w:cstheme="minorHAnsi"/>
        </w:rPr>
        <w:t>recognize</w:t>
      </w:r>
      <w:r w:rsidRPr="00703F25">
        <w:rPr>
          <w:rFonts w:asciiTheme="minorHAnsi" w:eastAsiaTheme="majorEastAsia" w:hAnsiTheme="minorHAnsi" w:cstheme="minorHAnsi"/>
        </w:rPr>
        <w:t xml:space="preserve"> fraud and financial safety risks, identify grievance redressal mechanisms, and </w:t>
      </w:r>
      <w:r w:rsidRPr="00703F25">
        <w:rPr>
          <w:rFonts w:asciiTheme="minorHAnsi" w:eastAsiaTheme="majorEastAsia" w:hAnsiTheme="minorHAnsi" w:cstheme="minorHAnsi"/>
        </w:rPr>
        <w:lastRenderedPageBreak/>
        <w:t>demonstrate confidence in formal financial services. Practical capabilities will be assessed through relevant task-based measures, while knowledge and confidence will be measured through structured questions.</w:t>
      </w:r>
    </w:p>
    <w:p w14:paraId="2389DEC2" w14:textId="7F27366F" w:rsidR="00703F25" w:rsidRDefault="00703F25" w:rsidP="00A04BCA">
      <w:pPr>
        <w:spacing w:line="276" w:lineRule="auto"/>
        <w:jc w:val="both"/>
        <w:rPr>
          <w:rFonts w:asciiTheme="minorHAnsi" w:eastAsiaTheme="majorEastAsia" w:hAnsiTheme="minorHAnsi" w:cstheme="minorHAnsi"/>
        </w:rPr>
      </w:pPr>
      <w:r w:rsidRPr="00703F25">
        <w:rPr>
          <w:rFonts w:asciiTheme="minorHAnsi" w:eastAsiaTheme="majorEastAsia" w:hAnsiTheme="minorHAnsi" w:cstheme="minorHAnsi"/>
        </w:rPr>
        <w:t>The endline assessment will apply the same core measurement framework to enable comparison with baseline findings. It will assess changes in beneficiaries’ knowledge, confidence</w:t>
      </w:r>
      <w:r w:rsidR="00D22DA9">
        <w:rPr>
          <w:rFonts w:asciiTheme="minorHAnsi" w:eastAsiaTheme="majorEastAsia" w:hAnsiTheme="minorHAnsi" w:cstheme="minorHAnsi"/>
        </w:rPr>
        <w:t>,</w:t>
      </w:r>
      <w:r w:rsidRPr="00703F25">
        <w:rPr>
          <w:rFonts w:asciiTheme="minorHAnsi" w:eastAsiaTheme="majorEastAsia" w:hAnsiTheme="minorHAnsi" w:cstheme="minorHAnsi"/>
        </w:rPr>
        <w:t xml:space="preserve"> and functional capabilities against the agreed indicators, distinguishing immediate learning gains from changes observed at endline.</w:t>
      </w:r>
    </w:p>
    <w:p w14:paraId="25319B3C" w14:textId="77777777" w:rsidR="00703F25" w:rsidRPr="00703F25" w:rsidRDefault="00703F25" w:rsidP="00A04BCA">
      <w:pPr>
        <w:spacing w:line="276" w:lineRule="auto"/>
        <w:rPr>
          <w:rFonts w:asciiTheme="minorHAnsi" w:eastAsiaTheme="majorEastAsia" w:hAnsiTheme="minorHAnsi" w:cstheme="minorHAnsi"/>
        </w:rPr>
      </w:pPr>
    </w:p>
    <w:p w14:paraId="7B3383B4" w14:textId="77777777" w:rsidR="00703F25" w:rsidRDefault="00703F25" w:rsidP="00A04BCA">
      <w:pPr>
        <w:spacing w:line="276" w:lineRule="auto"/>
        <w:rPr>
          <w:rFonts w:asciiTheme="minorHAnsi" w:eastAsiaTheme="majorEastAsia" w:hAnsiTheme="minorHAnsi" w:cstheme="minorHAnsi"/>
          <w:b/>
          <w:bCs/>
          <w:sz w:val="24"/>
          <w:szCs w:val="24"/>
        </w:rPr>
      </w:pPr>
      <w:r w:rsidRPr="00E738DE">
        <w:rPr>
          <w:rFonts w:asciiTheme="minorHAnsi" w:eastAsiaTheme="majorEastAsia" w:hAnsiTheme="minorHAnsi" w:cstheme="minorHAnsi"/>
          <w:b/>
          <w:bCs/>
          <w:sz w:val="24"/>
          <w:szCs w:val="24"/>
        </w:rPr>
        <w:t>Tracking Training Quality, Participation and Coverage</w:t>
      </w:r>
    </w:p>
    <w:p w14:paraId="02507852" w14:textId="0EC4EDE2" w:rsidR="00703F25" w:rsidRPr="00703F25" w:rsidRDefault="00703F25" w:rsidP="00A04BCA">
      <w:pPr>
        <w:spacing w:line="276" w:lineRule="auto"/>
        <w:jc w:val="both"/>
        <w:rPr>
          <w:rFonts w:asciiTheme="minorHAnsi" w:eastAsiaTheme="majorEastAsia" w:hAnsiTheme="minorHAnsi" w:cstheme="minorHAnsi"/>
        </w:rPr>
      </w:pPr>
      <w:r w:rsidRPr="00703F25">
        <w:rPr>
          <w:rFonts w:asciiTheme="minorHAnsi" w:eastAsiaTheme="majorEastAsia" w:hAnsiTheme="minorHAnsi" w:cstheme="minorHAnsi"/>
        </w:rPr>
        <w:t>SDPI will track implementation across all areas and delivery channels, including classroom training, IVR</w:t>
      </w:r>
      <w:r w:rsidR="00646507">
        <w:rPr>
          <w:rFonts w:asciiTheme="minorHAnsi" w:eastAsiaTheme="majorEastAsia" w:hAnsiTheme="minorHAnsi" w:cstheme="minorHAnsi"/>
        </w:rPr>
        <w:t>/ Robocalls</w:t>
      </w:r>
      <w:r w:rsidRPr="00703F25">
        <w:rPr>
          <w:rFonts w:asciiTheme="minorHAnsi" w:eastAsiaTheme="majorEastAsia" w:hAnsiTheme="minorHAnsi" w:cstheme="minorHAnsi"/>
        </w:rPr>
        <w:t>, SMS, animated videos</w:t>
      </w:r>
      <w:r w:rsidR="00D22DA9">
        <w:rPr>
          <w:rFonts w:asciiTheme="minorHAnsi" w:eastAsiaTheme="majorEastAsia" w:hAnsiTheme="minorHAnsi" w:cstheme="minorHAnsi"/>
        </w:rPr>
        <w:t>,</w:t>
      </w:r>
      <w:r w:rsidRPr="00703F25">
        <w:rPr>
          <w:rFonts w:asciiTheme="minorHAnsi" w:eastAsiaTheme="majorEastAsia" w:hAnsiTheme="minorHAnsi" w:cstheme="minorHAnsi"/>
        </w:rPr>
        <w:t xml:space="preserve"> and other digital </w:t>
      </w:r>
      <w:r w:rsidR="00AC64C3">
        <w:rPr>
          <w:rFonts w:asciiTheme="minorHAnsi" w:eastAsiaTheme="majorEastAsia" w:hAnsiTheme="minorHAnsi" w:cstheme="minorHAnsi"/>
        </w:rPr>
        <w:t>c</w:t>
      </w:r>
      <w:r w:rsidR="00F72846">
        <w:rPr>
          <w:rFonts w:asciiTheme="minorHAnsi" w:eastAsiaTheme="majorEastAsia" w:hAnsiTheme="minorHAnsi" w:cstheme="minorHAnsi"/>
        </w:rPr>
        <w:t>hannels</w:t>
      </w:r>
      <w:r w:rsidRPr="00703F25">
        <w:rPr>
          <w:rFonts w:asciiTheme="minorHAnsi" w:eastAsiaTheme="majorEastAsia" w:hAnsiTheme="minorHAnsi" w:cstheme="minorHAnsi"/>
        </w:rPr>
        <w:t>. The DFLT App and central dashboard will consolidate available data on delivery progress, beneficiary participation</w:t>
      </w:r>
      <w:r w:rsidR="00D22DA9">
        <w:rPr>
          <w:rFonts w:asciiTheme="minorHAnsi" w:eastAsiaTheme="majorEastAsia" w:hAnsiTheme="minorHAnsi" w:cstheme="minorHAnsi"/>
        </w:rPr>
        <w:t>,</w:t>
      </w:r>
      <w:r w:rsidRPr="00703F25">
        <w:rPr>
          <w:rFonts w:asciiTheme="minorHAnsi" w:eastAsiaTheme="majorEastAsia" w:hAnsiTheme="minorHAnsi" w:cstheme="minorHAnsi"/>
        </w:rPr>
        <w:t xml:space="preserve"> and training locations, providing BISP and development partners with regular visibility of implementation.</w:t>
      </w:r>
    </w:p>
    <w:p w14:paraId="642492DD" w14:textId="4C9BE7AE" w:rsidR="00703F25" w:rsidRPr="00703F25" w:rsidRDefault="00B72405" w:rsidP="00A04BCA">
      <w:pPr>
        <w:spacing w:line="276" w:lineRule="auto"/>
        <w:jc w:val="both"/>
        <w:rPr>
          <w:rFonts w:asciiTheme="minorHAnsi" w:eastAsiaTheme="majorEastAsia" w:hAnsiTheme="minorHAnsi" w:cstheme="minorHAnsi"/>
        </w:rPr>
      </w:pPr>
      <w:r>
        <w:rPr>
          <w:rFonts w:asciiTheme="minorHAnsi" w:eastAsiaTheme="majorEastAsia" w:hAnsiTheme="minorHAnsi" w:cstheme="minorHAnsi"/>
        </w:rPr>
        <w:t>T</w:t>
      </w:r>
      <w:r w:rsidR="00703F25" w:rsidRPr="00703F25">
        <w:rPr>
          <w:rFonts w:asciiTheme="minorHAnsi" w:eastAsiaTheme="majorEastAsia" w:hAnsiTheme="minorHAnsi" w:cstheme="minorHAnsi"/>
        </w:rPr>
        <w:t>he planned schedule is 16 one-day classroom trainings</w:t>
      </w:r>
      <w:r>
        <w:rPr>
          <w:rFonts w:asciiTheme="minorHAnsi" w:eastAsiaTheme="majorEastAsia" w:hAnsiTheme="minorHAnsi" w:cstheme="minorHAnsi"/>
        </w:rPr>
        <w:t xml:space="preserve"> per month</w:t>
      </w:r>
      <w:r w:rsidR="00703F25" w:rsidRPr="00703F25">
        <w:rPr>
          <w:rFonts w:asciiTheme="minorHAnsi" w:eastAsiaTheme="majorEastAsia" w:hAnsiTheme="minorHAnsi" w:cstheme="minorHAnsi"/>
        </w:rPr>
        <w:t>, with four trainings per week and 30 beneficiaries per training. This represents a planned classroom reach of 480 beneficiary-training places for the month, subject to the approved schedule and actual attendance.</w:t>
      </w:r>
      <w:r w:rsidR="0020788F" w:rsidRPr="0020788F">
        <w:rPr>
          <w:b/>
          <w:bCs/>
        </w:rPr>
        <w:t xml:space="preserve"> </w:t>
      </w:r>
      <w:r w:rsidR="0020788F" w:rsidRPr="0020788F">
        <w:rPr>
          <w:rFonts w:asciiTheme="minorHAnsi" w:eastAsiaTheme="majorEastAsia" w:hAnsiTheme="minorHAnsi" w:cstheme="minorHAnsi"/>
          <w:b/>
          <w:bCs/>
        </w:rPr>
        <w:t>These 16 trainings form the first cohort of a rolling delivery cycle, in which successive cohorts are trained, followed up and supported at payment touchpoints in parallel throughout each phase.</w:t>
      </w:r>
      <w:r w:rsidR="0020788F" w:rsidRPr="0020788F">
        <w:rPr>
          <w:rFonts w:asciiTheme="minorHAnsi" w:eastAsiaTheme="majorEastAsia" w:hAnsiTheme="minorHAnsi" w:cstheme="minorHAnsi"/>
        </w:rPr>
        <w:t xml:space="preserve"> </w:t>
      </w:r>
      <w:r w:rsidR="00703F25" w:rsidRPr="00703F25">
        <w:rPr>
          <w:rFonts w:asciiTheme="minorHAnsi" w:eastAsiaTheme="majorEastAsia" w:hAnsiTheme="minorHAnsi" w:cstheme="minorHAnsi"/>
        </w:rPr>
        <w:t>The live data dashboard will provide a consolidated view of scheduled and completed trainings, beneficiary registration, assessment completion, and relevant implementation records.</w:t>
      </w:r>
      <w:r w:rsidR="00835A47">
        <w:rPr>
          <w:rFonts w:asciiTheme="minorHAnsi" w:eastAsiaTheme="majorEastAsia" w:hAnsiTheme="minorHAnsi" w:cstheme="minorHAnsi"/>
        </w:rPr>
        <w:t xml:space="preserve"> </w:t>
      </w:r>
      <w:r w:rsidR="00835A47" w:rsidRPr="00596E72">
        <w:rPr>
          <w:rFonts w:asciiTheme="minorHAnsi" w:eastAsiaTheme="majorEastAsia" w:hAnsiTheme="minorHAnsi" w:cstheme="minorHAnsi"/>
        </w:rPr>
        <w:t>The implementation will follow three phases: Phase 1 – Pilot, covering approximately 250,000 beneficiaries; Phase 2 – Scale-up, covering approximately 400,000 beneficiaries; and Phase 3 – Completion, covering approximately 350,000 beneficiaries. Findings from the pilot phase will inform agreed operational and quality adjustments before subsequent scale-up, while monitoring and reporting will continue throughout all three phases.</w:t>
      </w:r>
    </w:p>
    <w:p w14:paraId="6A232783" w14:textId="6382F64F" w:rsidR="00703F25" w:rsidRPr="00703F25" w:rsidRDefault="00703F25" w:rsidP="00A04BCA">
      <w:pPr>
        <w:spacing w:line="276" w:lineRule="auto"/>
        <w:jc w:val="both"/>
        <w:rPr>
          <w:rFonts w:asciiTheme="minorHAnsi" w:eastAsiaTheme="majorEastAsia" w:hAnsiTheme="minorHAnsi" w:cstheme="minorHAnsi"/>
        </w:rPr>
      </w:pPr>
      <w:r w:rsidRPr="00703F25">
        <w:rPr>
          <w:rFonts w:asciiTheme="minorHAnsi" w:eastAsiaTheme="majorEastAsia" w:hAnsiTheme="minorHAnsi" w:cstheme="minorHAnsi"/>
        </w:rPr>
        <w:t xml:space="preserve">The quality of the one-day training will be assessed against its intended purpose of building foundational digital and financial capability through practical, accessible, and hands-on learning. Monitoring will examine content coverage, relevance and accessibility of materials, trainer facilitation, adherence to the approved schedule, and delivery of practical demonstrations and learning activities. Each classroom cohort will receive the approved training content through the approximately 15-page booklet, facilitator guides, printed flyers, and demonstration </w:t>
      </w:r>
      <w:r w:rsidR="00AC64C3">
        <w:rPr>
          <w:rFonts w:asciiTheme="minorHAnsi" w:eastAsiaTheme="majorEastAsia" w:hAnsiTheme="minorHAnsi" w:cstheme="minorHAnsi"/>
        </w:rPr>
        <w:t>toolkits</w:t>
      </w:r>
      <w:r w:rsidRPr="00703F25">
        <w:rPr>
          <w:rFonts w:asciiTheme="minorHAnsi" w:eastAsiaTheme="majorEastAsia" w:hAnsiTheme="minorHAnsi" w:cstheme="minorHAnsi"/>
        </w:rPr>
        <w:t xml:space="preserve">. Monitoring will verify that the required materials are provided and that trainers explain key digital tasks clearly and allow beneficiaries to understand and </w:t>
      </w:r>
      <w:r w:rsidR="009031C9" w:rsidRPr="00703F25">
        <w:rPr>
          <w:rFonts w:asciiTheme="minorHAnsi" w:eastAsiaTheme="majorEastAsia" w:hAnsiTheme="minorHAnsi" w:cstheme="minorHAnsi"/>
        </w:rPr>
        <w:t>practice</w:t>
      </w:r>
      <w:r w:rsidRPr="00703F25">
        <w:rPr>
          <w:rFonts w:asciiTheme="minorHAnsi" w:eastAsiaTheme="majorEastAsia" w:hAnsiTheme="minorHAnsi" w:cstheme="minorHAnsi"/>
        </w:rPr>
        <w:t xml:space="preserve"> the steps involved in safe digital transactions.</w:t>
      </w:r>
    </w:p>
    <w:p w14:paraId="61AFCDC4" w14:textId="77777777" w:rsidR="00703F25" w:rsidRPr="00703F25" w:rsidRDefault="00703F25" w:rsidP="00A04BCA">
      <w:pPr>
        <w:spacing w:line="276" w:lineRule="auto"/>
        <w:jc w:val="both"/>
        <w:rPr>
          <w:rFonts w:asciiTheme="minorHAnsi" w:eastAsiaTheme="majorEastAsia" w:hAnsiTheme="minorHAnsi" w:cstheme="minorHAnsi"/>
        </w:rPr>
      </w:pPr>
      <w:r w:rsidRPr="00703F25">
        <w:rPr>
          <w:rFonts w:asciiTheme="minorHAnsi" w:eastAsiaTheme="majorEastAsia" w:hAnsiTheme="minorHAnsi" w:cstheme="minorHAnsi"/>
        </w:rPr>
        <w:t>Quality assurance will be embedded at the point of training delivery and data capture. Trainers will record registration, pre-training assessment, and required session information through the DFLT App. The dashboard will track progress and flag missing records, attendance gaps, or unusual assessment patterns. Digital records and timestamps will support traceability between beneficiaries, training sessions, trainers, and implementation locations, subject to the information captured by the system.</w:t>
      </w:r>
    </w:p>
    <w:p w14:paraId="3075B7BD" w14:textId="77777777" w:rsidR="00703F25" w:rsidRPr="00703F25" w:rsidRDefault="00703F25" w:rsidP="00A04BCA">
      <w:pPr>
        <w:spacing w:line="276" w:lineRule="auto"/>
        <w:jc w:val="both"/>
        <w:rPr>
          <w:rFonts w:asciiTheme="minorHAnsi" w:eastAsiaTheme="majorEastAsia" w:hAnsiTheme="minorHAnsi" w:cstheme="minorHAnsi"/>
        </w:rPr>
      </w:pPr>
      <w:r w:rsidRPr="00703F25">
        <w:rPr>
          <w:rFonts w:asciiTheme="minorHAnsi" w:eastAsiaTheme="majorEastAsia" w:hAnsiTheme="minorHAnsi" w:cstheme="minorHAnsi"/>
        </w:rPr>
        <w:t>Implementation Coordinators will conduct physical monitoring visits to verify that the training is taking place as scheduled, the trainer is present, the required content and materials are being used, and the reported attendance reflects the session observed. Their findings will be recorded through monitoring forms and escalated through the management structure where corrective action is needed. A separate Quality Assurance function will review training quality, including content clarity, relevance, accessibility, facilitation methods, and adherence to the approved schedule. Unannounced visits and audio-based review may be used where applicable under the agreed monitoring arrangements and relevant consent and data-handling procedures.</w:t>
      </w:r>
    </w:p>
    <w:p w14:paraId="2F1697D7" w14:textId="69C19DF3" w:rsidR="00703F25" w:rsidRPr="00703F25" w:rsidRDefault="00703F25" w:rsidP="00A04BCA">
      <w:pPr>
        <w:spacing w:line="276" w:lineRule="auto"/>
        <w:jc w:val="both"/>
        <w:rPr>
          <w:rFonts w:asciiTheme="minorHAnsi" w:eastAsiaTheme="majorEastAsia" w:hAnsiTheme="minorHAnsi" w:cstheme="minorHAnsi"/>
        </w:rPr>
      </w:pPr>
      <w:r w:rsidRPr="00703F25">
        <w:rPr>
          <w:rFonts w:asciiTheme="minorHAnsi" w:eastAsiaTheme="majorEastAsia" w:hAnsiTheme="minorHAnsi" w:cstheme="minorHAnsi"/>
        </w:rPr>
        <w:t>Attendance alone will not be treated as evidence of training quality. Pre- and post-training assessment results will be reviewed alongside attendance, session records</w:t>
      </w:r>
      <w:r w:rsidR="00BF444D">
        <w:rPr>
          <w:rFonts w:asciiTheme="minorHAnsi" w:eastAsiaTheme="majorEastAsia" w:hAnsiTheme="minorHAnsi" w:cstheme="minorHAnsi"/>
        </w:rPr>
        <w:t>,</w:t>
      </w:r>
      <w:r w:rsidRPr="00703F25">
        <w:rPr>
          <w:rFonts w:asciiTheme="minorHAnsi" w:eastAsiaTheme="majorEastAsia" w:hAnsiTheme="minorHAnsi" w:cstheme="minorHAnsi"/>
        </w:rPr>
        <w:t xml:space="preserve"> and Q</w:t>
      </w:r>
      <w:r w:rsidR="00484F6C">
        <w:rPr>
          <w:rFonts w:asciiTheme="minorHAnsi" w:eastAsiaTheme="majorEastAsia" w:hAnsiTheme="minorHAnsi" w:cstheme="minorHAnsi"/>
        </w:rPr>
        <w:t xml:space="preserve">uality </w:t>
      </w:r>
      <w:r w:rsidRPr="00703F25">
        <w:rPr>
          <w:rFonts w:asciiTheme="minorHAnsi" w:eastAsiaTheme="majorEastAsia" w:hAnsiTheme="minorHAnsi" w:cstheme="minorHAnsi"/>
        </w:rPr>
        <w:t>A</w:t>
      </w:r>
      <w:r w:rsidR="00484F6C">
        <w:rPr>
          <w:rFonts w:asciiTheme="minorHAnsi" w:eastAsiaTheme="majorEastAsia" w:hAnsiTheme="minorHAnsi" w:cstheme="minorHAnsi"/>
        </w:rPr>
        <w:t>ssurance</w:t>
      </w:r>
      <w:r w:rsidRPr="00703F25">
        <w:rPr>
          <w:rFonts w:asciiTheme="minorHAnsi" w:eastAsiaTheme="majorEastAsia" w:hAnsiTheme="minorHAnsi" w:cstheme="minorHAnsi"/>
        </w:rPr>
        <w:t xml:space="preserve"> findings to identify sessions requiring clarification, additional support</w:t>
      </w:r>
      <w:r w:rsidR="00BF444D">
        <w:rPr>
          <w:rFonts w:asciiTheme="minorHAnsi" w:eastAsiaTheme="majorEastAsia" w:hAnsiTheme="minorHAnsi" w:cstheme="minorHAnsi"/>
        </w:rPr>
        <w:t>,</w:t>
      </w:r>
      <w:r w:rsidRPr="00703F25">
        <w:rPr>
          <w:rFonts w:asciiTheme="minorHAnsi" w:eastAsiaTheme="majorEastAsia" w:hAnsiTheme="minorHAnsi" w:cstheme="minorHAnsi"/>
        </w:rPr>
        <w:t xml:space="preserve"> or corrective action.</w:t>
      </w:r>
    </w:p>
    <w:p w14:paraId="10CBE634" w14:textId="16757ABE" w:rsidR="00703F25" w:rsidRDefault="00703F25" w:rsidP="00A04BCA">
      <w:pPr>
        <w:spacing w:line="276" w:lineRule="auto"/>
        <w:jc w:val="both"/>
        <w:rPr>
          <w:rFonts w:asciiTheme="minorHAnsi" w:eastAsiaTheme="majorEastAsia" w:hAnsiTheme="minorHAnsi" w:cstheme="minorHAnsi"/>
        </w:rPr>
      </w:pPr>
      <w:r w:rsidRPr="00703F25">
        <w:rPr>
          <w:rFonts w:asciiTheme="minorHAnsi" w:eastAsiaTheme="majorEastAsia" w:hAnsiTheme="minorHAnsi" w:cstheme="minorHAnsi"/>
        </w:rPr>
        <w:t xml:space="preserve">Following completion of the initial training activity—including community mobilization, beneficiary registration, one-day in-person classroom training, practical demonstrations, and distribution of printed </w:t>
      </w:r>
      <w:r w:rsidRPr="00703F25">
        <w:rPr>
          <w:rFonts w:asciiTheme="minorHAnsi" w:eastAsiaTheme="majorEastAsia" w:hAnsiTheme="minorHAnsi" w:cstheme="minorHAnsi"/>
        </w:rPr>
        <w:lastRenderedPageBreak/>
        <w:t>flyers—the digital reinforcement phase will be activated through IVR calls, SMS nudges, video screening, and animated video distribution</w:t>
      </w:r>
      <w:r w:rsidR="00484F6C">
        <w:rPr>
          <w:rFonts w:asciiTheme="minorHAnsi" w:eastAsiaTheme="majorEastAsia" w:hAnsiTheme="minorHAnsi" w:cstheme="minorHAnsi"/>
        </w:rPr>
        <w:t xml:space="preserve">. </w:t>
      </w:r>
      <w:r w:rsidR="00484F6C" w:rsidRPr="00484F6C">
        <w:rPr>
          <w:rFonts w:asciiTheme="minorHAnsi" w:eastAsiaTheme="majorEastAsia" w:hAnsiTheme="minorHAnsi" w:cstheme="minorHAnsi"/>
          <w:b/>
          <w:bCs/>
        </w:rPr>
        <w:t>All beneficiaries who attend the session will be included in the digital reinforcement process</w:t>
      </w:r>
      <w:r w:rsidR="0012752B">
        <w:rPr>
          <w:rFonts w:asciiTheme="minorHAnsi" w:eastAsiaTheme="majorEastAsia" w:hAnsiTheme="minorHAnsi" w:cstheme="minorHAnsi"/>
          <w:b/>
          <w:bCs/>
        </w:rPr>
        <w:t xml:space="preserve">, </w:t>
      </w:r>
      <w:r w:rsidR="0012752B" w:rsidRPr="0012752B">
        <w:rPr>
          <w:rFonts w:asciiTheme="minorHAnsi" w:eastAsiaTheme="majorEastAsia" w:hAnsiTheme="minorHAnsi" w:cstheme="minorHAnsi"/>
          <w:b/>
          <w:bCs/>
        </w:rPr>
        <w:t>with animated videos scheduled for delivery from the following day.</w:t>
      </w:r>
      <w:r w:rsidR="00484F6C">
        <w:rPr>
          <w:rFonts w:asciiTheme="minorHAnsi" w:eastAsiaTheme="majorEastAsia" w:hAnsiTheme="minorHAnsi" w:cstheme="minorHAnsi"/>
        </w:rPr>
        <w:t xml:space="preserve"> </w:t>
      </w:r>
      <w:r w:rsidRPr="00E738DE">
        <w:rPr>
          <w:rFonts w:asciiTheme="minorHAnsi" w:eastAsiaTheme="majorEastAsia" w:hAnsiTheme="minorHAnsi" w:cstheme="minorHAnsi"/>
        </w:rPr>
        <w:t>SDPI will share the</w:t>
      </w:r>
      <w:r w:rsidR="00D95FBB" w:rsidRPr="00E738DE">
        <w:rPr>
          <w:rFonts w:asciiTheme="minorHAnsi" w:eastAsiaTheme="majorEastAsia" w:hAnsiTheme="minorHAnsi" w:cstheme="minorHAnsi"/>
        </w:rPr>
        <w:t xml:space="preserve"> </w:t>
      </w:r>
      <w:r w:rsidRPr="00E738DE">
        <w:rPr>
          <w:rFonts w:asciiTheme="minorHAnsi" w:eastAsiaTheme="majorEastAsia" w:hAnsiTheme="minorHAnsi" w:cstheme="minorHAnsi"/>
        </w:rPr>
        <w:t>animated videos and activate the relevant digital channels, which may include IVR</w:t>
      </w:r>
      <w:r w:rsidR="00646507" w:rsidRPr="00E738DE">
        <w:rPr>
          <w:rFonts w:asciiTheme="minorHAnsi" w:eastAsiaTheme="majorEastAsia" w:hAnsiTheme="minorHAnsi" w:cstheme="minorHAnsi"/>
        </w:rPr>
        <w:t>/ Robo</w:t>
      </w:r>
      <w:r w:rsidRPr="00E738DE">
        <w:rPr>
          <w:rFonts w:asciiTheme="minorHAnsi" w:eastAsiaTheme="majorEastAsia" w:hAnsiTheme="minorHAnsi" w:cstheme="minorHAnsi"/>
        </w:rPr>
        <w:t xml:space="preserve"> calls, SMS nudges, animated video distribution, and other approved awareness content.</w:t>
      </w:r>
      <w:r w:rsidRPr="00703F25">
        <w:rPr>
          <w:rFonts w:asciiTheme="minorHAnsi" w:eastAsiaTheme="majorEastAsia" w:hAnsiTheme="minorHAnsi" w:cstheme="minorHAnsi"/>
        </w:rPr>
        <w:t xml:space="preserve"> Monitoring will record the delivery and, where available, engagement status of the digital content. </w:t>
      </w:r>
      <w:r w:rsidR="006E6E93" w:rsidRPr="006E6E93">
        <w:rPr>
          <w:rFonts w:asciiTheme="minorHAnsi" w:eastAsiaTheme="majorEastAsia" w:hAnsiTheme="minorHAnsi" w:cstheme="minorHAnsi"/>
        </w:rPr>
        <w:t>Follow-up calls and confirmation checks will be conducted to verify beneficiaries’ receipt of digital reinforcement videos and confirm successful delivery.</w:t>
      </w:r>
      <w:r w:rsidR="006E6E93">
        <w:rPr>
          <w:rFonts w:asciiTheme="minorHAnsi" w:eastAsiaTheme="majorEastAsia" w:hAnsiTheme="minorHAnsi" w:cstheme="minorHAnsi"/>
        </w:rPr>
        <w:t xml:space="preserve"> </w:t>
      </w:r>
      <w:r w:rsidRPr="00703F25">
        <w:rPr>
          <w:rFonts w:asciiTheme="minorHAnsi" w:eastAsiaTheme="majorEastAsia" w:hAnsiTheme="minorHAnsi" w:cstheme="minorHAnsi"/>
        </w:rPr>
        <w:t>Reporting will distinguish between content dispatched, content delivered, and beneficiary engagement, as these do not necessarily demonstrate that the content was viewed, understood, or applied.</w:t>
      </w:r>
    </w:p>
    <w:p w14:paraId="56D89769" w14:textId="3B05E2C3" w:rsidR="00AD4070" w:rsidRPr="00D95FBB" w:rsidRDefault="00AD4070" w:rsidP="00A04BCA">
      <w:pPr>
        <w:spacing w:line="276" w:lineRule="auto"/>
        <w:jc w:val="both"/>
        <w:rPr>
          <w:rFonts w:asciiTheme="minorHAnsi" w:eastAsiaTheme="majorEastAsia" w:hAnsiTheme="minorHAnsi" w:cstheme="minorHAnsi"/>
          <w:strike/>
        </w:rPr>
      </w:pPr>
      <w:r w:rsidRPr="00AD4070">
        <w:rPr>
          <w:rFonts w:asciiTheme="minorHAnsi" w:eastAsiaTheme="majorEastAsia" w:hAnsiTheme="minorHAnsi" w:cstheme="minorHAnsi"/>
        </w:rPr>
        <w:t>The beneficiary profile captured at registration</w:t>
      </w:r>
      <w:r w:rsidR="00BF444D">
        <w:rPr>
          <w:rFonts w:asciiTheme="minorHAnsi" w:eastAsiaTheme="majorEastAsia" w:hAnsiTheme="minorHAnsi" w:cstheme="minorHAnsi"/>
        </w:rPr>
        <w:t>, pre-test,</w:t>
      </w:r>
      <w:r w:rsidRPr="00AD4070">
        <w:rPr>
          <w:rFonts w:asciiTheme="minorHAnsi" w:eastAsiaTheme="majorEastAsia" w:hAnsiTheme="minorHAnsi" w:cstheme="minorHAnsi"/>
        </w:rPr>
        <w:t xml:space="preserve"> and the follow-up call outcomes will determine each beneficiary’s pathway.</w:t>
      </w:r>
      <w:r w:rsidR="00BF444D">
        <w:rPr>
          <w:rFonts w:asciiTheme="minorHAnsi" w:eastAsiaTheme="majorEastAsia" w:hAnsiTheme="minorHAnsi" w:cstheme="minorHAnsi"/>
        </w:rPr>
        <w:t xml:space="preserve"> </w:t>
      </w:r>
      <w:r w:rsidR="00BF444D" w:rsidRPr="00BF444D">
        <w:rPr>
          <w:rFonts w:asciiTheme="minorHAnsi" w:eastAsiaTheme="majorEastAsia" w:hAnsiTheme="minorHAnsi" w:cstheme="minorHAnsi"/>
          <w:b/>
          <w:bCs/>
        </w:rPr>
        <w:t>During the month following classroom training, follow-up calls will be conducted to assess beneficiaries’ engagement with the digital reinforcement content and their readiness to undertake digital transactions.</w:t>
      </w:r>
      <w:r w:rsidR="00BF444D" w:rsidRPr="00BF444D">
        <w:rPr>
          <w:rFonts w:asciiTheme="minorHAnsi" w:eastAsiaTheme="majorEastAsia" w:hAnsiTheme="minorHAnsi" w:cstheme="minorHAnsi"/>
        </w:rPr>
        <w:t xml:space="preserve"> </w:t>
      </w:r>
      <w:r w:rsidRPr="00AD4070">
        <w:rPr>
          <w:rFonts w:asciiTheme="minorHAnsi" w:eastAsiaTheme="majorEastAsia" w:hAnsiTheme="minorHAnsi" w:cstheme="minorHAnsi"/>
        </w:rPr>
        <w:t>Beneficiaries who cannot attend, but have primary education and phone access and demonstrate through follow-up that they have understood the video content, will continue to be supported digitally through follow-up calls, IVR, SMS</w:t>
      </w:r>
      <w:r w:rsidR="00BF444D">
        <w:rPr>
          <w:rFonts w:asciiTheme="minorHAnsi" w:eastAsiaTheme="majorEastAsia" w:hAnsiTheme="minorHAnsi" w:cstheme="minorHAnsi"/>
        </w:rPr>
        <w:t>,</w:t>
      </w:r>
      <w:r w:rsidRPr="00AD4070">
        <w:rPr>
          <w:rFonts w:asciiTheme="minorHAnsi" w:eastAsiaTheme="majorEastAsia" w:hAnsiTheme="minorHAnsi" w:cstheme="minorHAnsi"/>
        </w:rPr>
        <w:t xml:space="preserve"> and video content. Beneficiaries who cannot attend and lack primary education or phone access,</w:t>
      </w:r>
      <w:r w:rsidR="00D95FBB">
        <w:rPr>
          <w:rFonts w:asciiTheme="minorHAnsi" w:eastAsiaTheme="majorEastAsia" w:hAnsiTheme="minorHAnsi" w:cstheme="minorHAnsi"/>
        </w:rPr>
        <w:t xml:space="preserve"> </w:t>
      </w:r>
      <w:r w:rsidR="00D95FBB" w:rsidRPr="00D95FBB">
        <w:rPr>
          <w:rFonts w:asciiTheme="minorHAnsi" w:eastAsiaTheme="majorEastAsia" w:hAnsiTheme="minorHAnsi" w:cstheme="minorHAnsi"/>
        </w:rPr>
        <w:t>as well as those identified through follow-up as requiring further assistance, will be identified for additional classroom-based capacity-building support in the following month. This support will reinforce the practical steps required to use digital financial services and undertake transactions safely.</w:t>
      </w:r>
      <w:r w:rsidRPr="00D95FBB">
        <w:rPr>
          <w:rFonts w:asciiTheme="minorHAnsi" w:eastAsiaTheme="majorEastAsia" w:hAnsiTheme="minorHAnsi" w:cstheme="minorHAnsi"/>
        </w:rPr>
        <w:t xml:space="preserve"> </w:t>
      </w:r>
    </w:p>
    <w:p w14:paraId="51AD06B9" w14:textId="6D5F931B" w:rsidR="00703F25" w:rsidRPr="00703F25" w:rsidRDefault="00835A47" w:rsidP="00A04BCA">
      <w:pPr>
        <w:spacing w:line="276" w:lineRule="auto"/>
        <w:jc w:val="both"/>
        <w:rPr>
          <w:rFonts w:asciiTheme="minorHAnsi" w:eastAsiaTheme="majorEastAsia" w:hAnsiTheme="minorHAnsi" w:cstheme="minorHAnsi"/>
        </w:rPr>
      </w:pPr>
      <w:r w:rsidRPr="00835A47">
        <w:rPr>
          <w:rFonts w:asciiTheme="minorHAnsi" w:eastAsiaTheme="majorEastAsia" w:hAnsiTheme="minorHAnsi" w:cstheme="minorHAnsi"/>
        </w:rPr>
        <w:t>Monitoring will track beneficiary allocation and progression through each pathway, including digital content delivery, follow-up, additional training</w:t>
      </w:r>
      <w:r w:rsidR="00BF444D">
        <w:rPr>
          <w:rFonts w:asciiTheme="minorHAnsi" w:eastAsiaTheme="majorEastAsia" w:hAnsiTheme="minorHAnsi" w:cstheme="minorHAnsi"/>
        </w:rPr>
        <w:t>,</w:t>
      </w:r>
      <w:r w:rsidRPr="00835A47">
        <w:rPr>
          <w:rFonts w:asciiTheme="minorHAnsi" w:eastAsiaTheme="majorEastAsia" w:hAnsiTheme="minorHAnsi" w:cstheme="minorHAnsi"/>
        </w:rPr>
        <w:t xml:space="preserve"> and subsequent support at BISP payment touchpoints.</w:t>
      </w:r>
      <w:r w:rsidR="009E4EA7">
        <w:rPr>
          <w:rFonts w:asciiTheme="minorHAnsi" w:eastAsiaTheme="majorEastAsia" w:hAnsiTheme="minorHAnsi" w:cstheme="minorHAnsi"/>
        </w:rPr>
        <w:t xml:space="preserve"> </w:t>
      </w:r>
      <w:r w:rsidR="00703F25" w:rsidRPr="00703F25">
        <w:rPr>
          <w:rFonts w:asciiTheme="minorHAnsi" w:eastAsiaTheme="majorEastAsia" w:hAnsiTheme="minorHAnsi" w:cstheme="minorHAnsi"/>
        </w:rPr>
        <w:t>Monitoring will account for urban, peri-urban and remote rural contexts. Participation, completion, training quality, phone access, digital engagement and operational conditions will be examined across these settings to identify differences in implementation and areas requiring further support.</w:t>
      </w:r>
    </w:p>
    <w:p w14:paraId="678741DA" w14:textId="4D9A3BED" w:rsidR="00B23ED4" w:rsidRPr="00B23ED4" w:rsidRDefault="00835A47" w:rsidP="00B23ED4">
      <w:pPr>
        <w:spacing w:line="276" w:lineRule="auto"/>
        <w:jc w:val="both"/>
        <w:rPr>
          <w:rFonts w:asciiTheme="minorHAnsi" w:eastAsiaTheme="majorEastAsia" w:hAnsiTheme="minorHAnsi" w:cstheme="minorHAnsi"/>
        </w:rPr>
      </w:pPr>
      <w:r w:rsidRPr="000A39C6">
        <w:rPr>
          <w:rFonts w:asciiTheme="minorHAnsi" w:eastAsiaTheme="majorEastAsia" w:hAnsiTheme="minorHAnsi" w:cstheme="minorHAnsi"/>
        </w:rPr>
        <w:t>The third-month monitoring stage will coincide with the relevant BISP payment tranche following the initial classroom training and digital reinforcement cycle.</w:t>
      </w:r>
      <w:r>
        <w:rPr>
          <w:rFonts w:asciiTheme="minorHAnsi" w:eastAsiaTheme="majorEastAsia" w:hAnsiTheme="minorHAnsi" w:cstheme="minorHAnsi"/>
        </w:rPr>
        <w:t xml:space="preserve"> </w:t>
      </w:r>
      <w:r w:rsidR="00B32C66">
        <w:rPr>
          <w:rFonts w:asciiTheme="minorHAnsi" w:eastAsiaTheme="majorEastAsia" w:hAnsiTheme="minorHAnsi" w:cstheme="minorHAnsi"/>
        </w:rPr>
        <w:t>F</w:t>
      </w:r>
      <w:r w:rsidR="00B23ED4" w:rsidRPr="00B23ED4">
        <w:rPr>
          <w:rFonts w:asciiTheme="minorHAnsi" w:eastAsiaTheme="majorEastAsia" w:hAnsiTheme="minorHAnsi" w:cstheme="minorHAnsi"/>
        </w:rPr>
        <w:t>ollowing the disbursement of the BISP tranche</w:t>
      </w:r>
      <w:r w:rsidR="00B23ED4" w:rsidRPr="00D95FBB">
        <w:rPr>
          <w:rFonts w:asciiTheme="minorHAnsi" w:eastAsiaTheme="majorEastAsia" w:hAnsiTheme="minorHAnsi" w:cstheme="minorHAnsi"/>
          <w:b/>
          <w:bCs/>
        </w:rPr>
        <w:t>, trainers will act as facilitators at the relevant BISP payment touchpoints</w:t>
      </w:r>
      <w:r w:rsidR="00B23ED4" w:rsidRPr="00B23ED4">
        <w:rPr>
          <w:rFonts w:asciiTheme="minorHAnsi" w:eastAsiaTheme="majorEastAsia" w:hAnsiTheme="minorHAnsi" w:cstheme="minorHAnsi"/>
        </w:rPr>
        <w:t xml:space="preserve">, </w:t>
      </w:r>
      <w:r w:rsidR="00B23ED4" w:rsidRPr="00D95FBB">
        <w:rPr>
          <w:rFonts w:asciiTheme="minorHAnsi" w:eastAsiaTheme="majorEastAsia" w:hAnsiTheme="minorHAnsi" w:cstheme="minorHAnsi"/>
          <w:b/>
          <w:bCs/>
        </w:rPr>
        <w:t>supporting beneficiaries in navigating the digital payment process and applying the practical skills introduced during training</w:t>
      </w:r>
      <w:r w:rsidR="00B23ED4" w:rsidRPr="00B23ED4">
        <w:rPr>
          <w:rFonts w:asciiTheme="minorHAnsi" w:eastAsiaTheme="majorEastAsia" w:hAnsiTheme="minorHAnsi" w:cstheme="minorHAnsi"/>
        </w:rPr>
        <w:t xml:space="preserve">. </w:t>
      </w:r>
      <w:r w:rsidR="00B23ED4" w:rsidRPr="000A39C6">
        <w:rPr>
          <w:rFonts w:asciiTheme="minorHAnsi" w:eastAsiaTheme="majorEastAsia" w:hAnsiTheme="minorHAnsi" w:cstheme="minorHAnsi"/>
        </w:rPr>
        <w:t>Automated robocalls will be conducted to confirm whether beneficiaries have received their payments.</w:t>
      </w:r>
      <w:r w:rsidR="00B23ED4" w:rsidRPr="00B23ED4">
        <w:rPr>
          <w:rFonts w:asciiTheme="minorHAnsi" w:eastAsiaTheme="majorEastAsia" w:hAnsiTheme="minorHAnsi" w:cstheme="minorHAnsi"/>
        </w:rPr>
        <w:t xml:space="preserve"> Beneficiaries will be prompted to press 1 if they have received the payment and select the relevant response if they have not. Those reporting non-receipt will be guided through additional response options to identify possible reasons, including suspected fraud or other payment-related issues. Monitoring will document facilitator deployment, beneficiary support, robocall responses, reported payment difficulties, and beneficiaries’ ability to complete the required steps. Confirmation of completed transactions will be based on beneficiary follow-up and the availability of administrative or financial-institution records under established data-sharing protocols.</w:t>
      </w:r>
    </w:p>
    <w:p w14:paraId="55DD46EE" w14:textId="65CEB3FE" w:rsidR="00703F25" w:rsidRPr="00703F25" w:rsidRDefault="00703F25" w:rsidP="00A04BCA">
      <w:pPr>
        <w:spacing w:line="276" w:lineRule="auto"/>
        <w:jc w:val="both"/>
        <w:rPr>
          <w:rFonts w:asciiTheme="minorHAnsi" w:eastAsiaTheme="majorEastAsia" w:hAnsiTheme="minorHAnsi" w:cstheme="minorHAnsi"/>
        </w:rPr>
      </w:pPr>
      <w:r w:rsidRPr="00703F25">
        <w:rPr>
          <w:rFonts w:asciiTheme="minorHAnsi" w:eastAsiaTheme="majorEastAsia" w:hAnsiTheme="minorHAnsi" w:cstheme="minorHAnsi"/>
        </w:rPr>
        <w:t>The Phase 1 rollout will serve as a key quality gate before scale-up. Evidence on training quality, attendance, participation, physical and digital engagement, trainer performance, and operational challenges will inform the Phase 1 Review and Course Correction process. Findings will guide agreed adjustments to curriculum, modality, digital content, mobilization and field logistics.</w:t>
      </w:r>
      <w:r w:rsidR="00835A47">
        <w:rPr>
          <w:rFonts w:asciiTheme="minorHAnsi" w:eastAsiaTheme="majorEastAsia" w:hAnsiTheme="minorHAnsi" w:cstheme="minorHAnsi"/>
        </w:rPr>
        <w:t xml:space="preserve"> </w:t>
      </w:r>
      <w:r w:rsidR="00835A47" w:rsidRPr="002C5E71">
        <w:rPr>
          <w:rFonts w:asciiTheme="minorHAnsi" w:eastAsiaTheme="majorEastAsia" w:hAnsiTheme="minorHAnsi" w:cstheme="minorHAnsi"/>
        </w:rPr>
        <w:t>The same core monitoring framework will be maintained during Phases 2 and 3, with implementation arrangements refined in response to approved course-correction measures and emerging monitoring findings.</w:t>
      </w:r>
    </w:p>
    <w:p w14:paraId="24F6ED82" w14:textId="77777777" w:rsidR="00703F25" w:rsidRPr="00703F25" w:rsidRDefault="00703F25" w:rsidP="00A04BCA">
      <w:pPr>
        <w:spacing w:line="276" w:lineRule="auto"/>
        <w:jc w:val="both"/>
        <w:rPr>
          <w:rFonts w:asciiTheme="minorHAnsi" w:eastAsiaTheme="majorEastAsia" w:hAnsiTheme="minorHAnsi" w:cstheme="minorHAnsi"/>
        </w:rPr>
      </w:pPr>
      <w:r w:rsidRPr="00703F25">
        <w:rPr>
          <w:rFonts w:asciiTheme="minorHAnsi" w:eastAsiaTheme="majorEastAsia" w:hAnsiTheme="minorHAnsi" w:cstheme="minorHAnsi"/>
        </w:rPr>
        <w:t xml:space="preserve">Monitoring will verify the quality and sequencing of blended delivery through a content matrix linking each content type to its learning objective, target beneficiary segment, channel, and deployment timeline. It will also verify that physical and digital content has received the required approvals from </w:t>
      </w:r>
      <w:proofErr w:type="spellStart"/>
      <w:r w:rsidRPr="00703F25">
        <w:rPr>
          <w:rFonts w:asciiTheme="minorHAnsi" w:eastAsiaTheme="majorEastAsia" w:hAnsiTheme="minorHAnsi" w:cstheme="minorHAnsi"/>
        </w:rPr>
        <w:t>Karandaaz</w:t>
      </w:r>
      <w:proofErr w:type="spellEnd"/>
      <w:r w:rsidRPr="00703F25">
        <w:rPr>
          <w:rFonts w:asciiTheme="minorHAnsi" w:eastAsiaTheme="majorEastAsia" w:hAnsiTheme="minorHAnsi" w:cstheme="minorHAnsi"/>
        </w:rPr>
        <w:t xml:space="preserve"> and BISP before deployment. Monitoring will distinguish planned pre-session digital awareness activities from post-classroom reinforcement beginning on the following day. Digital delivery feasibility will be assessed against </w:t>
      </w:r>
      <w:r w:rsidRPr="00703F25">
        <w:rPr>
          <w:rFonts w:asciiTheme="minorHAnsi" w:eastAsiaTheme="majorEastAsia" w:hAnsiTheme="minorHAnsi" w:cstheme="minorHAnsi"/>
        </w:rPr>
        <w:lastRenderedPageBreak/>
        <w:t>local connectivity, device access and literacy constraints, with agreed contingency arrangements applied where required.</w:t>
      </w:r>
    </w:p>
    <w:p w14:paraId="7CAA4ABC" w14:textId="65BBD007" w:rsidR="00703F25" w:rsidRDefault="00703F25" w:rsidP="00A04BCA">
      <w:pPr>
        <w:spacing w:line="276" w:lineRule="auto"/>
        <w:jc w:val="both"/>
        <w:rPr>
          <w:rFonts w:asciiTheme="minorHAnsi" w:eastAsiaTheme="majorEastAsia" w:hAnsiTheme="minorHAnsi" w:cstheme="minorHAnsi"/>
        </w:rPr>
      </w:pPr>
      <w:r w:rsidRPr="00703F25">
        <w:rPr>
          <w:rFonts w:asciiTheme="minorHAnsi" w:eastAsiaTheme="majorEastAsia" w:hAnsiTheme="minorHAnsi" w:cstheme="minorHAnsi"/>
        </w:rPr>
        <w:t>For digital reach and engagement, SDPI will track IVR call completion, SMS and video reach, and the share of total training engagement delivered digitally</w:t>
      </w:r>
      <w:r w:rsidR="00E738DE">
        <w:rPr>
          <w:rFonts w:asciiTheme="minorHAnsi" w:eastAsiaTheme="majorEastAsia" w:hAnsiTheme="minorHAnsi" w:cstheme="minorHAnsi"/>
        </w:rPr>
        <w:t xml:space="preserve">. </w:t>
      </w:r>
      <w:r w:rsidRPr="00703F25">
        <w:rPr>
          <w:rFonts w:asciiTheme="minorHAnsi" w:eastAsiaTheme="majorEastAsia" w:hAnsiTheme="minorHAnsi" w:cstheme="minorHAnsi"/>
        </w:rPr>
        <w:t>The WhatsApp delivery application will provide scheduled dispatch and per-recipient delivery logs, while the DFLT App will store records offline with embedded timestamps and synchronize them when connectivity returns. For the 1,200 BISP master trainers, SDPI will track attendance, competency results, certification, and delivery of at least one session by each certified trainer, against targets of 80% achieving the competency threshold and 80% delivering at least one session. Regional coverage will be tracked against phase targets and reported quarterly.</w:t>
      </w:r>
    </w:p>
    <w:p w14:paraId="55C157E0" w14:textId="77777777" w:rsidR="00703F25" w:rsidRPr="00703F25" w:rsidRDefault="00703F25" w:rsidP="00A04BCA">
      <w:pPr>
        <w:spacing w:line="276" w:lineRule="auto"/>
        <w:jc w:val="both"/>
        <w:rPr>
          <w:rFonts w:asciiTheme="minorHAnsi" w:eastAsiaTheme="majorEastAsia" w:hAnsiTheme="minorHAnsi" w:cstheme="minorHAnsi"/>
        </w:rPr>
      </w:pPr>
    </w:p>
    <w:p w14:paraId="63742B54" w14:textId="77777777" w:rsidR="00703F25" w:rsidRDefault="00703F25" w:rsidP="00A04BCA">
      <w:pPr>
        <w:spacing w:line="276" w:lineRule="auto"/>
        <w:rPr>
          <w:rFonts w:asciiTheme="minorHAnsi" w:eastAsiaTheme="majorEastAsia" w:hAnsiTheme="minorHAnsi" w:cstheme="minorHAnsi"/>
          <w:b/>
          <w:bCs/>
          <w:sz w:val="24"/>
          <w:szCs w:val="24"/>
        </w:rPr>
      </w:pPr>
      <w:r w:rsidRPr="00E738DE">
        <w:rPr>
          <w:rFonts w:asciiTheme="minorHAnsi" w:eastAsiaTheme="majorEastAsia" w:hAnsiTheme="minorHAnsi" w:cstheme="minorHAnsi"/>
          <w:b/>
          <w:bCs/>
          <w:sz w:val="24"/>
          <w:szCs w:val="24"/>
        </w:rPr>
        <w:t xml:space="preserve">Measuring </w:t>
      </w:r>
      <w:proofErr w:type="spellStart"/>
      <w:r w:rsidRPr="00E738DE">
        <w:rPr>
          <w:rFonts w:asciiTheme="minorHAnsi" w:eastAsiaTheme="majorEastAsia" w:hAnsiTheme="minorHAnsi" w:cstheme="minorHAnsi"/>
          <w:b/>
          <w:bCs/>
          <w:sz w:val="24"/>
          <w:szCs w:val="24"/>
        </w:rPr>
        <w:t>Behavioural</w:t>
      </w:r>
      <w:proofErr w:type="spellEnd"/>
      <w:r w:rsidRPr="00E738DE">
        <w:rPr>
          <w:rFonts w:asciiTheme="minorHAnsi" w:eastAsiaTheme="majorEastAsia" w:hAnsiTheme="minorHAnsi" w:cstheme="minorHAnsi"/>
          <w:b/>
          <w:bCs/>
          <w:sz w:val="24"/>
          <w:szCs w:val="24"/>
        </w:rPr>
        <w:t xml:space="preserve"> Outcomes</w:t>
      </w:r>
    </w:p>
    <w:p w14:paraId="7AAF1220" w14:textId="77777777" w:rsidR="00703F25" w:rsidRPr="00703F25" w:rsidRDefault="00703F25" w:rsidP="00A04BCA">
      <w:pPr>
        <w:spacing w:line="276" w:lineRule="auto"/>
        <w:jc w:val="both"/>
        <w:rPr>
          <w:rFonts w:asciiTheme="minorHAnsi" w:eastAsiaTheme="majorEastAsia" w:hAnsiTheme="minorHAnsi" w:cstheme="minorHAnsi"/>
        </w:rPr>
      </w:pPr>
      <w:r w:rsidRPr="00703F25">
        <w:rPr>
          <w:rFonts w:asciiTheme="minorHAnsi" w:eastAsiaTheme="majorEastAsia" w:hAnsiTheme="minorHAnsi" w:cstheme="minorHAnsi"/>
        </w:rPr>
        <w:t xml:space="preserve">Beyond measuring what women know, SDPI will assess what they do after training, particularly whether they complete digital transactions independently, rely less on intermediaries, and demonstrate repeat usage. The </w:t>
      </w:r>
      <w:proofErr w:type="spellStart"/>
      <w:r w:rsidRPr="00703F25">
        <w:rPr>
          <w:rFonts w:asciiTheme="minorHAnsi" w:eastAsiaTheme="majorEastAsia" w:hAnsiTheme="minorHAnsi" w:cstheme="minorHAnsi"/>
        </w:rPr>
        <w:t>programme’s</w:t>
      </w:r>
      <w:proofErr w:type="spellEnd"/>
      <w:r w:rsidRPr="00703F25">
        <w:rPr>
          <w:rFonts w:asciiTheme="minorHAnsi" w:eastAsiaTheme="majorEastAsia" w:hAnsiTheme="minorHAnsi" w:cstheme="minorHAnsi"/>
        </w:rPr>
        <w:t xml:space="preserve"> success measurements will guide this assessment. </w:t>
      </w:r>
      <w:r w:rsidRPr="00E738DE">
        <w:rPr>
          <w:rFonts w:asciiTheme="minorHAnsi" w:eastAsiaTheme="majorEastAsia" w:hAnsiTheme="minorHAnsi" w:cstheme="minorHAnsi"/>
        </w:rPr>
        <w:t>At least 40% of onboarded beneficiaries should activate or access a full-mandate account, and at least 40% should independently complete a transaction within 30 days. At least 50% of beneficiaries who complete a first transaction should make two or more further transactions within 90 days, with at least 30% using two or more account use cases. At least 50% of beneficiaries who face a service issue should know the appropriate grievance mechanism. Midline and final reporting will also cover PIN usage and reliance on intermediaries.</w:t>
      </w:r>
    </w:p>
    <w:p w14:paraId="1AA23DD9" w14:textId="77777777" w:rsidR="00835A47" w:rsidRPr="00835A47" w:rsidRDefault="00703F25" w:rsidP="00835A47">
      <w:pPr>
        <w:spacing w:line="276" w:lineRule="auto"/>
        <w:jc w:val="both"/>
        <w:rPr>
          <w:rFonts w:asciiTheme="minorHAnsi" w:eastAsiaTheme="majorEastAsia" w:hAnsiTheme="minorHAnsi" w:cstheme="minorHAnsi"/>
        </w:rPr>
      </w:pPr>
      <w:proofErr w:type="spellStart"/>
      <w:r w:rsidRPr="00703F25">
        <w:rPr>
          <w:rFonts w:asciiTheme="minorHAnsi" w:eastAsiaTheme="majorEastAsia" w:hAnsiTheme="minorHAnsi" w:cstheme="minorHAnsi"/>
        </w:rPr>
        <w:t>Behavioural</w:t>
      </w:r>
      <w:proofErr w:type="spellEnd"/>
      <w:r w:rsidRPr="00703F25">
        <w:rPr>
          <w:rFonts w:asciiTheme="minorHAnsi" w:eastAsiaTheme="majorEastAsia" w:hAnsiTheme="minorHAnsi" w:cstheme="minorHAnsi"/>
        </w:rPr>
        <w:t xml:space="preserve"> outcomes will be monitored following the one-day in-person foundational training and activation of digital reinforcement channels. Monitoring will follow the beneficiary journey across the three-month cycle. </w:t>
      </w:r>
      <w:r w:rsidR="00835A47" w:rsidRPr="002C5E71">
        <w:rPr>
          <w:rFonts w:asciiTheme="minorHAnsi" w:eastAsiaTheme="majorEastAsia" w:hAnsiTheme="minorHAnsi" w:cstheme="minorHAnsi"/>
        </w:rPr>
        <w:t>The monitoring cycle will follow beneficiaries from the initial classroom session through next-day digital reinforcement, follow-up during the subsequent month, and the third-month BISP payment touchpoint, allowing learning, engagement and practical application to be assessed at successive stages.</w:t>
      </w:r>
    </w:p>
    <w:p w14:paraId="295742F2" w14:textId="5B35C3FE" w:rsidR="00703F25" w:rsidRPr="00703F25" w:rsidRDefault="00703F25" w:rsidP="00A04BCA">
      <w:pPr>
        <w:spacing w:line="276" w:lineRule="auto"/>
        <w:jc w:val="both"/>
        <w:rPr>
          <w:rFonts w:asciiTheme="minorHAnsi" w:eastAsiaTheme="majorEastAsia" w:hAnsiTheme="minorHAnsi" w:cstheme="minorHAnsi"/>
        </w:rPr>
      </w:pPr>
      <w:r w:rsidRPr="00703F25">
        <w:rPr>
          <w:rFonts w:asciiTheme="minorHAnsi" w:eastAsiaTheme="majorEastAsia" w:hAnsiTheme="minorHAnsi" w:cstheme="minorHAnsi"/>
        </w:rPr>
        <w:t xml:space="preserve">During the first month, </w:t>
      </w:r>
      <w:r w:rsidR="0020788F" w:rsidRPr="0020788F">
        <w:rPr>
          <w:rFonts w:asciiTheme="minorHAnsi" w:eastAsiaTheme="majorEastAsia" w:hAnsiTheme="minorHAnsi" w:cstheme="minorHAnsi"/>
        </w:rPr>
        <w:t>pre- and post-training assessments</w:t>
      </w:r>
      <w:r w:rsidRPr="00703F25">
        <w:rPr>
          <w:rFonts w:asciiTheme="minorHAnsi" w:eastAsiaTheme="majorEastAsia" w:hAnsiTheme="minorHAnsi" w:cstheme="minorHAnsi"/>
        </w:rPr>
        <w:t xml:space="preserve"> will establish beneficiaries’ initial knowledge and immediate learning gains. Follow-up calls and digital engagement records will help establish whether beneficiaries received the reinforcement content and whether additional support is required. During the third month, when the BISP tranche is disbursed, monitoring will focus on the support provided at payment touchpoints and, where evidence is available, whether beneficiaries can complete the relevant digital payment steps</w:t>
      </w:r>
      <w:r w:rsidR="00B23ED4">
        <w:rPr>
          <w:rFonts w:asciiTheme="minorHAnsi" w:eastAsiaTheme="majorEastAsia" w:hAnsiTheme="minorHAnsi" w:cstheme="minorHAnsi"/>
        </w:rPr>
        <w:t xml:space="preserve">, </w:t>
      </w:r>
      <w:r w:rsidR="00B23ED4" w:rsidRPr="00B23ED4">
        <w:rPr>
          <w:rFonts w:asciiTheme="minorHAnsi" w:eastAsiaTheme="majorEastAsia" w:hAnsiTheme="minorHAnsi" w:cstheme="minorHAnsi"/>
        </w:rPr>
        <w:t xml:space="preserve">with </w:t>
      </w:r>
      <w:r w:rsidR="00B23ED4" w:rsidRPr="00334DD2">
        <w:rPr>
          <w:rFonts w:asciiTheme="minorHAnsi" w:eastAsiaTheme="majorEastAsia" w:hAnsiTheme="minorHAnsi" w:cstheme="minorHAnsi"/>
        </w:rPr>
        <w:t>robocalls used to confirm payment receipt and identify reported non-receipt, suspected fraud, or other payment-related issues.</w:t>
      </w:r>
    </w:p>
    <w:p w14:paraId="16DBA87B" w14:textId="26FCF408" w:rsidR="00600DD4" w:rsidRPr="00600DD4" w:rsidRDefault="00703F25" w:rsidP="00A04BCA">
      <w:pPr>
        <w:spacing w:line="276" w:lineRule="auto"/>
        <w:jc w:val="both"/>
        <w:rPr>
          <w:rFonts w:asciiTheme="minorHAnsi" w:eastAsiaTheme="majorEastAsia" w:hAnsiTheme="minorHAnsi" w:cstheme="minorHAnsi"/>
          <w:strike/>
        </w:rPr>
      </w:pPr>
      <w:r w:rsidRPr="00703F25">
        <w:rPr>
          <w:rFonts w:asciiTheme="minorHAnsi" w:eastAsiaTheme="majorEastAsia" w:hAnsiTheme="minorHAnsi" w:cstheme="minorHAnsi"/>
        </w:rPr>
        <w:t>Post-training follow-up will combine beneficiary calls with available digital engagement records from IVR calls, SMS nudges, and animated video distribution</w:t>
      </w:r>
      <w:r w:rsidRPr="00E738DE">
        <w:rPr>
          <w:rFonts w:asciiTheme="minorHAnsi" w:eastAsiaTheme="majorEastAsia" w:hAnsiTheme="minorHAnsi" w:cstheme="minorHAnsi"/>
        </w:rPr>
        <w:t>. Follow-up interactions will also identify barriers such as lack of phone access, limited familiarity with digital interfaces, uncertainty about PIN use, concerns about fraud, and difficulty understanding transaction steps.</w:t>
      </w:r>
      <w:r w:rsidRPr="00703F25">
        <w:rPr>
          <w:rFonts w:asciiTheme="minorHAnsi" w:eastAsiaTheme="majorEastAsia" w:hAnsiTheme="minorHAnsi" w:cstheme="minorHAnsi"/>
        </w:rPr>
        <w:t xml:space="preserve"> </w:t>
      </w:r>
    </w:p>
    <w:p w14:paraId="0D0C549E" w14:textId="72C30D21" w:rsidR="00600DD4" w:rsidRPr="009B50FD" w:rsidRDefault="00600DD4" w:rsidP="00A04BCA">
      <w:pPr>
        <w:spacing w:line="276" w:lineRule="auto"/>
        <w:jc w:val="both"/>
        <w:rPr>
          <w:rFonts w:asciiTheme="minorHAnsi" w:eastAsia="Times New Roman" w:hAnsiTheme="minorHAnsi" w:cstheme="minorHAnsi"/>
        </w:rPr>
      </w:pPr>
      <w:r w:rsidRPr="009B50FD">
        <w:rPr>
          <w:rFonts w:asciiTheme="minorHAnsi" w:eastAsia="Times New Roman" w:hAnsiTheme="minorHAnsi" w:cstheme="minorHAnsi"/>
        </w:rPr>
        <w:t xml:space="preserve">Monitoring records will classify each beneficiary as (a) attended capacity building, (b) continuing on the digital follow-up pathway, or (c) pending further support, and will record whether they were contacted, invited, trained, and supported at the payment touchpoint. </w:t>
      </w:r>
      <w:proofErr w:type="spellStart"/>
      <w:r w:rsidRPr="009B50FD">
        <w:rPr>
          <w:rFonts w:asciiTheme="minorHAnsi" w:eastAsia="Times New Roman" w:hAnsiTheme="minorHAnsi" w:cstheme="minorHAnsi"/>
        </w:rPr>
        <w:t>Behavioural</w:t>
      </w:r>
      <w:proofErr w:type="spellEnd"/>
      <w:r w:rsidRPr="009B50FD">
        <w:rPr>
          <w:rFonts w:asciiTheme="minorHAnsi" w:eastAsia="Times New Roman" w:hAnsiTheme="minorHAnsi" w:cstheme="minorHAnsi"/>
        </w:rPr>
        <w:t xml:space="preserve"> outcomes will be disaggregated across these groups</w:t>
      </w:r>
      <w:r w:rsidR="00D279CB">
        <w:rPr>
          <w:rFonts w:asciiTheme="minorHAnsi" w:eastAsia="Times New Roman" w:hAnsiTheme="minorHAnsi" w:cstheme="minorHAnsi"/>
        </w:rPr>
        <w:t xml:space="preserve">, </w:t>
      </w:r>
      <w:r w:rsidR="00D279CB" w:rsidRPr="00D279CB">
        <w:rPr>
          <w:rFonts w:asciiTheme="minorHAnsi" w:eastAsiaTheme="majorEastAsia" w:hAnsiTheme="minorHAnsi" w:cstheme="minorHAnsi"/>
        </w:rPr>
        <w:t>enabling subsequent monitoring to assess whether the appropriate support was provided to each group.</w:t>
      </w:r>
      <w:r w:rsidRPr="009B50FD">
        <w:rPr>
          <w:rFonts w:asciiTheme="minorHAnsi" w:eastAsia="Times New Roman" w:hAnsiTheme="minorHAnsi" w:cstheme="minorHAnsi"/>
        </w:rPr>
        <w:t xml:space="preserve"> </w:t>
      </w:r>
    </w:p>
    <w:p w14:paraId="65A317C0" w14:textId="1E68D005" w:rsidR="00703F25" w:rsidRPr="00703F25" w:rsidRDefault="00703F25" w:rsidP="00A04BCA">
      <w:pPr>
        <w:spacing w:line="276" w:lineRule="auto"/>
        <w:jc w:val="both"/>
        <w:rPr>
          <w:rFonts w:asciiTheme="minorHAnsi" w:eastAsiaTheme="majorEastAsia" w:hAnsiTheme="minorHAnsi" w:cstheme="minorHAnsi"/>
        </w:rPr>
      </w:pPr>
      <w:r w:rsidRPr="00E738DE">
        <w:rPr>
          <w:rFonts w:asciiTheme="minorHAnsi" w:eastAsiaTheme="majorEastAsia" w:hAnsiTheme="minorHAnsi" w:cstheme="minorHAnsi"/>
        </w:rPr>
        <w:t xml:space="preserve">Where data-sharing arrangements with BISP and relevant financial institutions permit, </w:t>
      </w:r>
      <w:proofErr w:type="spellStart"/>
      <w:r w:rsidRPr="00E738DE">
        <w:rPr>
          <w:rFonts w:asciiTheme="minorHAnsi" w:eastAsiaTheme="majorEastAsia" w:hAnsiTheme="minorHAnsi" w:cstheme="minorHAnsi"/>
        </w:rPr>
        <w:t>behavioural</w:t>
      </w:r>
      <w:proofErr w:type="spellEnd"/>
      <w:r w:rsidRPr="00E738DE">
        <w:rPr>
          <w:rFonts w:asciiTheme="minorHAnsi" w:eastAsiaTheme="majorEastAsia" w:hAnsiTheme="minorHAnsi" w:cstheme="minorHAnsi"/>
        </w:rPr>
        <w:t xml:space="preserve"> indicators will be tracked through available administrative or transaction-level records. These indicators will include account activation or access, successful transaction completion, repeat transaction activity, use of different account functions and reduced reliance on intermediaries. Where records cannot be shared, SDPI will use survey-based indicators and clearly distinguish beneficiary-reported outcomes from outcomes confirmed through administrative records.</w:t>
      </w:r>
      <w:r w:rsidRPr="00703F25">
        <w:rPr>
          <w:rFonts w:asciiTheme="minorHAnsi" w:eastAsiaTheme="majorEastAsia" w:hAnsiTheme="minorHAnsi" w:cstheme="minorHAnsi"/>
        </w:rPr>
        <w:t xml:space="preserve"> </w:t>
      </w:r>
    </w:p>
    <w:p w14:paraId="3CD2FF89" w14:textId="3B14FC81" w:rsidR="00703F25" w:rsidRPr="00703F25" w:rsidRDefault="00703F25" w:rsidP="00A04BCA">
      <w:pPr>
        <w:spacing w:line="276" w:lineRule="auto"/>
        <w:jc w:val="both"/>
        <w:rPr>
          <w:rFonts w:asciiTheme="minorHAnsi" w:eastAsiaTheme="majorEastAsia" w:hAnsiTheme="minorHAnsi" w:cstheme="minorHAnsi"/>
        </w:rPr>
      </w:pPr>
      <w:r w:rsidRPr="00703F25">
        <w:rPr>
          <w:rFonts w:asciiTheme="minorHAnsi" w:eastAsiaTheme="majorEastAsia" w:hAnsiTheme="minorHAnsi" w:cstheme="minorHAnsi"/>
        </w:rPr>
        <w:t xml:space="preserve">Beneficiary information collected during registration, including name, CNIC, phone number, UC or village, tehsil and district, will be used to link trained women to relevant records where </w:t>
      </w:r>
      <w:r w:rsidR="00921195" w:rsidRPr="00703F25">
        <w:rPr>
          <w:rFonts w:asciiTheme="minorHAnsi" w:eastAsiaTheme="majorEastAsia" w:hAnsiTheme="minorHAnsi" w:cstheme="minorHAnsi"/>
        </w:rPr>
        <w:t>authorized</w:t>
      </w:r>
      <w:r w:rsidRPr="00703F25">
        <w:rPr>
          <w:rFonts w:asciiTheme="minorHAnsi" w:eastAsiaTheme="majorEastAsia" w:hAnsiTheme="minorHAnsi" w:cstheme="minorHAnsi"/>
        </w:rPr>
        <w:t xml:space="preserve"> and permitted </w:t>
      </w:r>
      <w:r w:rsidRPr="00703F25">
        <w:rPr>
          <w:rFonts w:asciiTheme="minorHAnsi" w:eastAsiaTheme="majorEastAsia" w:hAnsiTheme="minorHAnsi" w:cstheme="minorHAnsi"/>
        </w:rPr>
        <w:lastRenderedPageBreak/>
        <w:t xml:space="preserve">under the agreed data-sharing arrangements. Beneficiary verification against the BISP NSER registry will be undertaken in accordance with the agreed arrangements. </w:t>
      </w:r>
      <w:r w:rsidRPr="00E738DE">
        <w:rPr>
          <w:rFonts w:asciiTheme="minorHAnsi" w:eastAsiaTheme="majorEastAsia" w:hAnsiTheme="minorHAnsi" w:cstheme="minorHAnsi"/>
        </w:rPr>
        <w:t xml:space="preserve">Mobile ownership or access and account control, where recorded at registration, will provide a reference for examining reliance on intermediaries. However, </w:t>
      </w:r>
      <w:proofErr w:type="spellStart"/>
      <w:r w:rsidRPr="00E738DE">
        <w:rPr>
          <w:rFonts w:asciiTheme="minorHAnsi" w:eastAsiaTheme="majorEastAsia" w:hAnsiTheme="minorHAnsi" w:cstheme="minorHAnsi"/>
        </w:rPr>
        <w:t>behaviours</w:t>
      </w:r>
      <w:proofErr w:type="spellEnd"/>
      <w:r w:rsidRPr="00E738DE">
        <w:rPr>
          <w:rFonts w:asciiTheme="minorHAnsi" w:eastAsiaTheme="majorEastAsia" w:hAnsiTheme="minorHAnsi" w:cstheme="minorHAnsi"/>
        </w:rPr>
        <w:t xml:space="preserve"> such as who actually operates an account or whether a relative or agent assists with transactions may not be evident from administrative records alone. These will therefore be explored through a follow-up survey by trained enumerators.</w:t>
      </w:r>
    </w:p>
    <w:p w14:paraId="05A1FBFF" w14:textId="77777777" w:rsidR="00703F25" w:rsidRPr="00703F25" w:rsidRDefault="00703F25" w:rsidP="00A04BCA">
      <w:pPr>
        <w:spacing w:line="276" w:lineRule="auto"/>
        <w:jc w:val="both"/>
        <w:rPr>
          <w:rFonts w:asciiTheme="minorHAnsi" w:eastAsiaTheme="majorEastAsia" w:hAnsiTheme="minorHAnsi" w:cstheme="minorHAnsi"/>
        </w:rPr>
      </w:pPr>
      <w:r w:rsidRPr="00703F25">
        <w:rPr>
          <w:rFonts w:asciiTheme="minorHAnsi" w:eastAsiaTheme="majorEastAsia" w:hAnsiTheme="minorHAnsi" w:cstheme="minorHAnsi"/>
        </w:rPr>
        <w:t xml:space="preserve">Beneficiary Journey Mapping, including focus group discussions with beneficiaries, household members, community leaders and trainers, and in-depth interviews, will help explain why </w:t>
      </w:r>
      <w:proofErr w:type="spellStart"/>
      <w:r w:rsidRPr="00703F25">
        <w:rPr>
          <w:rFonts w:asciiTheme="minorHAnsi" w:eastAsiaTheme="majorEastAsia" w:hAnsiTheme="minorHAnsi" w:cstheme="minorHAnsi"/>
        </w:rPr>
        <w:t>behaviour</w:t>
      </w:r>
      <w:proofErr w:type="spellEnd"/>
      <w:r w:rsidRPr="00703F25">
        <w:rPr>
          <w:rFonts w:asciiTheme="minorHAnsi" w:eastAsiaTheme="majorEastAsia" w:hAnsiTheme="minorHAnsi" w:cstheme="minorHAnsi"/>
        </w:rPr>
        <w:t xml:space="preserve"> has or has not changed. These qualitative methods will complement quantitative findings by providing context on beneficiaries’ experiences, challenges and use of digital financial services. Digital engagement will be assessed as a reinforcement mechanism rather than a replacement for classroom instruction, with engagement patterns reviewed alongside geography, education and device access to identify where additional follow-up may be required.</w:t>
      </w:r>
    </w:p>
    <w:p w14:paraId="324D1538" w14:textId="360118F3" w:rsidR="00703F25" w:rsidRPr="00703F25" w:rsidRDefault="00703F25" w:rsidP="00A04BCA">
      <w:pPr>
        <w:spacing w:line="276" w:lineRule="auto"/>
        <w:jc w:val="both"/>
        <w:rPr>
          <w:rFonts w:asciiTheme="minorHAnsi" w:eastAsiaTheme="majorEastAsia" w:hAnsiTheme="minorHAnsi" w:cstheme="minorHAnsi"/>
        </w:rPr>
      </w:pPr>
      <w:r w:rsidRPr="00703F25">
        <w:rPr>
          <w:rFonts w:asciiTheme="minorHAnsi" w:eastAsiaTheme="majorEastAsia" w:hAnsiTheme="minorHAnsi" w:cstheme="minorHAnsi"/>
        </w:rPr>
        <w:t xml:space="preserve">Findings from </w:t>
      </w:r>
      <w:proofErr w:type="spellStart"/>
      <w:r w:rsidRPr="00703F25">
        <w:rPr>
          <w:rFonts w:asciiTheme="minorHAnsi" w:eastAsiaTheme="majorEastAsia" w:hAnsiTheme="minorHAnsi" w:cstheme="minorHAnsi"/>
        </w:rPr>
        <w:t>behavioural</w:t>
      </w:r>
      <w:proofErr w:type="spellEnd"/>
      <w:r w:rsidRPr="00703F25">
        <w:rPr>
          <w:rFonts w:asciiTheme="minorHAnsi" w:eastAsiaTheme="majorEastAsia" w:hAnsiTheme="minorHAnsi" w:cstheme="minorHAnsi"/>
        </w:rPr>
        <w:t xml:space="preserve"> follow-up, transaction data and digital engagement monitoring will be incorporated into regular reporting and learning. Beneficiary data will be handled in accordance with applicable requirements and agreed arrangements, with respondent consent and CNIC verification applied as required.</w:t>
      </w:r>
    </w:p>
    <w:p w14:paraId="7F962A72" w14:textId="25E3FFBE" w:rsidR="00A04BCA" w:rsidRDefault="00703F25" w:rsidP="00A04BCA">
      <w:pPr>
        <w:spacing w:line="276" w:lineRule="auto"/>
        <w:jc w:val="both"/>
        <w:rPr>
          <w:rFonts w:asciiTheme="minorHAnsi" w:eastAsiaTheme="majorEastAsia" w:hAnsiTheme="minorHAnsi" w:cstheme="minorHAnsi"/>
        </w:rPr>
      </w:pPr>
      <w:r w:rsidRPr="00703F25">
        <w:rPr>
          <w:rFonts w:asciiTheme="minorHAnsi" w:eastAsiaTheme="majorEastAsia" w:hAnsiTheme="minorHAnsi" w:cstheme="minorHAnsi"/>
        </w:rPr>
        <w:t xml:space="preserve">Outputs: Preliminary </w:t>
      </w:r>
      <w:proofErr w:type="spellStart"/>
      <w:r w:rsidRPr="00703F25">
        <w:rPr>
          <w:rFonts w:asciiTheme="minorHAnsi" w:eastAsiaTheme="majorEastAsia" w:hAnsiTheme="minorHAnsi" w:cstheme="minorHAnsi"/>
        </w:rPr>
        <w:t>behavioural</w:t>
      </w:r>
      <w:proofErr w:type="spellEnd"/>
      <w:r w:rsidRPr="00703F25">
        <w:rPr>
          <w:rFonts w:asciiTheme="minorHAnsi" w:eastAsiaTheme="majorEastAsia" w:hAnsiTheme="minorHAnsi" w:cstheme="minorHAnsi"/>
        </w:rPr>
        <w:t xml:space="preserve"> findings will be included in the </w:t>
      </w:r>
      <w:r w:rsidRPr="00703F25">
        <w:rPr>
          <w:rFonts w:asciiTheme="minorHAnsi" w:eastAsiaTheme="majorEastAsia" w:hAnsiTheme="minorHAnsi" w:cstheme="minorHAnsi"/>
          <w:i/>
          <w:iCs/>
        </w:rPr>
        <w:t>Midline Progress Report</w:t>
      </w:r>
      <w:r w:rsidRPr="00703F25">
        <w:rPr>
          <w:rFonts w:asciiTheme="minorHAnsi" w:eastAsiaTheme="majorEastAsia" w:hAnsiTheme="minorHAnsi" w:cstheme="minorHAnsi"/>
        </w:rPr>
        <w:t xml:space="preserve">, and consolidated findings will be presented in the </w:t>
      </w:r>
      <w:r w:rsidRPr="00703F25">
        <w:rPr>
          <w:rFonts w:asciiTheme="minorHAnsi" w:eastAsiaTheme="majorEastAsia" w:hAnsiTheme="minorHAnsi" w:cstheme="minorHAnsi"/>
          <w:i/>
          <w:iCs/>
        </w:rPr>
        <w:t>Final Evaluation</w:t>
      </w:r>
      <w:r w:rsidRPr="00703F25">
        <w:rPr>
          <w:rFonts w:asciiTheme="minorHAnsi" w:eastAsiaTheme="majorEastAsia" w:hAnsiTheme="minorHAnsi" w:cstheme="minorHAnsi"/>
        </w:rPr>
        <w:t>. Independent outcome verification will remain the responsibility of the designated independent monitoring and evaluation function.</w:t>
      </w:r>
    </w:p>
    <w:p w14:paraId="48F60879" w14:textId="77777777" w:rsidR="00374906" w:rsidRPr="00A9229A" w:rsidRDefault="00374906" w:rsidP="00A04BCA">
      <w:pPr>
        <w:spacing w:line="276" w:lineRule="auto"/>
        <w:jc w:val="both"/>
        <w:rPr>
          <w:rFonts w:asciiTheme="minorHAnsi" w:eastAsiaTheme="majorEastAsia" w:hAnsiTheme="minorHAnsi" w:cstheme="minorHAnsi"/>
        </w:rPr>
      </w:pPr>
    </w:p>
    <w:p w14:paraId="273D2B55" w14:textId="06E3F9BE" w:rsidR="00703F25" w:rsidRDefault="00703F25" w:rsidP="00A04BCA">
      <w:pPr>
        <w:spacing w:line="276" w:lineRule="auto"/>
        <w:rPr>
          <w:rFonts w:asciiTheme="minorHAnsi" w:eastAsiaTheme="majorEastAsia" w:hAnsiTheme="minorHAnsi" w:cstheme="minorHAnsi"/>
          <w:b/>
          <w:bCs/>
          <w:sz w:val="24"/>
          <w:szCs w:val="24"/>
        </w:rPr>
      </w:pPr>
      <w:r w:rsidRPr="00E738DE">
        <w:rPr>
          <w:rFonts w:asciiTheme="minorHAnsi" w:eastAsiaTheme="majorEastAsia" w:hAnsiTheme="minorHAnsi" w:cstheme="minorHAnsi"/>
          <w:b/>
          <w:bCs/>
          <w:sz w:val="24"/>
          <w:szCs w:val="24"/>
        </w:rPr>
        <w:t>Feedback Loops across Phases</w:t>
      </w:r>
    </w:p>
    <w:p w14:paraId="70B4169F" w14:textId="77777777" w:rsidR="00703F25" w:rsidRPr="00703F25" w:rsidRDefault="00703F25" w:rsidP="00A04BCA">
      <w:pPr>
        <w:spacing w:line="276" w:lineRule="auto"/>
        <w:jc w:val="both"/>
        <w:rPr>
          <w:rFonts w:asciiTheme="minorHAnsi" w:eastAsiaTheme="majorEastAsia" w:hAnsiTheme="minorHAnsi" w:cstheme="minorHAnsi"/>
        </w:rPr>
      </w:pPr>
      <w:r w:rsidRPr="00703F25">
        <w:rPr>
          <w:rFonts w:asciiTheme="minorHAnsi" w:eastAsiaTheme="majorEastAsia" w:hAnsiTheme="minorHAnsi" w:cstheme="minorHAnsi"/>
        </w:rPr>
        <w:t xml:space="preserve">SDPI will use monitoring findings to inform the curriculum, content formats and channel deployment at defined points during implementation, ensuring that each phase builds on lessons from the previous phase. The </w:t>
      </w:r>
      <w:proofErr w:type="spellStart"/>
      <w:r w:rsidRPr="00703F25">
        <w:rPr>
          <w:rFonts w:asciiTheme="minorHAnsi" w:eastAsiaTheme="majorEastAsia" w:hAnsiTheme="minorHAnsi" w:cstheme="minorHAnsi"/>
        </w:rPr>
        <w:t>programme</w:t>
      </w:r>
      <w:proofErr w:type="spellEnd"/>
      <w:r w:rsidRPr="00703F25">
        <w:rPr>
          <w:rFonts w:asciiTheme="minorHAnsi" w:eastAsiaTheme="majorEastAsia" w:hAnsiTheme="minorHAnsi" w:cstheme="minorHAnsi"/>
        </w:rPr>
        <w:t xml:space="preserve"> will be implemented in </w:t>
      </w:r>
      <w:r w:rsidRPr="00374906">
        <w:rPr>
          <w:rFonts w:asciiTheme="minorHAnsi" w:eastAsiaTheme="majorEastAsia" w:hAnsiTheme="minorHAnsi" w:cstheme="minorHAnsi"/>
          <w:b/>
          <w:bCs/>
        </w:rPr>
        <w:t>three phases</w:t>
      </w:r>
      <w:r w:rsidRPr="00703F25">
        <w:rPr>
          <w:rFonts w:asciiTheme="minorHAnsi" w:eastAsiaTheme="majorEastAsia" w:hAnsiTheme="minorHAnsi" w:cstheme="minorHAnsi"/>
        </w:rPr>
        <w:t xml:space="preserve"> covering approximately </w:t>
      </w:r>
      <w:r w:rsidRPr="00374906">
        <w:rPr>
          <w:rFonts w:asciiTheme="minorHAnsi" w:eastAsiaTheme="majorEastAsia" w:hAnsiTheme="minorHAnsi" w:cstheme="minorHAnsi"/>
          <w:b/>
          <w:bCs/>
        </w:rPr>
        <w:t>250,000, 400,000 and 350,000 beneficiaries</w:t>
      </w:r>
      <w:r w:rsidRPr="00703F25">
        <w:rPr>
          <w:rFonts w:asciiTheme="minorHAnsi" w:eastAsiaTheme="majorEastAsia" w:hAnsiTheme="minorHAnsi" w:cstheme="minorHAnsi"/>
        </w:rPr>
        <w:t>, with structured review points to assess progress and guide subsequent delivery.</w:t>
      </w:r>
    </w:p>
    <w:p w14:paraId="47D4BB30" w14:textId="34BEFA3A" w:rsidR="00703F25" w:rsidRPr="00703F25" w:rsidRDefault="00703F25" w:rsidP="00A04BCA">
      <w:pPr>
        <w:spacing w:line="276" w:lineRule="auto"/>
        <w:jc w:val="both"/>
        <w:rPr>
          <w:rFonts w:asciiTheme="minorHAnsi" w:eastAsiaTheme="majorEastAsia" w:hAnsiTheme="minorHAnsi" w:cstheme="minorHAnsi"/>
        </w:rPr>
      </w:pPr>
      <w:r w:rsidRPr="00703F25">
        <w:rPr>
          <w:rFonts w:asciiTheme="minorHAnsi" w:eastAsiaTheme="majorEastAsia" w:hAnsiTheme="minorHAnsi" w:cstheme="minorHAnsi"/>
        </w:rPr>
        <w:t xml:space="preserve">Monitoring will combine daily reviews of implementation records with structured assessments of digital engagement, follow-up calls, </w:t>
      </w:r>
      <w:r w:rsidR="000B188B">
        <w:rPr>
          <w:rFonts w:asciiTheme="minorHAnsi" w:eastAsiaTheme="majorEastAsia" w:hAnsiTheme="minorHAnsi" w:cstheme="minorHAnsi"/>
        </w:rPr>
        <w:t>trainer</w:t>
      </w:r>
      <w:r w:rsidRPr="00703F25">
        <w:rPr>
          <w:rFonts w:asciiTheme="minorHAnsi" w:eastAsiaTheme="majorEastAsia" w:hAnsiTheme="minorHAnsi" w:cstheme="minorHAnsi"/>
        </w:rPr>
        <w:t xml:space="preserve"> observations, and quality assurance findings. The live dashboard will support routine monitoring of scheduled and completed training sessions, attendance, assessment completion and data-quality issues. Implementation Coordinators will provide field observations, while the Quality Assurance function will report on </w:t>
      </w:r>
      <w:r w:rsidR="000B188B">
        <w:rPr>
          <w:rFonts w:asciiTheme="minorHAnsi" w:eastAsiaTheme="majorEastAsia" w:hAnsiTheme="minorHAnsi" w:cstheme="minorHAnsi"/>
        </w:rPr>
        <w:t>training</w:t>
      </w:r>
      <w:r w:rsidRPr="00703F25">
        <w:rPr>
          <w:rFonts w:asciiTheme="minorHAnsi" w:eastAsiaTheme="majorEastAsia" w:hAnsiTheme="minorHAnsi" w:cstheme="minorHAnsi"/>
        </w:rPr>
        <w:t xml:space="preserve"> quality, content coverage and adherence to delivery standards. Follow-up teams will contribute information on beneficiaries’ receipt and understanding of animated videos and other digital content, recurring difficulties reported during calls, and challenges encountered at payment touchpoints.</w:t>
      </w:r>
    </w:p>
    <w:p w14:paraId="471DE9CB" w14:textId="7DF00407" w:rsidR="00703F25" w:rsidRPr="000F031C" w:rsidRDefault="00703F25" w:rsidP="00A04BCA">
      <w:pPr>
        <w:spacing w:line="276" w:lineRule="auto"/>
        <w:jc w:val="both"/>
      </w:pPr>
      <w:r w:rsidRPr="00703F25">
        <w:rPr>
          <w:rFonts w:asciiTheme="minorHAnsi" w:eastAsiaTheme="majorEastAsia" w:hAnsiTheme="minorHAnsi" w:cstheme="minorHAnsi"/>
        </w:rPr>
        <w:t xml:space="preserve">The first month’s 16 trainings will provide an initial operational review point. </w:t>
      </w:r>
      <w:r w:rsidR="000B188B">
        <w:rPr>
          <w:rFonts w:asciiTheme="minorHAnsi" w:eastAsiaTheme="majorEastAsia" w:hAnsiTheme="minorHAnsi" w:cstheme="minorHAnsi"/>
        </w:rPr>
        <w:t>D</w:t>
      </w:r>
      <w:r w:rsidRPr="00703F25">
        <w:rPr>
          <w:rFonts w:asciiTheme="minorHAnsi" w:eastAsiaTheme="majorEastAsia" w:hAnsiTheme="minorHAnsi" w:cstheme="minorHAnsi"/>
        </w:rPr>
        <w:t xml:space="preserve">elivery of the approximately 15-page booklet, pre-test, practical demonstrations, and </w:t>
      </w:r>
      <w:r w:rsidRPr="000B188B">
        <w:rPr>
          <w:rFonts w:asciiTheme="minorHAnsi" w:eastAsiaTheme="majorEastAsia" w:hAnsiTheme="minorHAnsi" w:cstheme="minorHAnsi"/>
          <w:b/>
          <w:bCs/>
        </w:rPr>
        <w:t>beneficiary readiness</w:t>
      </w:r>
      <w:r w:rsidRPr="00703F25">
        <w:rPr>
          <w:rFonts w:asciiTheme="minorHAnsi" w:eastAsiaTheme="majorEastAsia" w:hAnsiTheme="minorHAnsi" w:cstheme="minorHAnsi"/>
        </w:rPr>
        <w:t xml:space="preserve"> will be reviewed to identify immediate implementation issues. During the second month, </w:t>
      </w:r>
      <w:r w:rsidRPr="000B188B">
        <w:rPr>
          <w:rFonts w:asciiTheme="minorHAnsi" w:eastAsiaTheme="majorEastAsia" w:hAnsiTheme="minorHAnsi" w:cstheme="minorHAnsi"/>
          <w:b/>
          <w:bCs/>
        </w:rPr>
        <w:t>evidence on digital reach</w:t>
      </w:r>
      <w:r w:rsidRPr="00703F25">
        <w:rPr>
          <w:rFonts w:asciiTheme="minorHAnsi" w:eastAsiaTheme="majorEastAsia" w:hAnsiTheme="minorHAnsi" w:cstheme="minorHAnsi"/>
        </w:rPr>
        <w:t xml:space="preserve">, follow-up responses and the number of beneficiaries requiring </w:t>
      </w:r>
      <w:r w:rsidRPr="00A06158">
        <w:rPr>
          <w:rFonts w:asciiTheme="minorHAnsi" w:eastAsiaTheme="majorEastAsia" w:hAnsiTheme="minorHAnsi" w:cstheme="minorHAnsi"/>
          <w:b/>
          <w:bCs/>
        </w:rPr>
        <w:t>additional capacity building</w:t>
      </w:r>
      <w:r w:rsidRPr="00703F25">
        <w:rPr>
          <w:rFonts w:asciiTheme="minorHAnsi" w:eastAsiaTheme="majorEastAsia" w:hAnsiTheme="minorHAnsi" w:cstheme="minorHAnsi"/>
        </w:rPr>
        <w:t xml:space="preserve"> will inform adjustments to support delivery. </w:t>
      </w:r>
      <w:r w:rsidR="00374906" w:rsidRPr="00374906">
        <w:rPr>
          <w:rFonts w:asciiTheme="minorHAnsi" w:eastAsiaTheme="majorEastAsia" w:hAnsiTheme="minorHAnsi" w:cstheme="minorHAnsi"/>
        </w:rPr>
        <w:t xml:space="preserve">Third-month monitoring, including </w:t>
      </w:r>
      <w:r w:rsidR="00374906" w:rsidRPr="00A06158">
        <w:rPr>
          <w:rFonts w:asciiTheme="minorHAnsi" w:eastAsiaTheme="majorEastAsia" w:hAnsiTheme="minorHAnsi" w:cstheme="minorHAnsi"/>
          <w:b/>
          <w:bCs/>
        </w:rPr>
        <w:t>robocall responses</w:t>
      </w:r>
      <w:r w:rsidR="00374906" w:rsidRPr="00374906">
        <w:rPr>
          <w:rFonts w:asciiTheme="minorHAnsi" w:eastAsiaTheme="majorEastAsia" w:hAnsiTheme="minorHAnsi" w:cstheme="minorHAnsi"/>
        </w:rPr>
        <w:t>, will help identify barriers to payment receipt, including non-receipt, suspected fraud, and other transaction-related issues, providing insights into beneficiaries’ practical challenges in accessing digital payments.</w:t>
      </w:r>
      <w:r w:rsidR="00EF7F8C">
        <w:rPr>
          <w:rFonts w:asciiTheme="minorHAnsi" w:eastAsiaTheme="majorEastAsia" w:hAnsiTheme="minorHAnsi" w:cstheme="minorHAnsi"/>
        </w:rPr>
        <w:t xml:space="preserve"> </w:t>
      </w:r>
      <w:r w:rsidR="00EF7F8C" w:rsidRPr="000F031C">
        <w:t xml:space="preserve">This three-month sequence will provide a recurring operational monitoring framework for the relevant beneficiary cohorts throughout the pilot, scale-up and completion phases. Findings from each cohort will contribute to ongoing implementation reviews, while formal phase reviews will guide adjustments at the </w:t>
      </w:r>
      <w:proofErr w:type="spellStart"/>
      <w:r w:rsidR="00EF7F8C" w:rsidRPr="000F031C">
        <w:t>programme</w:t>
      </w:r>
      <w:proofErr w:type="spellEnd"/>
      <w:r w:rsidR="00EF7F8C" w:rsidRPr="000F031C">
        <w:t xml:space="preserve"> level.</w:t>
      </w:r>
    </w:p>
    <w:p w14:paraId="619EE3EA" w14:textId="6B67D34C" w:rsidR="00703F25" w:rsidRPr="00703F25" w:rsidRDefault="00703F25" w:rsidP="00A04BCA">
      <w:pPr>
        <w:spacing w:line="276" w:lineRule="auto"/>
        <w:jc w:val="both"/>
        <w:rPr>
          <w:rFonts w:asciiTheme="minorHAnsi" w:eastAsiaTheme="majorEastAsia" w:hAnsiTheme="minorHAnsi" w:cstheme="minorHAnsi"/>
        </w:rPr>
      </w:pPr>
      <w:r w:rsidRPr="00D7763A">
        <w:rPr>
          <w:rFonts w:asciiTheme="minorHAnsi" w:eastAsiaTheme="majorEastAsia" w:hAnsiTheme="minorHAnsi" w:cstheme="minorHAnsi"/>
          <w:b/>
          <w:bCs/>
        </w:rPr>
        <w:t>The feedback process will distinguish between issues arising from classroom delivery, limited access to a phone, gaps in digital reinforcement, and difficulties encountered during payment.</w:t>
      </w:r>
      <w:r w:rsidRPr="00703F25">
        <w:rPr>
          <w:rFonts w:asciiTheme="minorHAnsi" w:eastAsiaTheme="majorEastAsia" w:hAnsiTheme="minorHAnsi" w:cstheme="minorHAnsi"/>
        </w:rPr>
        <w:t xml:space="preserve"> Corrective actions may include facilitator training, clarification of training content, improved explanations of practical tasks, adjustments to the timing or format of digital reinforcement, additional follow-up for beneficiaries who </w:t>
      </w:r>
      <w:r w:rsidRPr="00703F25">
        <w:rPr>
          <w:rFonts w:asciiTheme="minorHAnsi" w:eastAsiaTheme="majorEastAsia" w:hAnsiTheme="minorHAnsi" w:cstheme="minorHAnsi"/>
        </w:rPr>
        <w:lastRenderedPageBreak/>
        <w:t>have not been reached, and strengthened capacity-building support for those requiring further assistance. Any changes to approved content or deployment arrangements will follow the agreed review and approval process.</w:t>
      </w:r>
    </w:p>
    <w:p w14:paraId="279A79AD" w14:textId="1935D0BF" w:rsidR="00703F25" w:rsidRPr="00703F25" w:rsidRDefault="00703F25" w:rsidP="00A04BCA">
      <w:pPr>
        <w:spacing w:line="276" w:lineRule="auto"/>
        <w:jc w:val="both"/>
        <w:rPr>
          <w:rFonts w:asciiTheme="minorHAnsi" w:eastAsiaTheme="majorEastAsia" w:hAnsiTheme="minorHAnsi" w:cstheme="minorHAnsi"/>
        </w:rPr>
      </w:pPr>
      <w:r w:rsidRPr="00703F25">
        <w:rPr>
          <w:rFonts w:asciiTheme="minorHAnsi" w:eastAsiaTheme="majorEastAsia" w:hAnsiTheme="minorHAnsi" w:cstheme="minorHAnsi"/>
        </w:rPr>
        <w:t xml:space="preserve">Formal reviews will be aligned with </w:t>
      </w:r>
      <w:proofErr w:type="spellStart"/>
      <w:r w:rsidRPr="00703F25">
        <w:rPr>
          <w:rFonts w:asciiTheme="minorHAnsi" w:eastAsiaTheme="majorEastAsia" w:hAnsiTheme="minorHAnsi" w:cstheme="minorHAnsi"/>
        </w:rPr>
        <w:t>programme</w:t>
      </w:r>
      <w:proofErr w:type="spellEnd"/>
      <w:r w:rsidRPr="00703F25">
        <w:rPr>
          <w:rFonts w:asciiTheme="minorHAnsi" w:eastAsiaTheme="majorEastAsia" w:hAnsiTheme="minorHAnsi" w:cstheme="minorHAnsi"/>
        </w:rPr>
        <w:t xml:space="preserve"> deliverables. Following the Phase 1 pilot, the </w:t>
      </w:r>
      <w:r w:rsidRPr="00703F25">
        <w:rPr>
          <w:rFonts w:asciiTheme="minorHAnsi" w:eastAsiaTheme="majorEastAsia" w:hAnsiTheme="minorHAnsi" w:cstheme="minorHAnsi"/>
          <w:i/>
          <w:iCs/>
        </w:rPr>
        <w:t>Pilot Summary</w:t>
      </w:r>
      <w:r w:rsidRPr="00703F25">
        <w:rPr>
          <w:rFonts w:asciiTheme="minorHAnsi" w:eastAsiaTheme="majorEastAsia" w:hAnsiTheme="minorHAnsi" w:cstheme="minorHAnsi"/>
        </w:rPr>
        <w:t xml:space="preserve"> and the </w:t>
      </w:r>
      <w:r w:rsidRPr="00703F25">
        <w:rPr>
          <w:rFonts w:asciiTheme="minorHAnsi" w:eastAsiaTheme="majorEastAsia" w:hAnsiTheme="minorHAnsi" w:cstheme="minorHAnsi"/>
          <w:i/>
          <w:iCs/>
        </w:rPr>
        <w:t>Phase 1 Review and Course Correction Report</w:t>
      </w:r>
      <w:r w:rsidR="0020788F">
        <w:rPr>
          <w:rFonts w:asciiTheme="minorHAnsi" w:eastAsiaTheme="majorEastAsia" w:hAnsiTheme="minorHAnsi" w:cstheme="minorHAnsi"/>
          <w:i/>
          <w:iCs/>
        </w:rPr>
        <w:t xml:space="preserve"> </w:t>
      </w:r>
      <w:r w:rsidR="0020788F" w:rsidRPr="0020788F">
        <w:rPr>
          <w:rFonts w:asciiTheme="minorHAnsi" w:eastAsiaTheme="majorEastAsia" w:hAnsiTheme="minorHAnsi" w:cstheme="minorHAnsi"/>
          <w:highlight w:val="yellow"/>
        </w:rPr>
        <w:t>(</w:t>
      </w:r>
      <w:proofErr w:type="gramStart"/>
      <w:r w:rsidR="0020788F" w:rsidRPr="0020788F">
        <w:rPr>
          <w:rFonts w:asciiTheme="minorHAnsi" w:eastAsiaTheme="majorEastAsia" w:hAnsiTheme="minorHAnsi" w:cstheme="minorHAnsi"/>
          <w:highlight w:val="yellow"/>
        </w:rPr>
        <w:t>Month ?</w:t>
      </w:r>
      <w:proofErr w:type="gramEnd"/>
      <w:r w:rsidR="0020788F" w:rsidRPr="0020788F">
        <w:rPr>
          <w:rFonts w:asciiTheme="minorHAnsi" w:eastAsiaTheme="majorEastAsia" w:hAnsiTheme="minorHAnsi" w:cstheme="minorHAnsi"/>
          <w:highlight w:val="yellow"/>
        </w:rPr>
        <w:t>)</w:t>
      </w:r>
      <w:r w:rsidR="0020788F" w:rsidRPr="00703F25">
        <w:rPr>
          <w:rFonts w:asciiTheme="minorHAnsi" w:eastAsiaTheme="majorEastAsia" w:hAnsiTheme="minorHAnsi" w:cstheme="minorHAnsi"/>
        </w:rPr>
        <w:t xml:space="preserve"> </w:t>
      </w:r>
      <w:r w:rsidRPr="00703F25">
        <w:rPr>
          <w:rFonts w:asciiTheme="minorHAnsi" w:eastAsiaTheme="majorEastAsia" w:hAnsiTheme="minorHAnsi" w:cstheme="minorHAnsi"/>
        </w:rPr>
        <w:t xml:space="preserve"> will assess training quality, attendance and participation, physical and digital reach and engagement, early </w:t>
      </w:r>
      <w:proofErr w:type="spellStart"/>
      <w:r w:rsidRPr="00703F25">
        <w:rPr>
          <w:rFonts w:asciiTheme="minorHAnsi" w:eastAsiaTheme="majorEastAsia" w:hAnsiTheme="minorHAnsi" w:cstheme="minorHAnsi"/>
        </w:rPr>
        <w:t>behavioural</w:t>
      </w:r>
      <w:proofErr w:type="spellEnd"/>
      <w:r w:rsidRPr="00703F25">
        <w:rPr>
          <w:rFonts w:asciiTheme="minorHAnsi" w:eastAsiaTheme="majorEastAsia" w:hAnsiTheme="minorHAnsi" w:cstheme="minorHAnsi"/>
        </w:rPr>
        <w:t xml:space="preserve"> indicators, operational bottlenecks and trainer performance. The report will identify specific, agreed adjustments before Phase 2 begins, covering the curriculum, delivery modality, digital content, beneficiary mobilization, or field logistics. The </w:t>
      </w:r>
      <w:r w:rsidRPr="00703F25">
        <w:rPr>
          <w:rFonts w:asciiTheme="minorHAnsi" w:eastAsiaTheme="majorEastAsia" w:hAnsiTheme="minorHAnsi" w:cstheme="minorHAnsi"/>
          <w:i/>
          <w:iCs/>
        </w:rPr>
        <w:t>Midline Progress Report</w:t>
      </w:r>
      <w:r w:rsidRPr="00703F25">
        <w:rPr>
          <w:rFonts w:asciiTheme="minorHAnsi" w:eastAsiaTheme="majorEastAsia" w:hAnsiTheme="minorHAnsi" w:cstheme="minorHAnsi"/>
        </w:rPr>
        <w:t xml:space="preserve"> </w:t>
      </w:r>
      <w:r w:rsidRPr="0020788F">
        <w:rPr>
          <w:rFonts w:asciiTheme="minorHAnsi" w:eastAsiaTheme="majorEastAsia" w:hAnsiTheme="minorHAnsi" w:cstheme="minorHAnsi"/>
          <w:highlight w:val="yellow"/>
        </w:rPr>
        <w:t>(</w:t>
      </w:r>
      <w:proofErr w:type="gramStart"/>
      <w:r w:rsidRPr="0020788F">
        <w:rPr>
          <w:rFonts w:asciiTheme="minorHAnsi" w:eastAsiaTheme="majorEastAsia" w:hAnsiTheme="minorHAnsi" w:cstheme="minorHAnsi"/>
          <w:highlight w:val="yellow"/>
        </w:rPr>
        <w:t xml:space="preserve">Month </w:t>
      </w:r>
      <w:r w:rsidR="0020788F" w:rsidRPr="0020788F">
        <w:rPr>
          <w:rFonts w:asciiTheme="minorHAnsi" w:eastAsiaTheme="majorEastAsia" w:hAnsiTheme="minorHAnsi" w:cstheme="minorHAnsi"/>
          <w:highlight w:val="yellow"/>
        </w:rPr>
        <w:t>?</w:t>
      </w:r>
      <w:proofErr w:type="gramEnd"/>
      <w:r w:rsidRPr="0020788F">
        <w:rPr>
          <w:rFonts w:asciiTheme="minorHAnsi" w:eastAsiaTheme="majorEastAsia" w:hAnsiTheme="minorHAnsi" w:cstheme="minorHAnsi"/>
          <w:highlight w:val="yellow"/>
        </w:rPr>
        <w:t>)</w:t>
      </w:r>
      <w:r w:rsidRPr="00703F25">
        <w:rPr>
          <w:rFonts w:asciiTheme="minorHAnsi" w:eastAsiaTheme="majorEastAsia" w:hAnsiTheme="minorHAnsi" w:cstheme="minorHAnsi"/>
        </w:rPr>
        <w:t xml:space="preserve"> will update the risk register and recommend changes for Phase 3, using evidence from Phases 1 and 2 to inform the physical-to-digital delivery mix.</w:t>
      </w:r>
    </w:p>
    <w:p w14:paraId="6C3AAA60" w14:textId="77777777" w:rsidR="00703F25" w:rsidRPr="00703F25" w:rsidRDefault="00703F25" w:rsidP="00A04BCA">
      <w:pPr>
        <w:spacing w:line="276" w:lineRule="auto"/>
        <w:jc w:val="both"/>
        <w:rPr>
          <w:rFonts w:asciiTheme="minorHAnsi" w:eastAsiaTheme="majorEastAsia" w:hAnsiTheme="minorHAnsi" w:cstheme="minorHAnsi"/>
        </w:rPr>
      </w:pPr>
      <w:r w:rsidRPr="00703F25">
        <w:rPr>
          <w:rFonts w:asciiTheme="minorHAnsi" w:eastAsiaTheme="majorEastAsia" w:hAnsiTheme="minorHAnsi" w:cstheme="minorHAnsi"/>
        </w:rPr>
        <w:t xml:space="preserve">Three areas will be reviewed and refined. </w:t>
      </w:r>
      <w:r w:rsidRPr="00A06158">
        <w:rPr>
          <w:rFonts w:asciiTheme="minorHAnsi" w:eastAsiaTheme="majorEastAsia" w:hAnsiTheme="minorHAnsi" w:cstheme="minorHAnsi"/>
          <w:b/>
          <w:bCs/>
        </w:rPr>
        <w:t>Curriculum:</w:t>
      </w:r>
      <w:r w:rsidRPr="00703F25">
        <w:rPr>
          <w:rFonts w:asciiTheme="minorHAnsi" w:eastAsiaTheme="majorEastAsia" w:hAnsiTheme="minorHAnsi" w:cstheme="minorHAnsi"/>
        </w:rPr>
        <w:t xml:space="preserve"> post-training assessment scores and practical task results will be reviewed to identify topics requiring clarification or reinforcement, informing updates to the handbook, recorded lectures, and animated content. </w:t>
      </w:r>
      <w:r w:rsidRPr="00A06158">
        <w:rPr>
          <w:rFonts w:asciiTheme="minorHAnsi" w:eastAsiaTheme="majorEastAsia" w:hAnsiTheme="minorHAnsi" w:cstheme="minorHAnsi"/>
          <w:b/>
          <w:bCs/>
        </w:rPr>
        <w:t>Content formats:</w:t>
      </w:r>
      <w:r w:rsidRPr="00703F25">
        <w:rPr>
          <w:rFonts w:asciiTheme="minorHAnsi" w:eastAsiaTheme="majorEastAsia" w:hAnsiTheme="minorHAnsi" w:cstheme="minorHAnsi"/>
        </w:rPr>
        <w:t xml:space="preserve"> handbooks, role play, animated videos, audio, IVR and SMS in Urdu, Punjabi, Sindhi and Pashto will be reviewed against available evidence on reach and engagement. </w:t>
      </w:r>
      <w:r w:rsidRPr="00A06158">
        <w:rPr>
          <w:rFonts w:asciiTheme="minorHAnsi" w:eastAsiaTheme="majorEastAsia" w:hAnsiTheme="minorHAnsi" w:cstheme="minorHAnsi"/>
          <w:b/>
          <w:bCs/>
        </w:rPr>
        <w:t>Channel deployment:</w:t>
      </w:r>
      <w:r w:rsidRPr="00703F25">
        <w:rPr>
          <w:rFonts w:asciiTheme="minorHAnsi" w:eastAsiaTheme="majorEastAsia" w:hAnsiTheme="minorHAnsi" w:cstheme="minorHAnsi"/>
        </w:rPr>
        <w:t xml:space="preserve"> the planned physical-to-digital split </w:t>
      </w:r>
      <w:r w:rsidRPr="00E738DE">
        <w:rPr>
          <w:rFonts w:asciiTheme="minorHAnsi" w:eastAsiaTheme="majorEastAsia" w:hAnsiTheme="minorHAnsi" w:cstheme="minorHAnsi"/>
        </w:rPr>
        <w:t>of approximately 65–70% physical and 30–35% digital</w:t>
      </w:r>
      <w:r w:rsidRPr="00A06158">
        <w:rPr>
          <w:rFonts w:asciiTheme="minorHAnsi" w:eastAsiaTheme="majorEastAsia" w:hAnsiTheme="minorHAnsi" w:cstheme="minorHAnsi"/>
        </w:rPr>
        <w:t xml:space="preserve"> </w:t>
      </w:r>
      <w:r w:rsidRPr="00703F25">
        <w:rPr>
          <w:rFonts w:asciiTheme="minorHAnsi" w:eastAsiaTheme="majorEastAsia" w:hAnsiTheme="minorHAnsi" w:cstheme="minorHAnsi"/>
        </w:rPr>
        <w:t>will be reviewed by beneficiary segment and geography, using monitoring evidence to assess the contribution of each channel and determine where adjustments are needed.</w:t>
      </w:r>
    </w:p>
    <w:p w14:paraId="0FD628B2" w14:textId="36D6F603" w:rsidR="00600DD4" w:rsidRDefault="00703F25" w:rsidP="00600DD4">
      <w:pPr>
        <w:spacing w:line="276" w:lineRule="auto"/>
        <w:jc w:val="both"/>
        <w:rPr>
          <w:rFonts w:asciiTheme="minorHAnsi" w:eastAsiaTheme="majorEastAsia" w:hAnsiTheme="minorHAnsi" w:cstheme="minorHAnsi"/>
        </w:rPr>
      </w:pPr>
      <w:r w:rsidRPr="00703F25">
        <w:rPr>
          <w:rFonts w:asciiTheme="minorHAnsi" w:eastAsiaTheme="majorEastAsia" w:hAnsiTheme="minorHAnsi" w:cstheme="minorHAnsi"/>
        </w:rPr>
        <w:t xml:space="preserve">All revisions will follow the agreed quality and approval requirements. Revised physical or digital content will be submitted to </w:t>
      </w:r>
      <w:proofErr w:type="spellStart"/>
      <w:r w:rsidRPr="00703F25">
        <w:rPr>
          <w:rFonts w:asciiTheme="minorHAnsi" w:eastAsiaTheme="majorEastAsia" w:hAnsiTheme="minorHAnsi" w:cstheme="minorHAnsi"/>
        </w:rPr>
        <w:t>Karandaaz</w:t>
      </w:r>
      <w:proofErr w:type="spellEnd"/>
      <w:r w:rsidRPr="00703F25">
        <w:rPr>
          <w:rFonts w:asciiTheme="minorHAnsi" w:eastAsiaTheme="majorEastAsia" w:hAnsiTheme="minorHAnsi" w:cstheme="minorHAnsi"/>
        </w:rPr>
        <w:t xml:space="preserve"> and BISP for approval before deployment. The content matrix will be updated, the sequencing of digital and in-person touchpoints will be reviewed, and the technical feasibility of each digital channel will be re-tested against actual connectivity and device access. Where required, the contingency approach will also be adjusted in line with the review findings.</w:t>
      </w:r>
    </w:p>
    <w:p w14:paraId="358F942D" w14:textId="77777777" w:rsidR="00600DD4" w:rsidRPr="00600DD4" w:rsidRDefault="00600DD4" w:rsidP="00600DD4">
      <w:pPr>
        <w:spacing w:line="276" w:lineRule="auto"/>
        <w:jc w:val="both"/>
        <w:rPr>
          <w:rFonts w:asciiTheme="minorHAnsi" w:eastAsiaTheme="majorEastAsia" w:hAnsiTheme="minorHAnsi" w:cstheme="minorHAnsi"/>
        </w:rPr>
      </w:pPr>
    </w:p>
    <w:p w14:paraId="4E2AE712" w14:textId="46CBB471" w:rsidR="00703F25" w:rsidRDefault="00703F25" w:rsidP="00A04BCA">
      <w:pPr>
        <w:spacing w:line="276" w:lineRule="auto"/>
        <w:rPr>
          <w:rFonts w:asciiTheme="minorHAnsi" w:eastAsiaTheme="majorEastAsia" w:hAnsiTheme="minorHAnsi" w:cstheme="minorHAnsi"/>
          <w:b/>
          <w:bCs/>
          <w:sz w:val="24"/>
          <w:szCs w:val="24"/>
        </w:rPr>
      </w:pPr>
      <w:r w:rsidRPr="00E738DE">
        <w:rPr>
          <w:rFonts w:asciiTheme="minorHAnsi" w:eastAsiaTheme="majorEastAsia" w:hAnsiTheme="minorHAnsi" w:cstheme="minorHAnsi"/>
          <w:b/>
          <w:bCs/>
          <w:sz w:val="24"/>
          <w:szCs w:val="24"/>
        </w:rPr>
        <w:t>Progress Reporting, Final Evaluation and Scale-up</w:t>
      </w:r>
    </w:p>
    <w:p w14:paraId="0DB8CB89" w14:textId="722D76D5" w:rsidR="00EF7F8C" w:rsidRDefault="00703F25" w:rsidP="00A04BCA">
      <w:pPr>
        <w:spacing w:line="276" w:lineRule="auto"/>
        <w:jc w:val="both"/>
        <w:rPr>
          <w:rFonts w:asciiTheme="minorHAnsi" w:eastAsiaTheme="majorEastAsia" w:hAnsiTheme="minorHAnsi" w:cstheme="minorHAnsi"/>
        </w:rPr>
      </w:pPr>
      <w:r w:rsidRPr="00703F25">
        <w:rPr>
          <w:rFonts w:asciiTheme="minorHAnsi" w:eastAsiaTheme="majorEastAsia" w:hAnsiTheme="minorHAnsi" w:cstheme="minorHAnsi"/>
        </w:rPr>
        <w:t>A monitoring and learning system will be maintained across all implementation areas, combining dashboard information, physical monitoring, quality assurance findings, assessment results, digital engagement records and beneficiary follow-up. Reporting will provide a traceable record of delivery and progress against the indicators, with each reported figure linked to its underlying source wherever the system permits.</w:t>
      </w:r>
      <w:r w:rsidR="00A9229A">
        <w:rPr>
          <w:rFonts w:asciiTheme="minorHAnsi" w:eastAsiaTheme="majorEastAsia" w:hAnsiTheme="minorHAnsi" w:cstheme="minorHAnsi"/>
        </w:rPr>
        <w:t xml:space="preserve"> </w:t>
      </w:r>
      <w:r w:rsidR="0020788F" w:rsidRPr="0020788F">
        <w:rPr>
          <w:rFonts w:asciiTheme="minorHAnsi" w:eastAsiaTheme="majorEastAsia" w:hAnsiTheme="minorHAnsi" w:cstheme="minorHAnsi"/>
        </w:rPr>
        <w:t xml:space="preserve">SDPI will establish a monitoring and learning system covering 100% of implementation areas, with quarterly reporting </w:t>
      </w:r>
      <w:r w:rsidRPr="00703F25">
        <w:rPr>
          <w:rFonts w:asciiTheme="minorHAnsi" w:eastAsiaTheme="majorEastAsia" w:hAnsiTheme="minorHAnsi" w:cstheme="minorHAnsi"/>
        </w:rPr>
        <w:t xml:space="preserve">on reach, completion, knowledge gains, digital readiness, onboarding, transaction activity, sustained usage and beneficiary feedback. Dashboard information and available timestamps will support the verification and traceability of reported results, subject to the records captured by the system. </w:t>
      </w:r>
    </w:p>
    <w:p w14:paraId="166452CC" w14:textId="713175EF" w:rsidR="00EF7F8C" w:rsidRPr="00EF7F8C" w:rsidRDefault="00EF7F8C" w:rsidP="00EF7F8C">
      <w:pPr>
        <w:spacing w:line="276" w:lineRule="auto"/>
        <w:jc w:val="both"/>
        <w:rPr>
          <w:rFonts w:asciiTheme="minorHAnsi" w:eastAsiaTheme="majorEastAsia" w:hAnsiTheme="minorHAnsi" w:cstheme="minorHAnsi"/>
        </w:rPr>
      </w:pPr>
      <w:r w:rsidRPr="00EF7F8C">
        <w:rPr>
          <w:rFonts w:asciiTheme="minorHAnsi" w:eastAsiaTheme="majorEastAsia" w:hAnsiTheme="minorHAnsi" w:cstheme="minorHAnsi"/>
        </w:rPr>
        <w:t xml:space="preserve">Alongside the quarterly reports, SDPI will submit the </w:t>
      </w:r>
      <w:r w:rsidRPr="00EF7F8C">
        <w:rPr>
          <w:rFonts w:asciiTheme="minorHAnsi" w:eastAsiaTheme="majorEastAsia" w:hAnsiTheme="minorHAnsi" w:cstheme="minorHAnsi"/>
          <w:i/>
          <w:iCs/>
        </w:rPr>
        <w:t>Inception Report and Baseline Diagnostic</w:t>
      </w:r>
      <w:r w:rsidRPr="00EF7F8C">
        <w:rPr>
          <w:rFonts w:asciiTheme="minorHAnsi" w:eastAsiaTheme="majorEastAsia" w:hAnsiTheme="minorHAnsi" w:cstheme="minorHAnsi"/>
        </w:rPr>
        <w:t xml:space="preserve">, the </w:t>
      </w:r>
      <w:r w:rsidRPr="00EF7F8C">
        <w:rPr>
          <w:rFonts w:asciiTheme="minorHAnsi" w:eastAsiaTheme="majorEastAsia" w:hAnsiTheme="minorHAnsi" w:cstheme="minorHAnsi"/>
          <w:i/>
          <w:iCs/>
        </w:rPr>
        <w:t>Phase 1 Review and Course Correction Report</w:t>
      </w:r>
      <w:r w:rsidRPr="00EF7F8C">
        <w:rPr>
          <w:rFonts w:asciiTheme="minorHAnsi" w:eastAsiaTheme="majorEastAsia" w:hAnsiTheme="minorHAnsi" w:cstheme="minorHAnsi"/>
        </w:rPr>
        <w:t xml:space="preserve">, the </w:t>
      </w:r>
      <w:r w:rsidRPr="00EF7F8C">
        <w:rPr>
          <w:rFonts w:asciiTheme="minorHAnsi" w:eastAsiaTheme="majorEastAsia" w:hAnsiTheme="minorHAnsi" w:cstheme="minorHAnsi"/>
          <w:i/>
          <w:iCs/>
        </w:rPr>
        <w:t>Midline Progress Report</w:t>
      </w:r>
      <w:r w:rsidRPr="00EF7F8C">
        <w:rPr>
          <w:rFonts w:asciiTheme="minorHAnsi" w:eastAsiaTheme="majorEastAsia" w:hAnsiTheme="minorHAnsi" w:cstheme="minorHAnsi"/>
        </w:rPr>
        <w:t xml:space="preserve">, and the </w:t>
      </w:r>
      <w:r w:rsidRPr="00EF7F8C">
        <w:rPr>
          <w:rFonts w:asciiTheme="minorHAnsi" w:eastAsiaTheme="majorEastAsia" w:hAnsiTheme="minorHAnsi" w:cstheme="minorHAnsi"/>
          <w:i/>
          <w:iCs/>
        </w:rPr>
        <w:t>Final Evaluation and Close-Out Report</w:t>
      </w:r>
      <w:r w:rsidRPr="00EF7F8C">
        <w:rPr>
          <w:rFonts w:asciiTheme="minorHAnsi" w:eastAsiaTheme="majorEastAsia" w:hAnsiTheme="minorHAnsi" w:cstheme="minorHAnsi"/>
        </w:rPr>
        <w:t xml:space="preserve">, </w:t>
      </w:r>
      <w:r w:rsidRPr="00EF7F8C">
        <w:rPr>
          <w:rFonts w:asciiTheme="minorHAnsi" w:eastAsiaTheme="majorEastAsia" w:hAnsiTheme="minorHAnsi" w:cstheme="minorHAnsi"/>
          <w:b/>
          <w:bCs/>
        </w:rPr>
        <w:t>in accordance with the approv</w:t>
      </w:r>
      <w:r w:rsidR="00F72846">
        <w:rPr>
          <w:rFonts w:asciiTheme="minorHAnsi" w:eastAsiaTheme="majorEastAsia" w:hAnsiTheme="minorHAnsi" w:cstheme="minorHAnsi"/>
          <w:b/>
          <w:bCs/>
        </w:rPr>
        <w:t xml:space="preserve">ed </w:t>
      </w:r>
      <w:r w:rsidRPr="00EF7F8C">
        <w:rPr>
          <w:rFonts w:asciiTheme="minorHAnsi" w:eastAsiaTheme="majorEastAsia" w:hAnsiTheme="minorHAnsi" w:cstheme="minorHAnsi"/>
          <w:b/>
          <w:bCs/>
        </w:rPr>
        <w:t>22-month implementation schedule and agreed reporting milestones.</w:t>
      </w:r>
    </w:p>
    <w:p w14:paraId="2F65D020" w14:textId="77777777" w:rsidR="00703F25" w:rsidRPr="00703F25" w:rsidRDefault="00703F25" w:rsidP="00A04BCA">
      <w:pPr>
        <w:spacing w:line="276" w:lineRule="auto"/>
        <w:jc w:val="both"/>
        <w:rPr>
          <w:rFonts w:asciiTheme="minorHAnsi" w:eastAsiaTheme="majorEastAsia" w:hAnsiTheme="minorHAnsi" w:cstheme="minorHAnsi"/>
        </w:rPr>
      </w:pPr>
      <w:r w:rsidRPr="00703F25">
        <w:rPr>
          <w:rFonts w:asciiTheme="minorHAnsi" w:eastAsiaTheme="majorEastAsia" w:hAnsiTheme="minorHAnsi" w:cstheme="minorHAnsi"/>
        </w:rPr>
        <w:t xml:space="preserve">The Final Evaluation will cover total beneficiary reach across the three phases; endline capability and </w:t>
      </w:r>
      <w:proofErr w:type="spellStart"/>
      <w:r w:rsidRPr="00703F25">
        <w:rPr>
          <w:rFonts w:asciiTheme="minorHAnsi" w:eastAsiaTheme="majorEastAsia" w:hAnsiTheme="minorHAnsi" w:cstheme="minorHAnsi"/>
        </w:rPr>
        <w:t>behavioural</w:t>
      </w:r>
      <w:proofErr w:type="spellEnd"/>
      <w:r w:rsidRPr="00703F25">
        <w:rPr>
          <w:rFonts w:asciiTheme="minorHAnsi" w:eastAsiaTheme="majorEastAsia" w:hAnsiTheme="minorHAnsi" w:cstheme="minorHAnsi"/>
        </w:rPr>
        <w:t xml:space="preserve"> findings; a channel effectiveness analysis comparing physical and digital outcomes by segment and geography; a summary of training quality and trainer performance; the report dataset and analysis; lessons learned; operational challenges; and supporting documentation, attendance records, assessment data and close-out materials.</w:t>
      </w:r>
    </w:p>
    <w:p w14:paraId="1CC8B2F8" w14:textId="04C33BCD" w:rsidR="00703F25" w:rsidRPr="005261D5" w:rsidRDefault="00703F25" w:rsidP="00A04BCA">
      <w:pPr>
        <w:spacing w:line="276" w:lineRule="auto"/>
        <w:jc w:val="both"/>
        <w:rPr>
          <w:rFonts w:asciiTheme="minorHAnsi" w:eastAsiaTheme="majorEastAsia" w:hAnsiTheme="minorHAnsi" w:cstheme="minorHAnsi"/>
          <w:b/>
          <w:bCs/>
          <w:strike/>
        </w:rPr>
      </w:pPr>
      <w:r w:rsidRPr="00703F25">
        <w:rPr>
          <w:rFonts w:asciiTheme="minorHAnsi" w:eastAsiaTheme="majorEastAsia" w:hAnsiTheme="minorHAnsi" w:cstheme="minorHAnsi"/>
        </w:rPr>
        <w:t xml:space="preserve">Recommendations for national scale-up will be evidence-based and will guide the most effective and operationally </w:t>
      </w:r>
      <w:r w:rsidRPr="009B030E">
        <w:rPr>
          <w:rFonts w:asciiTheme="minorHAnsi" w:eastAsiaTheme="majorEastAsia" w:hAnsiTheme="minorHAnsi" w:cstheme="minorHAnsi"/>
          <w:b/>
          <w:bCs/>
        </w:rPr>
        <w:t>feasible blended delivery model</w:t>
      </w:r>
      <w:r w:rsidRPr="00703F25">
        <w:rPr>
          <w:rFonts w:asciiTheme="minorHAnsi" w:eastAsiaTheme="majorEastAsia" w:hAnsiTheme="minorHAnsi" w:cstheme="minorHAnsi"/>
        </w:rPr>
        <w:t>.</w:t>
      </w:r>
      <w:r w:rsidR="005261D5" w:rsidRPr="005261D5">
        <w:rPr>
          <w:rFonts w:asciiTheme="minorHAnsi" w:eastAsiaTheme="majorEastAsia" w:hAnsiTheme="minorHAnsi" w:cstheme="minorHAnsi"/>
        </w:rPr>
        <w:t xml:space="preserve"> </w:t>
      </w:r>
      <w:r w:rsidRPr="00703F25">
        <w:rPr>
          <w:rFonts w:asciiTheme="minorHAnsi" w:eastAsiaTheme="majorEastAsia" w:hAnsiTheme="minorHAnsi" w:cstheme="minorHAnsi"/>
        </w:rPr>
        <w:t xml:space="preserve">All reporting will feed into the independent third-party monitoring, evaluation and learning (MEL) process. SDPI’s documentation and reporting arrangements will provide the reporting backbone for the monitoring and evaluation firm engaged by </w:t>
      </w:r>
      <w:proofErr w:type="spellStart"/>
      <w:r w:rsidRPr="00703F25">
        <w:rPr>
          <w:rFonts w:asciiTheme="minorHAnsi" w:eastAsiaTheme="majorEastAsia" w:hAnsiTheme="minorHAnsi" w:cstheme="minorHAnsi"/>
        </w:rPr>
        <w:t>Karandaaz</w:t>
      </w:r>
      <w:proofErr w:type="spellEnd"/>
      <w:r w:rsidRPr="00703F25">
        <w:rPr>
          <w:rFonts w:asciiTheme="minorHAnsi" w:eastAsiaTheme="majorEastAsia" w:hAnsiTheme="minorHAnsi" w:cstheme="minorHAnsi"/>
        </w:rPr>
        <w:t xml:space="preserve">. SDPI will maintain complete and accurate implementation records and make them available for inspection under the applicable reporting arrangements, but will not be responsible for independent outcome verification. </w:t>
      </w:r>
      <w:r w:rsidR="00EF7F8C" w:rsidRPr="005261D5">
        <w:rPr>
          <w:rFonts w:asciiTheme="minorHAnsi" w:eastAsiaTheme="majorEastAsia" w:hAnsiTheme="minorHAnsi" w:cstheme="minorHAnsi"/>
          <w:b/>
          <w:bCs/>
        </w:rPr>
        <w:t xml:space="preserve">The implementation and reporting schedule will follow the proposed 22-month delivery period, subject to </w:t>
      </w:r>
      <w:r w:rsidR="00EF7F8C" w:rsidRPr="005261D5">
        <w:rPr>
          <w:rFonts w:asciiTheme="minorHAnsi" w:eastAsiaTheme="majorEastAsia" w:hAnsiTheme="minorHAnsi" w:cstheme="minorHAnsi"/>
          <w:b/>
          <w:bCs/>
        </w:rPr>
        <w:lastRenderedPageBreak/>
        <w:t xml:space="preserve">approval of the revised implementation timeline. Reporting milestones will be aligned with the three implementation phases, beneficiary training and follow-up cycles, and the agreed </w:t>
      </w:r>
      <w:proofErr w:type="spellStart"/>
      <w:r w:rsidR="00EF7F8C" w:rsidRPr="005261D5">
        <w:rPr>
          <w:rFonts w:asciiTheme="minorHAnsi" w:eastAsiaTheme="majorEastAsia" w:hAnsiTheme="minorHAnsi" w:cstheme="minorHAnsi"/>
          <w:b/>
          <w:bCs/>
        </w:rPr>
        <w:t>programme</w:t>
      </w:r>
      <w:proofErr w:type="spellEnd"/>
      <w:r w:rsidR="00EF7F8C" w:rsidRPr="005261D5">
        <w:rPr>
          <w:rFonts w:asciiTheme="minorHAnsi" w:eastAsiaTheme="majorEastAsia" w:hAnsiTheme="minorHAnsi" w:cstheme="minorHAnsi"/>
          <w:b/>
          <w:bCs/>
        </w:rPr>
        <w:t xml:space="preserve"> deliverables.</w:t>
      </w:r>
    </w:p>
    <w:p w14:paraId="5A86A4CA" w14:textId="2DC1C3BE" w:rsidR="00703F25" w:rsidRPr="00703F25" w:rsidRDefault="00703F25" w:rsidP="00A04BCA">
      <w:pPr>
        <w:spacing w:line="276" w:lineRule="auto"/>
        <w:jc w:val="both"/>
        <w:rPr>
          <w:rFonts w:asciiTheme="minorHAnsi" w:eastAsiaTheme="majorEastAsia" w:hAnsiTheme="minorHAnsi" w:cstheme="minorHAnsi"/>
        </w:rPr>
      </w:pPr>
      <w:r w:rsidRPr="00703F25">
        <w:rPr>
          <w:rFonts w:asciiTheme="minorHAnsi" w:eastAsiaTheme="majorEastAsia" w:hAnsiTheme="minorHAnsi" w:cstheme="minorHAnsi"/>
        </w:rPr>
        <w:t>Reporting will reflect the three-month delivery sequence. Month 1 reporting will cover the 16 planned classroom trainings, the number of beneficiaries registered and attending, completion of pre- and post-tests, delivery of training materials, and findings from Implementation Coordinators and Quality Assurance monitoring. Month 2 reporting will cover activation and delivery of digital reinforcement, follow-up calls, beneficiary engagement, and the identification and provision of additional capacity-building support. Month 3 reporting will cover facilitator deployment at BISP payment touchpoints, beneficiary support provided, reported transaction difficulties, and any transaction outcomes that can be substantiated through available records or follow-up.</w:t>
      </w:r>
      <w:r w:rsidR="00EF7F8C">
        <w:rPr>
          <w:rFonts w:asciiTheme="minorHAnsi" w:eastAsiaTheme="majorEastAsia" w:hAnsiTheme="minorHAnsi" w:cstheme="minorHAnsi"/>
        </w:rPr>
        <w:t xml:space="preserve"> </w:t>
      </w:r>
      <w:r w:rsidR="00EF7F8C" w:rsidRPr="005261D5">
        <w:rPr>
          <w:rFonts w:asciiTheme="minorHAnsi" w:eastAsiaTheme="majorEastAsia" w:hAnsiTheme="minorHAnsi" w:cstheme="minorHAnsi"/>
        </w:rPr>
        <w:t>This reporting sequence will be applied to successive beneficiary cohorts across all three implementation phases, with monthly implementation records and quarterly progress reports consolidated to assess cumulative reach, delivery quality, beneficiary progression and emerging outcomes throughout the 22-month period.</w:t>
      </w:r>
    </w:p>
    <w:p w14:paraId="3ABF19DE" w14:textId="49D1B3F0" w:rsidR="00703F25" w:rsidRPr="00703F25" w:rsidRDefault="00703F25" w:rsidP="00A04BCA">
      <w:pPr>
        <w:spacing w:line="276" w:lineRule="auto"/>
        <w:jc w:val="both"/>
        <w:rPr>
          <w:rFonts w:asciiTheme="minorHAnsi" w:eastAsiaTheme="majorEastAsia" w:hAnsiTheme="minorHAnsi" w:cstheme="minorHAnsi"/>
        </w:rPr>
      </w:pPr>
      <w:r w:rsidRPr="00703F25">
        <w:rPr>
          <w:rFonts w:asciiTheme="minorHAnsi" w:eastAsiaTheme="majorEastAsia" w:hAnsiTheme="minorHAnsi" w:cstheme="minorHAnsi"/>
        </w:rPr>
        <w:t xml:space="preserve">Progress reports will distinguish clearly between activities delivered, beneficiaries reached, learning demonstrated, digital content delivered or accessed, additional support provided and </w:t>
      </w:r>
      <w:proofErr w:type="spellStart"/>
      <w:r w:rsidRPr="00703F25">
        <w:rPr>
          <w:rFonts w:asciiTheme="minorHAnsi" w:eastAsiaTheme="majorEastAsia" w:hAnsiTheme="minorHAnsi" w:cstheme="minorHAnsi"/>
        </w:rPr>
        <w:t>behavioural</w:t>
      </w:r>
      <w:proofErr w:type="spellEnd"/>
      <w:r w:rsidRPr="00703F25">
        <w:rPr>
          <w:rFonts w:asciiTheme="minorHAnsi" w:eastAsiaTheme="majorEastAsia" w:hAnsiTheme="minorHAnsi" w:cstheme="minorHAnsi"/>
        </w:rPr>
        <w:t xml:space="preserve"> outcomes observed or reported. Where records are not available to verify a particular outcome, the report will state the evidence limitation rather than present the outcome as confirmed.</w:t>
      </w:r>
      <w:r w:rsidR="00A04BCA">
        <w:rPr>
          <w:rFonts w:asciiTheme="minorHAnsi" w:eastAsiaTheme="majorEastAsia" w:hAnsiTheme="minorHAnsi" w:cstheme="minorHAnsi"/>
        </w:rPr>
        <w:t xml:space="preserve"> </w:t>
      </w:r>
      <w:r w:rsidRPr="00703F25">
        <w:rPr>
          <w:rFonts w:asciiTheme="minorHAnsi" w:eastAsiaTheme="majorEastAsia" w:hAnsiTheme="minorHAnsi" w:cstheme="minorHAnsi"/>
        </w:rPr>
        <w:t>Where the available data permit, findings will be disaggregated by education level, mobile-phone access, bank-account status and implementation context.</w:t>
      </w:r>
    </w:p>
    <w:p w14:paraId="5050209B" w14:textId="0CF0CC6B" w:rsidR="00703F25" w:rsidRPr="00703F25" w:rsidRDefault="00703F25" w:rsidP="00A04BCA">
      <w:pPr>
        <w:spacing w:line="276" w:lineRule="auto"/>
        <w:jc w:val="both"/>
        <w:rPr>
          <w:rFonts w:asciiTheme="minorHAnsi" w:eastAsiaTheme="majorEastAsia" w:hAnsiTheme="minorHAnsi" w:cstheme="minorHAnsi"/>
        </w:rPr>
      </w:pPr>
      <w:r w:rsidRPr="00703F25">
        <w:rPr>
          <w:rFonts w:asciiTheme="minorHAnsi" w:eastAsiaTheme="majorEastAsia" w:hAnsiTheme="minorHAnsi" w:cstheme="minorHAnsi"/>
        </w:rPr>
        <w:t xml:space="preserve">The evaluation findings will inform recommendations on future implementation and scale-up, identifying which elements of classroom delivery, digital reinforcement, follow-up and payment-touchpoint facilitation are working effectively and where adjustments are required. </w:t>
      </w:r>
    </w:p>
    <w:p w14:paraId="72098D3D" w14:textId="77777777" w:rsidR="003D4EE9" w:rsidRPr="00703F25" w:rsidRDefault="003D4EE9" w:rsidP="00A04BCA">
      <w:pPr>
        <w:spacing w:line="276" w:lineRule="auto"/>
        <w:jc w:val="both"/>
        <w:rPr>
          <w:rFonts w:asciiTheme="minorHAnsi" w:hAnsiTheme="minorHAnsi" w:cstheme="minorHAnsi"/>
        </w:rPr>
      </w:pPr>
    </w:p>
    <w:sectPr w:rsidR="003D4EE9" w:rsidRPr="00703F25" w:rsidSect="003D79E1">
      <w:headerReference w:type="default" r:id="rId7"/>
      <w:pgSz w:w="11906" w:h="16838"/>
      <w:pgMar w:top="1000" w:right="1200" w:bottom="900" w:left="1200" w:header="450" w:footer="40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5DA3D" w14:textId="77777777" w:rsidR="00487272" w:rsidRDefault="00487272" w:rsidP="000D6FD9">
      <w:r>
        <w:separator/>
      </w:r>
    </w:p>
  </w:endnote>
  <w:endnote w:type="continuationSeparator" w:id="0">
    <w:p w14:paraId="656E05BD" w14:textId="77777777" w:rsidR="00487272" w:rsidRDefault="00487272" w:rsidP="000D6F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913D4" w14:textId="77777777" w:rsidR="00487272" w:rsidRDefault="00487272" w:rsidP="000D6FD9">
      <w:r>
        <w:separator/>
      </w:r>
    </w:p>
  </w:footnote>
  <w:footnote w:type="continuationSeparator" w:id="0">
    <w:p w14:paraId="3EB859D9" w14:textId="77777777" w:rsidR="00487272" w:rsidRDefault="00487272" w:rsidP="000D6F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9928F" w14:textId="77777777" w:rsidR="005363BD" w:rsidRDefault="005363BD">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94EF7"/>
    <w:multiLevelType w:val="hybridMultilevel"/>
    <w:tmpl w:val="036A3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E3D2E31"/>
    <w:multiLevelType w:val="hybridMultilevel"/>
    <w:tmpl w:val="C3CE26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189232">
    <w:abstractNumId w:val="1"/>
  </w:num>
  <w:num w:numId="2" w16cid:durableId="41249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45A"/>
    <w:rsid w:val="0004244C"/>
    <w:rsid w:val="00045FC6"/>
    <w:rsid w:val="00046A0C"/>
    <w:rsid w:val="00051FBF"/>
    <w:rsid w:val="00061AEB"/>
    <w:rsid w:val="00077FEA"/>
    <w:rsid w:val="00085016"/>
    <w:rsid w:val="000A39C6"/>
    <w:rsid w:val="000B188B"/>
    <w:rsid w:val="000D6FD9"/>
    <w:rsid w:val="000F031C"/>
    <w:rsid w:val="001045F4"/>
    <w:rsid w:val="001103B2"/>
    <w:rsid w:val="0012752B"/>
    <w:rsid w:val="00133A69"/>
    <w:rsid w:val="00154C56"/>
    <w:rsid w:val="0016099C"/>
    <w:rsid w:val="0017667A"/>
    <w:rsid w:val="00195AF1"/>
    <w:rsid w:val="001A39FC"/>
    <w:rsid w:val="001C365C"/>
    <w:rsid w:val="002033F4"/>
    <w:rsid w:val="0020788F"/>
    <w:rsid w:val="00256905"/>
    <w:rsid w:val="00275B5C"/>
    <w:rsid w:val="00294E52"/>
    <w:rsid w:val="002A28CE"/>
    <w:rsid w:val="002A304A"/>
    <w:rsid w:val="002C5E71"/>
    <w:rsid w:val="002F23F4"/>
    <w:rsid w:val="002F62A8"/>
    <w:rsid w:val="003052C0"/>
    <w:rsid w:val="00310270"/>
    <w:rsid w:val="00334DD2"/>
    <w:rsid w:val="00344D40"/>
    <w:rsid w:val="003478A3"/>
    <w:rsid w:val="00374906"/>
    <w:rsid w:val="00390DC0"/>
    <w:rsid w:val="003A384F"/>
    <w:rsid w:val="003D4EE9"/>
    <w:rsid w:val="003D79E1"/>
    <w:rsid w:val="004064E8"/>
    <w:rsid w:val="00470C06"/>
    <w:rsid w:val="004766E7"/>
    <w:rsid w:val="00484F6C"/>
    <w:rsid w:val="00487272"/>
    <w:rsid w:val="00521570"/>
    <w:rsid w:val="005257C8"/>
    <w:rsid w:val="005261D5"/>
    <w:rsid w:val="0053572E"/>
    <w:rsid w:val="005363BD"/>
    <w:rsid w:val="00547845"/>
    <w:rsid w:val="00574821"/>
    <w:rsid w:val="00582BED"/>
    <w:rsid w:val="00596E72"/>
    <w:rsid w:val="005A553B"/>
    <w:rsid w:val="00600DD4"/>
    <w:rsid w:val="0064206C"/>
    <w:rsid w:val="00646507"/>
    <w:rsid w:val="00663B12"/>
    <w:rsid w:val="00674431"/>
    <w:rsid w:val="006805E2"/>
    <w:rsid w:val="006978D0"/>
    <w:rsid w:val="006D7141"/>
    <w:rsid w:val="006E021D"/>
    <w:rsid w:val="006E27FE"/>
    <w:rsid w:val="006E6E93"/>
    <w:rsid w:val="00703F25"/>
    <w:rsid w:val="0071427D"/>
    <w:rsid w:val="00723DEC"/>
    <w:rsid w:val="00791983"/>
    <w:rsid w:val="007D3BF5"/>
    <w:rsid w:val="007F3384"/>
    <w:rsid w:val="008104DC"/>
    <w:rsid w:val="00825861"/>
    <w:rsid w:val="00835A47"/>
    <w:rsid w:val="00852DE6"/>
    <w:rsid w:val="008B7376"/>
    <w:rsid w:val="008D57CD"/>
    <w:rsid w:val="009031C9"/>
    <w:rsid w:val="00921195"/>
    <w:rsid w:val="00943302"/>
    <w:rsid w:val="00990555"/>
    <w:rsid w:val="009B030E"/>
    <w:rsid w:val="009B50FD"/>
    <w:rsid w:val="009C0ED8"/>
    <w:rsid w:val="009C1033"/>
    <w:rsid w:val="009C7D6F"/>
    <w:rsid w:val="009E4EA7"/>
    <w:rsid w:val="00A04BCA"/>
    <w:rsid w:val="00A06158"/>
    <w:rsid w:val="00A7045A"/>
    <w:rsid w:val="00A9229A"/>
    <w:rsid w:val="00A922FB"/>
    <w:rsid w:val="00AA54ED"/>
    <w:rsid w:val="00AB5024"/>
    <w:rsid w:val="00AC64C3"/>
    <w:rsid w:val="00AD289F"/>
    <w:rsid w:val="00AD4070"/>
    <w:rsid w:val="00B23ED4"/>
    <w:rsid w:val="00B32C66"/>
    <w:rsid w:val="00B36639"/>
    <w:rsid w:val="00B72405"/>
    <w:rsid w:val="00B9570E"/>
    <w:rsid w:val="00BF444D"/>
    <w:rsid w:val="00BF6483"/>
    <w:rsid w:val="00C26955"/>
    <w:rsid w:val="00C974FA"/>
    <w:rsid w:val="00CB5C26"/>
    <w:rsid w:val="00CC156B"/>
    <w:rsid w:val="00CF6981"/>
    <w:rsid w:val="00D22DA9"/>
    <w:rsid w:val="00D279CB"/>
    <w:rsid w:val="00D416C6"/>
    <w:rsid w:val="00D42F2B"/>
    <w:rsid w:val="00D45E1E"/>
    <w:rsid w:val="00D47D61"/>
    <w:rsid w:val="00D7763A"/>
    <w:rsid w:val="00D86880"/>
    <w:rsid w:val="00D95FBB"/>
    <w:rsid w:val="00D96297"/>
    <w:rsid w:val="00DA6A5B"/>
    <w:rsid w:val="00DB0DD2"/>
    <w:rsid w:val="00DB14C1"/>
    <w:rsid w:val="00DC4B89"/>
    <w:rsid w:val="00DF4297"/>
    <w:rsid w:val="00E63560"/>
    <w:rsid w:val="00E738DE"/>
    <w:rsid w:val="00E872E9"/>
    <w:rsid w:val="00EB0025"/>
    <w:rsid w:val="00ED6C0F"/>
    <w:rsid w:val="00EF18F7"/>
    <w:rsid w:val="00EF7F8C"/>
    <w:rsid w:val="00F30AB2"/>
    <w:rsid w:val="00F343B2"/>
    <w:rsid w:val="00F440DF"/>
    <w:rsid w:val="00F72846"/>
    <w:rsid w:val="00F77076"/>
    <w:rsid w:val="00F90A2C"/>
    <w:rsid w:val="00F95493"/>
    <w:rsid w:val="00FB3E80"/>
    <w:rsid w:val="00FC7D6D"/>
    <w:rsid w:val="00FE0618"/>
    <w:rsid w:val="00FE7C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8E368"/>
  <w15:chartTrackingRefBased/>
  <w15:docId w15:val="{AAC1779D-C045-4EC6-87D8-A86F61008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63BD"/>
    <w:pPr>
      <w:spacing w:after="0" w:line="240"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A704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704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04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04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04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045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045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045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045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04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704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04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04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04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04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04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04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045A"/>
    <w:rPr>
      <w:rFonts w:eastAsiaTheme="majorEastAsia" w:cstheme="majorBidi"/>
      <w:color w:val="272727" w:themeColor="text1" w:themeTint="D8"/>
    </w:rPr>
  </w:style>
  <w:style w:type="paragraph" w:styleId="Title">
    <w:name w:val="Title"/>
    <w:basedOn w:val="Normal"/>
    <w:next w:val="Normal"/>
    <w:link w:val="TitleChar"/>
    <w:uiPriority w:val="10"/>
    <w:qFormat/>
    <w:rsid w:val="00A7045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04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04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04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045A"/>
    <w:pPr>
      <w:spacing w:before="160"/>
      <w:jc w:val="center"/>
    </w:pPr>
    <w:rPr>
      <w:i/>
      <w:iCs/>
      <w:color w:val="404040" w:themeColor="text1" w:themeTint="BF"/>
    </w:rPr>
  </w:style>
  <w:style w:type="character" w:customStyle="1" w:styleId="QuoteChar">
    <w:name w:val="Quote Char"/>
    <w:basedOn w:val="DefaultParagraphFont"/>
    <w:link w:val="Quote"/>
    <w:uiPriority w:val="29"/>
    <w:rsid w:val="00A7045A"/>
    <w:rPr>
      <w:i/>
      <w:iCs/>
      <w:color w:val="404040" w:themeColor="text1" w:themeTint="BF"/>
    </w:rPr>
  </w:style>
  <w:style w:type="paragraph" w:styleId="ListParagraph">
    <w:name w:val="List Paragraph"/>
    <w:basedOn w:val="Normal"/>
    <w:uiPriority w:val="34"/>
    <w:qFormat/>
    <w:rsid w:val="00A7045A"/>
    <w:pPr>
      <w:ind w:left="720"/>
      <w:contextualSpacing/>
    </w:pPr>
  </w:style>
  <w:style w:type="character" w:styleId="IntenseEmphasis">
    <w:name w:val="Intense Emphasis"/>
    <w:basedOn w:val="DefaultParagraphFont"/>
    <w:uiPriority w:val="21"/>
    <w:qFormat/>
    <w:rsid w:val="00A7045A"/>
    <w:rPr>
      <w:i/>
      <w:iCs/>
      <w:color w:val="2F5496" w:themeColor="accent1" w:themeShade="BF"/>
    </w:rPr>
  </w:style>
  <w:style w:type="paragraph" w:styleId="IntenseQuote">
    <w:name w:val="Intense Quote"/>
    <w:basedOn w:val="Normal"/>
    <w:next w:val="Normal"/>
    <w:link w:val="IntenseQuoteChar"/>
    <w:uiPriority w:val="30"/>
    <w:qFormat/>
    <w:rsid w:val="00A704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045A"/>
    <w:rPr>
      <w:i/>
      <w:iCs/>
      <w:color w:val="2F5496" w:themeColor="accent1" w:themeShade="BF"/>
    </w:rPr>
  </w:style>
  <w:style w:type="character" w:styleId="IntenseReference">
    <w:name w:val="Intense Reference"/>
    <w:basedOn w:val="DefaultParagraphFont"/>
    <w:uiPriority w:val="32"/>
    <w:qFormat/>
    <w:rsid w:val="00A7045A"/>
    <w:rPr>
      <w:b/>
      <w:bCs/>
      <w:smallCaps/>
      <w:color w:val="2F5496" w:themeColor="accent1" w:themeShade="BF"/>
      <w:spacing w:val="5"/>
    </w:rPr>
  </w:style>
  <w:style w:type="paragraph" w:customStyle="1" w:styleId="Strong1">
    <w:name w:val="Strong1"/>
    <w:qFormat/>
    <w:rsid w:val="005363BD"/>
    <w:pPr>
      <w:spacing w:after="0" w:line="240" w:lineRule="auto"/>
    </w:pPr>
    <w:rPr>
      <w:rFonts w:ascii="Calibri" w:eastAsia="Calibri" w:hAnsi="Calibri" w:cs="Calibri"/>
      <w:b/>
      <w:bCs/>
      <w:kern w:val="0"/>
      <w:sz w:val="22"/>
      <w:szCs w:val="22"/>
      <w14:ligatures w14:val="none"/>
    </w:rPr>
  </w:style>
  <w:style w:type="paragraph" w:styleId="NoSpacing">
    <w:name w:val="No Spacing"/>
    <w:uiPriority w:val="1"/>
    <w:qFormat/>
    <w:rsid w:val="000D6FD9"/>
    <w:pPr>
      <w:spacing w:after="0" w:line="240" w:lineRule="auto"/>
    </w:pPr>
    <w:rPr>
      <w:rFonts w:ascii="Calibri" w:eastAsia="Calibri" w:hAnsi="Calibri" w:cs="Calibri"/>
      <w:kern w:val="0"/>
      <w:sz w:val="22"/>
      <w:szCs w:val="22"/>
      <w14:ligatures w14:val="none"/>
    </w:rPr>
  </w:style>
  <w:style w:type="paragraph" w:styleId="Header">
    <w:name w:val="header"/>
    <w:basedOn w:val="Normal"/>
    <w:link w:val="HeaderChar"/>
    <w:uiPriority w:val="99"/>
    <w:unhideWhenUsed/>
    <w:rsid w:val="000D6FD9"/>
    <w:pPr>
      <w:tabs>
        <w:tab w:val="center" w:pos="4680"/>
        <w:tab w:val="right" w:pos="9360"/>
      </w:tabs>
    </w:pPr>
  </w:style>
  <w:style w:type="character" w:customStyle="1" w:styleId="HeaderChar">
    <w:name w:val="Header Char"/>
    <w:basedOn w:val="DefaultParagraphFont"/>
    <w:link w:val="Header"/>
    <w:uiPriority w:val="99"/>
    <w:rsid w:val="000D6FD9"/>
    <w:rPr>
      <w:rFonts w:ascii="Calibri" w:eastAsia="Calibri" w:hAnsi="Calibri" w:cs="Calibri"/>
      <w:kern w:val="0"/>
      <w:sz w:val="22"/>
      <w:szCs w:val="22"/>
      <w14:ligatures w14:val="none"/>
    </w:rPr>
  </w:style>
  <w:style w:type="paragraph" w:styleId="Footer">
    <w:name w:val="footer"/>
    <w:basedOn w:val="Normal"/>
    <w:link w:val="FooterChar"/>
    <w:uiPriority w:val="99"/>
    <w:unhideWhenUsed/>
    <w:rsid w:val="000D6FD9"/>
    <w:pPr>
      <w:tabs>
        <w:tab w:val="center" w:pos="4680"/>
        <w:tab w:val="right" w:pos="9360"/>
      </w:tabs>
    </w:pPr>
  </w:style>
  <w:style w:type="character" w:customStyle="1" w:styleId="FooterChar">
    <w:name w:val="Footer Char"/>
    <w:basedOn w:val="DefaultParagraphFont"/>
    <w:link w:val="Footer"/>
    <w:uiPriority w:val="99"/>
    <w:rsid w:val="000D6FD9"/>
    <w:rPr>
      <w:rFonts w:ascii="Calibri" w:eastAsia="Calibri" w:hAnsi="Calibri" w:cs="Calibri"/>
      <w:kern w:val="0"/>
      <w:sz w:val="22"/>
      <w:szCs w:val="22"/>
      <w14:ligatures w14:val="none"/>
    </w:rPr>
  </w:style>
  <w:style w:type="paragraph" w:styleId="NormalWeb">
    <w:name w:val="Normal (Web)"/>
    <w:basedOn w:val="Normal"/>
    <w:uiPriority w:val="99"/>
    <w:semiHidden/>
    <w:unhideWhenUsed/>
    <w:rsid w:val="00B23ED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2412</TotalTime>
  <Pages>7</Pages>
  <Words>4319</Words>
  <Characters>24623</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Fizza Ali</dc:creator>
  <cp:keywords/>
  <dc:description/>
  <cp:lastModifiedBy>Fizza Ali</cp:lastModifiedBy>
  <cp:revision>38</cp:revision>
  <dcterms:created xsi:type="dcterms:W3CDTF">2026-10-08T05:13:00Z</dcterms:created>
  <dcterms:modified xsi:type="dcterms:W3CDTF">2026-10-17T04:46:00Z</dcterms:modified>
</cp:coreProperties>
</file>