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9BE" w:rsidRDefault="001F09BE" w:rsidP="001F09BE">
      <w:pPr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Организация книжного фонда включает вопросы учета, расстановки, хранения литературы и доставки ее читателю.</w:t>
      </w:r>
    </w:p>
    <w:p w:rsidR="001F09BE" w:rsidRDefault="001F09BE" w:rsidP="001F09BE">
      <w:pPr>
        <w:ind w:firstLine="709"/>
        <w:jc w:val="both"/>
        <w:rPr>
          <w:rFonts w:ascii="Arial" w:hAnsi="Arial" w:cs="Arial"/>
          <w:color w:val="000000"/>
        </w:rPr>
      </w:pPr>
    </w:p>
    <w:p w:rsidR="001F09BE" w:rsidRDefault="001F09BE" w:rsidP="001F09BE">
      <w:pPr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Учет библиотечного фонда – это прием поступивших в библиотеку изданий, запись прибывших и исключение по тем или иным причинам непригодных для читателей изданий в документах библиотеки, которые дают точные сведения о наличном составе фонда и помогают обеспечить его сохранность.</w:t>
      </w:r>
    </w:p>
    <w:p w:rsidR="001F09BE" w:rsidRDefault="001F09BE" w:rsidP="001F09BE">
      <w:pPr>
        <w:ind w:firstLine="709"/>
        <w:jc w:val="both"/>
        <w:rPr>
          <w:rFonts w:ascii="Arial" w:hAnsi="Arial" w:cs="Arial"/>
          <w:color w:val="000000"/>
        </w:rPr>
      </w:pPr>
    </w:p>
    <w:p w:rsidR="001F09BE" w:rsidRDefault="001F09BE" w:rsidP="001F09BE">
      <w:pPr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Правильная организация фонда облегчает читателю пользование литературой, библиотекарю - быстрое выполнение читательских требований, а также обеспечивает сохранность фондов как общественной собственности.</w:t>
      </w:r>
    </w:p>
    <w:p w:rsidR="001F09BE" w:rsidRDefault="001F09BE" w:rsidP="001F09BE">
      <w:pPr>
        <w:ind w:firstLine="709"/>
        <w:jc w:val="both"/>
        <w:rPr>
          <w:rFonts w:ascii="Arial" w:hAnsi="Arial" w:cs="Arial"/>
          <w:color w:val="000000"/>
        </w:rPr>
      </w:pPr>
    </w:p>
    <w:p w:rsidR="001F09BE" w:rsidRDefault="001F09BE" w:rsidP="001F09BE">
      <w:pPr>
        <w:ind w:firstLine="709"/>
        <w:jc w:val="both"/>
      </w:pPr>
      <w:r>
        <w:t>База данных предназначена для хранения данных о приобретенных библиотекой изданиях (монографиях, справочниках, сборниках статей и т.п.), информации о местонахождении отдельных экземпляров (переплетов) каждого издания и сведений о читателях.</w:t>
      </w:r>
    </w:p>
    <w:p w:rsidR="001F09BE" w:rsidRDefault="001F09BE" w:rsidP="001F09BE">
      <w:pPr>
        <w:ind w:firstLine="709"/>
        <w:jc w:val="both"/>
      </w:pPr>
    </w:p>
    <w:p w:rsidR="001F09BE" w:rsidRDefault="001F09BE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Деятельность библиотеки складывается из трех основных составляющих: хранение, поиск, и выдача на определенное время, имеющихся в наличие книг.</w:t>
      </w:r>
    </w:p>
    <w:p w:rsidR="001F09BE" w:rsidRDefault="001F09BE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</w:p>
    <w:p w:rsidR="001F09BE" w:rsidRDefault="001F09BE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Актуальность данной темы заключается в том, что многие библиотеки до сих пор придерживаются, традиционных библиотечных систем и процессов. Необходим, переход от бумажной коммуникации к коммуникации безбумажной, чтоб сократить время поиска необходимой литературы, информации о читателе и т.д.</w:t>
      </w:r>
    </w:p>
    <w:p w:rsidR="00CE51E1" w:rsidRDefault="00CE51E1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</w:p>
    <w:p w:rsidR="00CE51E1" w:rsidRDefault="00CE51E1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Целью данной дипломной работы является проектирование и разработка информационной системы библиотеки, которая позволит улучшить эффективность выполнения процессов, происходящих в библиотеке.</w:t>
      </w:r>
    </w:p>
    <w:p w:rsidR="00CE51E1" w:rsidRDefault="00CE51E1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Основными направлениями работы любой библиотеки являются: комплектование и организация книжного фонда; обслуживание читателей.</w:t>
      </w:r>
      <w:r>
        <w:rPr>
          <w:rFonts w:ascii="Arial" w:hAnsi="Arial" w:cs="Arial"/>
          <w:color w:val="373D3F"/>
          <w:sz w:val="27"/>
          <w:szCs w:val="27"/>
        </w:rPr>
        <w:t xml:space="preserve"> </w:t>
      </w:r>
      <w:r>
        <w:rPr>
          <w:rFonts w:ascii="Arial" w:hAnsi="Arial" w:cs="Arial"/>
          <w:color w:val="373D3F"/>
          <w:sz w:val="27"/>
          <w:szCs w:val="27"/>
        </w:rPr>
        <w:t>Комплектование фондов библиотеки состоит из систематического выявления (путем просмотра библиографических источников и литературы) нужных для данной библиотеки изданий и приобретения их. От своевременности и полноты комплектования библиотеки в значительной мере зависит уровень обслуживания читателей.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Организация книжного фонда включает вопросы учета, расстановки, хранения литературы и доставки ее читателю. Правильная организация фонда облегчает читателю пользование литературой, библиотекарю - быстрое выполнение читательских требований, а также обеспечивает сохранность фондов как общественной собственности.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- выдача литературы, как в читальный зал, так и за пределы библиотеки;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- помощь отдельным читателям и учреждениям в подборе необходимой им литературы;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- раскрытие книжных фондов библиотеки через систему библиотечных каталогов;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- составление информационно-библиографических пособий различного типа;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- пропаганда наиболее ценной литературы;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- репродуцирование текстов по заказам читателей и т.д.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</w:p>
    <w:p w:rsidR="00CE51E1" w:rsidRDefault="00CE51E1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В библиотеке ведется картотека читателей. Для ведения библиотечных каталогов, организации поиска требуемых изданий и библиотечной статистики в базе должны храниться сведения, большая часть которых размещаются в аннотированных каталожных карточках</w:t>
      </w:r>
    </w:p>
    <w:p w:rsidR="00CE51E1" w:rsidRDefault="00CE51E1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В библиотеку приходит много книг из различных издательств.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· номер поступившей книги,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· название книги,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· название издательства, из которого поступила книга,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· отдел, куда была передана книга;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· адреса издательств,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lastRenderedPageBreak/>
        <w:t>· названия издательства,</w:t>
      </w:r>
    </w:p>
    <w:p w:rsidR="00CE51E1" w:rsidRDefault="00CE51E1" w:rsidP="00CE51E1">
      <w:pPr>
        <w:pStyle w:val="a4"/>
        <w:jc w:val="both"/>
        <w:rPr>
          <w:rFonts w:ascii="Arial" w:hAnsi="Arial" w:cs="Arial"/>
          <w:color w:val="373D3F"/>
          <w:sz w:val="27"/>
          <w:szCs w:val="27"/>
        </w:rPr>
      </w:pPr>
      <w:r>
        <w:rPr>
          <w:rFonts w:ascii="Arial" w:hAnsi="Arial" w:cs="Arial"/>
          <w:color w:val="373D3F"/>
          <w:sz w:val="27"/>
          <w:szCs w:val="27"/>
        </w:rPr>
        <w:t>· название и расположение отделов библиотеки.</w:t>
      </w:r>
    </w:p>
    <w:p w:rsidR="00CE51E1" w:rsidRDefault="00CE51E1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  <w:bookmarkStart w:id="0" w:name="_GoBack"/>
      <w:bookmarkEnd w:id="0"/>
    </w:p>
    <w:p w:rsidR="00CE51E1" w:rsidRDefault="00CE51E1" w:rsidP="001F09BE">
      <w:pPr>
        <w:ind w:firstLine="709"/>
        <w:jc w:val="both"/>
        <w:rPr>
          <w:rFonts w:ascii="Arial" w:hAnsi="Arial" w:cs="Arial"/>
          <w:color w:val="373D3F"/>
          <w:sz w:val="27"/>
          <w:szCs w:val="27"/>
        </w:rPr>
      </w:pPr>
    </w:p>
    <w:p w:rsidR="001F09BE" w:rsidRDefault="001F09BE" w:rsidP="001F09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https://studbooks.net/2264723/informatika/opisanie_analiz_predmetnoy_oblasti</w:t>
        </w:r>
      </w:hyperlink>
    </w:p>
    <w:p w:rsidR="001F09BE" w:rsidRDefault="001F09BE" w:rsidP="001F09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09BE" w:rsidRDefault="001F09BE" w:rsidP="001F09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elib.spbstu.ru</w:t>
        </w:r>
        <w:proofErr w:type="spellEnd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dl</w:t>
        </w:r>
        <w:proofErr w:type="spellEnd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/134/</w:t>
        </w:r>
        <w:proofErr w:type="spellStart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ch05.html</w:t>
        </w:r>
        <w:proofErr w:type="spellEnd"/>
      </w:hyperlink>
    </w:p>
    <w:p w:rsidR="001F09BE" w:rsidRDefault="001F09BE" w:rsidP="001F09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09BE" w:rsidRDefault="001F09BE" w:rsidP="001F09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studfile.net</w:t>
        </w:r>
        <w:proofErr w:type="spellEnd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preview</w:t>
        </w:r>
        <w:proofErr w:type="spellEnd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/5943887/</w:t>
        </w:r>
        <w:proofErr w:type="spellStart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page:2</w:t>
        </w:r>
        <w:proofErr w:type="spellEnd"/>
        <w:r w:rsidRPr="005D0CD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1F09BE" w:rsidRDefault="001F09BE" w:rsidP="001F09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09BE" w:rsidRPr="001F09BE" w:rsidRDefault="001F09BE" w:rsidP="001F09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F09BE" w:rsidRPr="001F0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BE"/>
    <w:rsid w:val="001F09BE"/>
    <w:rsid w:val="00CE51E1"/>
    <w:rsid w:val="00FC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318C7-AD91-476B-B63E-D6C2BABC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9B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E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file.net/preview/5943887/page:2/" TargetMode="External"/><Relationship Id="rId5" Type="http://schemas.openxmlformats.org/officeDocument/2006/relationships/hyperlink" Target="https://elib.spbstu.ru/dl/134/ch05.html" TargetMode="External"/><Relationship Id="rId4" Type="http://schemas.openxmlformats.org/officeDocument/2006/relationships/hyperlink" Target="https://studbooks.net/2264723/informatika/opisanie_analiz_predmetnoy_obla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</dc:creator>
  <cp:keywords/>
  <dc:description/>
  <cp:lastModifiedBy>Камиль</cp:lastModifiedBy>
  <cp:revision>1</cp:revision>
  <dcterms:created xsi:type="dcterms:W3CDTF">2024-10-15T14:05:00Z</dcterms:created>
  <dcterms:modified xsi:type="dcterms:W3CDTF">2024-10-15T15:11:00Z</dcterms:modified>
</cp:coreProperties>
</file>