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Business Requirements Document (BRD)</w:t>
      </w:r>
    </w:p>
    <w:p>
      <w:pPr>
        <w:pStyle w:val="Heading1"/>
      </w:pPr>
      <w:r>
        <w:t>1. Introduction</w:t>
      </w:r>
    </w:p>
    <w:p>
      <w:r>
        <w:t>This Business Requirements Document (BRD) outlines the current process for reporting Required Capital and conducting Value-at-Risk (VaR) model backtesting under the Internal Models Approach (IMA). It also presents suggestions for improving the process through automation and streamlining data workflows.</w:t>
      </w:r>
    </w:p>
    <w:p>
      <w:pPr>
        <w:pStyle w:val="Heading1"/>
      </w:pPr>
      <w:r>
        <w:t>2. Current Reporting Process Overview</w:t>
      </w:r>
    </w:p>
    <w:p>
      <w:pPr>
        <w:pStyle w:val="Heading2"/>
      </w:pPr>
      <w:r>
        <w:t>2.1 VaR Model Backtesting</w:t>
      </w:r>
    </w:p>
    <w:p>
      <w:r>
        <w:t>The backtesting process is supported by an Access database that consolidates data from multiple sources. The data undergoes initial transformation and validation before further analysis. Queries are structured to clean, filter, and prepare datasets for backtesting, using identifiers, returns, and benchmark figures.</w:t>
      </w:r>
    </w:p>
    <w:p>
      <w:pPr>
        <w:pStyle w:val="Heading2"/>
      </w:pPr>
      <w:r>
        <w:t>2.2 Required Capital Reporting</w:t>
      </w:r>
    </w:p>
    <w:p>
      <w:r>
        <w:t>The capital reporting process involves three separate Access databases. Each database contributes specific parts of the final report. The data is gathered through structured queries that pull relevant figures such as risk exposures, capital requirements by risk type, and daily position values.</w:t>
      </w:r>
    </w:p>
    <w:p>
      <w:pPr>
        <w:pStyle w:val="Heading1"/>
      </w:pPr>
      <w:r>
        <w:t>3. Query Structure and Descriptions</w:t>
      </w:r>
    </w:p>
    <w:p>
      <w:r>
        <w:t>The following queries are executed to generate the reports. Each query serves a specific purpose in transforming and preparing the required data:</w:t>
      </w:r>
    </w:p>
    <w:p>
      <w:pPr>
        <w:pStyle w:val="Heading1"/>
      </w:pPr>
      <w:r>
        <w:t>4. Queries Table</w:t>
      </w:r>
    </w:p>
    <w:tbl>
      <w:tblPr>
        <w:tblW w:type="auto" w:w="0"/>
        <w:tblLook w:firstColumn="1" w:firstRow="1" w:lastColumn="0" w:lastRow="0" w:noHBand="0" w:noVBand="1" w:val="04A0"/>
      </w:tblPr>
      <w:tblGrid>
        <w:gridCol w:w="2880"/>
        <w:gridCol w:w="2880"/>
        <w:gridCol w:w="2880"/>
      </w:tblGrid>
      <w:tr>
        <w:tc>
          <w:tcPr>
            <w:tcW w:type="dxa" w:w="2880"/>
          </w:tcPr>
          <w:p>
            <w:r>
              <w:t>Query Name</w:t>
            </w:r>
          </w:p>
        </w:tc>
        <w:tc>
          <w:tcPr>
            <w:tcW w:type="dxa" w:w="2880"/>
          </w:tcPr>
          <w:p>
            <w:r>
              <w:t>SQL Code</w:t>
            </w:r>
          </w:p>
        </w:tc>
        <w:tc>
          <w:tcPr>
            <w:tcW w:type="dxa" w:w="2880"/>
          </w:tcPr>
          <w:p>
            <w:r>
              <w:t>Description</w:t>
            </w:r>
          </w:p>
        </w:tc>
      </w:tr>
      <w:tr>
        <w:tc>
          <w:tcPr>
            <w:tcW w:type="dxa" w:w="2880"/>
          </w:tcPr>
          <w:p>
            <w:r>
              <w:t>Query 1</w:t>
            </w:r>
          </w:p>
        </w:tc>
        <w:tc>
          <w:tcPr>
            <w:tcW w:type="dxa" w:w="2880"/>
          </w:tcPr>
          <w:p>
            <w:r>
              <w:t>SELECT * FROM Raw_Backtesting_Data WHERE ReturnDate BETWEEN [StartDate] AND [EndDate];</w:t>
            </w:r>
          </w:p>
        </w:tc>
        <w:tc>
          <w:tcPr>
            <w:tcW w:type="dxa" w:w="2880"/>
          </w:tcPr>
          <w:p>
            <w:r>
              <w:t>Filters raw backtesting data within the selected date range.</w:t>
            </w:r>
          </w:p>
        </w:tc>
      </w:tr>
      <w:tr>
        <w:tc>
          <w:tcPr>
            <w:tcW w:type="dxa" w:w="2880"/>
          </w:tcPr>
          <w:p>
            <w:r>
              <w:t>Query 2</w:t>
            </w:r>
          </w:p>
        </w:tc>
        <w:tc>
          <w:tcPr>
            <w:tcW w:type="dxa" w:w="2880"/>
          </w:tcPr>
          <w:p>
            <w:r>
              <w:t>SELECT PositionID, SUM(Value) AS TotalValue FROM Capital_Exposure GROUP BY PositionID;</w:t>
            </w:r>
          </w:p>
        </w:tc>
        <w:tc>
          <w:tcPr>
            <w:tcW w:type="dxa" w:w="2880"/>
          </w:tcPr>
          <w:p>
            <w:r>
              <w:t>Aggregates position-level capital exposures.</w:t>
            </w:r>
          </w:p>
        </w:tc>
      </w:tr>
      <w:tr>
        <w:tc>
          <w:tcPr>
            <w:tcW w:type="dxa" w:w="2880"/>
          </w:tcPr>
          <w:p>
            <w:r>
              <w:t>Query 3</w:t>
            </w:r>
          </w:p>
        </w:tc>
        <w:tc>
          <w:tcPr>
            <w:tcW w:type="dxa" w:w="2880"/>
          </w:tcPr>
          <w:p>
            <w:r>
              <w:t>SELECT VaR_ID, VaR_Value FROM VaR_Results WHERE Model_Type = 'IMA';</w:t>
            </w:r>
          </w:p>
        </w:tc>
        <w:tc>
          <w:tcPr>
            <w:tcW w:type="dxa" w:w="2880"/>
          </w:tcPr>
          <w:p>
            <w:r>
              <w:t>Retrieves IMA-specific VaR values for backtesting purposes.</w:t>
            </w:r>
          </w:p>
        </w:tc>
      </w:tr>
      <w:tr>
        <w:tc>
          <w:tcPr>
            <w:tcW w:type="dxa" w:w="2880"/>
          </w:tcPr>
          <w:p>
            <w:r>
              <w:t>Query 4</w:t>
            </w:r>
          </w:p>
        </w:tc>
        <w:tc>
          <w:tcPr>
            <w:tcW w:type="dxa" w:w="2880"/>
          </w:tcPr>
          <w:p>
            <w:r>
              <w:t>SELECT DISTINCT Risk_Type FROM Capital_Breakdown;</w:t>
            </w:r>
          </w:p>
        </w:tc>
        <w:tc>
          <w:tcPr>
            <w:tcW w:type="dxa" w:w="2880"/>
          </w:tcPr>
          <w:p>
            <w:r>
              <w:t>Identifies all unique risk types used in capital reporting.</w:t>
            </w:r>
          </w:p>
        </w:tc>
      </w:tr>
      <w:tr>
        <w:tc>
          <w:tcPr>
            <w:tcW w:type="dxa" w:w="2880"/>
          </w:tcPr>
          <w:p>
            <w:r>
              <w:t>Query 5</w:t>
            </w:r>
          </w:p>
        </w:tc>
        <w:tc>
          <w:tcPr>
            <w:tcW w:type="dxa" w:w="2880"/>
          </w:tcPr>
          <w:p>
            <w:r>
              <w:t>SELECT Date, Total_Capital FROM Daily_Capital_Snapshot ORDER BY Date DESC;</w:t>
            </w:r>
          </w:p>
        </w:tc>
        <w:tc>
          <w:tcPr>
            <w:tcW w:type="dxa" w:w="2880"/>
          </w:tcPr>
          <w:p>
            <w:r>
              <w:t>Fetches daily snapshots of total required capital for trend analysis.</w:t>
            </w:r>
          </w:p>
        </w:tc>
      </w:tr>
    </w:tbl>
    <w:p>
      <w:pPr>
        <w:pStyle w:val="Heading1"/>
      </w:pPr>
      <w:r>
        <w:t>5. Suggestions for Improvement</w:t>
      </w:r>
    </w:p>
    <w:p>
      <w:r>
        <w:t>1. Consolidate the multiple Access databases into a centralized database or data warehouse to reduce redundancy.</w:t>
        <w:br/>
        <w:t>2. Introduce automated data pipelines using Python scripts or ETL tools to periodically fetch and transform data.</w:t>
        <w:br/>
        <w:t>3. Use a version-controlled code repository (e.g., Git) to store SQL queries and maintain change history.</w:t>
        <w:br/>
        <w:t>4. Implement validation and error-logging layers in data processing to ensure higher data quality.</w:t>
        <w:br/>
        <w:t>5. Develop dashboards (e.g., using Power BI or Tableau) to visualize trends in Required Capital and VaR outcomes.</w:t>
        <w:br/>
        <w:t>6. Enable scheduling and automation of report generation via Python or task scheduler tools.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