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864C8" w14:textId="77777777" w:rsidR="0033700A" w:rsidRDefault="00645BF3" w:rsidP="00645BF3">
      <w:pPr>
        <w:pStyle w:val="Title"/>
      </w:pPr>
      <w:proofErr w:type="spellStart"/>
      <w:r>
        <w:t>Tetmer</w:t>
      </w:r>
      <w:proofErr w:type="spellEnd"/>
      <w:r>
        <w:t xml:space="preserve"> – fitting parameters to k-</w:t>
      </w:r>
      <w:proofErr w:type="spellStart"/>
      <w:r>
        <w:t>mer</w:t>
      </w:r>
      <w:proofErr w:type="spellEnd"/>
      <w:r>
        <w:t xml:space="preserve"> spectra of allotetraploids</w:t>
      </w:r>
      <w:r w:rsidR="0033700A">
        <w:t>*</w:t>
      </w:r>
    </w:p>
    <w:p w14:paraId="095DB2CD" w14:textId="20475477" w:rsidR="00645BF3" w:rsidRDefault="0033700A" w:rsidP="0033700A">
      <w:r>
        <w:t>*</w:t>
      </w:r>
      <w:proofErr w:type="gramStart"/>
      <w:r w:rsidR="00645BF3">
        <w:t>plus</w:t>
      </w:r>
      <w:proofErr w:type="gramEnd"/>
      <w:r w:rsidR="00645BF3">
        <w:t xml:space="preserve"> </w:t>
      </w:r>
      <w:proofErr w:type="spellStart"/>
      <w:r w:rsidR="00645BF3">
        <w:t>autotetraploids</w:t>
      </w:r>
      <w:proofErr w:type="spellEnd"/>
      <w:r w:rsidR="00645BF3">
        <w:t xml:space="preserve"> and diploids</w:t>
      </w:r>
    </w:p>
    <w:p w14:paraId="5AC904F2" w14:textId="02A655FB" w:rsidR="00645BF3" w:rsidRDefault="00645BF3" w:rsidP="00645BF3">
      <w:proofErr w:type="spellStart"/>
      <w:r>
        <w:t>Tetmer</w:t>
      </w:r>
      <w:proofErr w:type="spellEnd"/>
      <w:r>
        <w:t xml:space="preserve"> is an R script relying on the R base package and a shiny for visualisation. It was developed for the paper “</w:t>
      </w:r>
      <w:bookmarkStart w:id="0" w:name="_rwrinfs7rx2r" w:colFirst="0" w:colLast="0"/>
      <w:bookmarkEnd w:id="0"/>
      <w:r w:rsidRPr="00645BF3">
        <w:t xml:space="preserve">Maintenance of species differences in closely related tetraploid parasitic </w:t>
      </w:r>
      <w:r w:rsidRPr="00645BF3">
        <w:rPr>
          <w:i/>
        </w:rPr>
        <w:t>Euphrasia</w:t>
      </w:r>
      <w:r w:rsidRPr="00645BF3">
        <w:t xml:space="preserve"> (Orobanchaceae) on an isolated island</w:t>
      </w:r>
      <w:r>
        <w:t>” by Becher et al.</w:t>
      </w:r>
      <w:r w:rsidR="0033700A">
        <w:t xml:space="preserve"> *Plant Communications* (in preparation).</w:t>
      </w:r>
      <w:r w:rsidR="00226EAE">
        <w:t xml:space="preserve"> The equations for the k-</w:t>
      </w:r>
      <w:proofErr w:type="spellStart"/>
      <w:r w:rsidR="00226EAE">
        <w:t>mer</w:t>
      </w:r>
      <w:proofErr w:type="spellEnd"/>
      <w:r w:rsidR="00226EAE">
        <w:t xml:space="preserve"> patterns observed were derived using the </w:t>
      </w:r>
      <w:proofErr w:type="spellStart"/>
      <w:r w:rsidR="00226EAE">
        <w:t>bSFS</w:t>
      </w:r>
      <w:proofErr w:type="spellEnd"/>
      <w:r w:rsidR="00226EAE">
        <w:t xml:space="preserve"> approach by </w:t>
      </w:r>
      <w:r w:rsidR="00226EAE">
        <w:fldChar w:fldCharType="begin" w:fldLock="1"/>
      </w:r>
      <w:r w:rsidR="00226EAE">
        <w:instrText>ADDIN CSL_CITATION {"citationItems":[{"id":"ITEM-1","itemData":{"DOI":"10.1534/genetics.111.129569","ISSN":"0016-6731","abstract":"Analysis of genomic data requires an efficient way to calculate likelihoods across very large numbers of loci. We describe a general method for finding the distribution of genealogies: we allow migration between demes, splitting of demes [as in the isolation-with-migration (IM) model], and recombination between linked loci. These processes are described by a set of linear recursions for the generating function of branch lengths. Under the infinite-sites model, the probability of any configuration of mutations can be found by differentiating this generating function. Such calculations are feasible for small numbers of sampled genomes: as an example, we show how the generating function can be derived explicitly for three genes under the two-deme IM model. This derivation is done automatically, using Mathematica. Given data from a large number of unlinked and nonrecombining blocks of sequence, these results can be used to find maximum-likelihood estimates of model parameters by tabulating the probabilities of all relevant mutational configurations and then multiplying across loci. The feasibility of the method is demonstrated by applying it to simulated data and to a data set previously analyzed by Wang and Hey (2010) consisting of 26,141 loci sampled from Drosophila simulans and D. melanogaster. Our results suggest that such likelihood calculations are scalable to genomic data as long as the numbers of sampled individuals and mutations per sequence block are small.","author":[{"dropping-particle":"","family":"Lohse","given":"K.","non-dropping-particle":"","parse-names":false,"suffix":""},{"dropping-particle":"","family":"Harrison","given":"R. J.","non-dropping-particle":"","parse-names":false,"suffix":""},{"dropping-particle":"","family":"Barton","given":"N. H.","non-dropping-particle":"","parse-names":false,"suffix":""}],"container-title":"Genetics","id":"ITEM-1","issue":"3","issued":{"date-parts":[["2011","11","1"]]},"page":"977-987","title":"A General Method for Calculating Likelihoods Under the Coalescent Process","type":"article-journal","volume":"189"},"uris":["http://www.mendeley.com/documents/?uuid=d40ab7ae-d5b9-4616-ae07-0ad7941e1f75"]},{"id":"ITEM-2","itemData":{"DOI":"10.1534/genetics.115.183814","ISSN":"0016-6731","abstract":"The inference of demographic history from genome data is hindered by a lack of efficient computational approaches. In particular, it has proved difficult to exploit the information contained in the distribution of genealogies across the genome. We have previously shown that the generating function (GF) of genealogies can be used to analytically compute likelihoods of demographic models from configurations of mutations in short sequence blocks (Lohse et al. 2011). Although the GF has a simple, recursive form, the size of such likelihood calculations explodes quickly with the number of individuals and applications of this framework have so far been mainly limited to small samples (pairs and triplets) for which the GF can be written by hand. Here we investigate several strategies for exploiting the inherent symmetries of the coalescent. In particular, we show that the GF of genealogies can be decomposed into a set of equivalence classes that allows likelihood calculations from nontrivial samples. Using this strategy, we automated blockwise likelihood calculations for a general set of demographic scenarios in Mathematica. These histories may involve population size changes, continuous migration, discrete divergence, and admixture between multiple populations. To give a concrete example, we calculate the likelihood for a model of isolation with migration (IM), assuming two diploid samples without phase and outgroup information. We demonstrate the new inference scheme with an analysis of two individual butterfly genomes from the sister species Heliconius melpomene rosina and H. cydno.","author":[{"dropping-particle":"","family":"Lohse","given":"K.","non-dropping-particle":"","parse-names":false,"suffix":""},{"dropping-particle":"","family":"Chmelik","given":"M.","non-dropping-particle":"","parse-names":false,"suffix":""},{"dropping-particle":"","family":"Martin","given":"S. H.","non-dropping-particle":"","parse-names":false,"suffix":""},{"dropping-particle":"","family":"Barton","given":"N. H.","non-dropping-particle":"","parse-names":false,"suffix":""}],"container-title":"Genetics","id":"ITEM-2","issue":"2","issued":{"date-parts":[["2016","2","1"]]},"page":"775-786","title":"Efficient Strategies for Calculating Blockwise Likelihoods Under the Coalescent","type":"article-journal","volume":"202"},"uris":["http://www.mendeley.com/documents/?uuid=a2c3972a-4b79-42ff-9978-f47de499f44c"]}],"mendeley":{"formattedCitation":"(Lohse et al., 2011; Lohse et al., 2016)","manualFormatting":"Lohse et al. (2011, 2016)","plainTextFormattedCitation":"(Lohse et al., 2011; Lohse et al., 2016)"},"properties":{"noteIndex":0},"schema":"https://github.com/citation-style-language/schema/raw/master/csl-citation.json"}</w:instrText>
      </w:r>
      <w:r w:rsidR="00226EAE">
        <w:fldChar w:fldCharType="separate"/>
      </w:r>
      <w:r w:rsidR="00226EAE" w:rsidRPr="00226EAE">
        <w:rPr>
          <w:noProof/>
        </w:rPr>
        <w:t>Lohse et al.</w:t>
      </w:r>
      <w:r w:rsidR="00226EAE">
        <w:rPr>
          <w:noProof/>
        </w:rPr>
        <w:t xml:space="preserve"> (</w:t>
      </w:r>
      <w:r w:rsidR="00226EAE" w:rsidRPr="00226EAE">
        <w:rPr>
          <w:noProof/>
        </w:rPr>
        <w:t>2011, 2016)</w:t>
      </w:r>
      <w:r w:rsidR="00226EAE">
        <w:fldChar w:fldCharType="end"/>
      </w:r>
      <w:r w:rsidR="00226EAE">
        <w:t>.</w:t>
      </w:r>
    </w:p>
    <w:p w14:paraId="74E1A216" w14:textId="64D16DDF" w:rsidR="00645BF3" w:rsidRDefault="00645BF3" w:rsidP="00645BF3">
      <w:pPr>
        <w:pStyle w:val="Heading1"/>
      </w:pPr>
      <w:r>
        <w:t xml:space="preserve">Setting up and running </w:t>
      </w:r>
      <w:proofErr w:type="spellStart"/>
      <w:r>
        <w:t>Tetmer</w:t>
      </w:r>
      <w:proofErr w:type="spellEnd"/>
    </w:p>
    <w:p w14:paraId="758E07E2" w14:textId="692A0E8D" w:rsidR="00645BF3" w:rsidRDefault="00645BF3" w:rsidP="00645BF3">
      <w:pPr>
        <w:pStyle w:val="ListParagraph"/>
        <w:numPr>
          <w:ilvl w:val="0"/>
          <w:numId w:val="1"/>
        </w:numPr>
      </w:pPr>
      <w:r>
        <w:t>No installation is required. Just download the repo or the R script.</w:t>
      </w:r>
    </w:p>
    <w:p w14:paraId="0D7D1F27" w14:textId="5C16931F" w:rsidR="00645BF3" w:rsidRDefault="00645BF3" w:rsidP="00645BF3">
      <w:pPr>
        <w:pStyle w:val="ListParagraph"/>
        <w:numPr>
          <w:ilvl w:val="0"/>
          <w:numId w:val="1"/>
        </w:numPr>
      </w:pPr>
      <w:r>
        <w:t xml:space="preserve">Open </w:t>
      </w:r>
      <w:proofErr w:type="spellStart"/>
      <w:r>
        <w:t>Rstudio</w:t>
      </w:r>
      <w:proofErr w:type="spellEnd"/>
      <w:r>
        <w:t xml:space="preserve"> and execute all code up to the mark “Run all the code above” (around line 440)</w:t>
      </w:r>
    </w:p>
    <w:p w14:paraId="6916ECB1" w14:textId="4C94F2FA" w:rsidR="00645BF3" w:rsidRDefault="00645BF3" w:rsidP="00645BF3">
      <w:pPr>
        <w:pStyle w:val="ListParagraph"/>
        <w:numPr>
          <w:ilvl w:val="0"/>
          <w:numId w:val="1"/>
        </w:numPr>
      </w:pPr>
      <w:r>
        <w:t xml:space="preserve">Set </w:t>
      </w:r>
      <w:r w:rsidR="00A86BF8">
        <w:t>“</w:t>
      </w:r>
      <w:proofErr w:type="spellStart"/>
      <w:r>
        <w:t>specPath</w:t>
      </w:r>
      <w:proofErr w:type="spellEnd"/>
      <w:r w:rsidR="00A86BF8">
        <w:t>”</w:t>
      </w:r>
      <w:r>
        <w:t xml:space="preserve"> to be the path to your chosen k-</w:t>
      </w:r>
      <w:proofErr w:type="spellStart"/>
      <w:r>
        <w:t>mer</w:t>
      </w:r>
      <w:proofErr w:type="spellEnd"/>
      <w:r>
        <w:t xml:space="preserve"> spectrum file (see below for format)</w:t>
      </w:r>
      <w:r w:rsidR="006D3036">
        <w:t>.</w:t>
      </w:r>
    </w:p>
    <w:p w14:paraId="0C49DE69" w14:textId="33D61E01" w:rsidR="006D3036" w:rsidRDefault="006D3036" w:rsidP="00645BF3">
      <w:pPr>
        <w:pStyle w:val="ListParagraph"/>
        <w:numPr>
          <w:ilvl w:val="0"/>
          <w:numId w:val="1"/>
        </w:numPr>
      </w:pPr>
      <w:r>
        <w:t xml:space="preserve">Run the </w:t>
      </w:r>
      <w:proofErr w:type="spellStart"/>
      <w:proofErr w:type="gramStart"/>
      <w:r>
        <w:t>shinyApp</w:t>
      </w:r>
      <w:proofErr w:type="spellEnd"/>
      <w:r>
        <w:t>(</w:t>
      </w:r>
      <w:proofErr w:type="gramEnd"/>
      <w:r>
        <w:t>) function (last line).</w:t>
      </w:r>
    </w:p>
    <w:p w14:paraId="3849EC59" w14:textId="191019C6" w:rsidR="006D3036" w:rsidRDefault="006D3036" w:rsidP="006D3036">
      <w:pPr>
        <w:pStyle w:val="Heading1"/>
      </w:pPr>
      <w:r>
        <w:t xml:space="preserve">Format </w:t>
      </w:r>
      <w:r w:rsidR="000D6ADD">
        <w:t xml:space="preserve">and data </w:t>
      </w:r>
      <w:r>
        <w:t>requirements</w:t>
      </w:r>
    </w:p>
    <w:p w14:paraId="5C51F364" w14:textId="19B970D0" w:rsidR="006D3036" w:rsidRDefault="006D3036" w:rsidP="006D3036">
      <w:proofErr w:type="spellStart"/>
      <w:r>
        <w:t>Tetmer</w:t>
      </w:r>
      <w:proofErr w:type="spellEnd"/>
      <w:r>
        <w:t xml:space="preserve"> was developed for k-</w:t>
      </w:r>
      <w:proofErr w:type="spellStart"/>
      <w:r>
        <w:t>mer</w:t>
      </w:r>
      <w:proofErr w:type="spellEnd"/>
      <w:r>
        <w:t xml:space="preserve"> spectrum files as produced by KAT </w:t>
      </w:r>
      <w:r>
        <w:fldChar w:fldCharType="begin" w:fldLock="1"/>
      </w:r>
      <w:r w:rsidR="00226EAE">
        <w:instrText>ADDIN CSL_CITATION {"citationItems":[{"id":"ITEM-1","itemData":{"DOI":"10.1093/bioinformatics/btw663","ISSN":"1367-4803","abstract":"Motivation De novo assembly of whole genome shotgun (WGS) next-generation sequencing (NGS) data benefits from high-quality input with high coverage. However, in practice, determining the quality and quantity of useful reads quickly and in a reference-free manner is not trivial. Gaining a better understanding of the WGS data, and how that data is utilized by assemblers, provides useful insights that can inform the assembly process and result in better assemblies. Results We present the K-mer Analysis Toolkit (KAT): a multi-purpose software toolkit for reference-free quality control (QC) of WGS reads and de novo genome assemblies, primarily via their k-mer frequencies and GC composition. KAT enables users to assess levels of errors, bias and contamination at various stages of the assembly process. In this paper we highlight KAT’s ability to provide valuable insights into assembly composition and quality of genome assemblies through pairwise comparison of k-mers present in both input reads and the assemblies. Availability and Implementation KAT is available under the GPLv3 license at: https://github.com/TGAC/KAT.","author":[{"dropping-particle":"","family":"Mapleson","given":"Daniel","non-dropping-particle":"","parse-names":false,"suffix":""},{"dropping-particle":"","family":"Garcia Accinelli","given":"Gonzalo","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J.","non-dropping-particle":"","parse-names":false,"suffix":""}],"container-title":"Bioinformatics","id":"ITEM-1","issue":"4","issued":{"date-parts":[["2016","10","22"]]},"page":"574–576","title":"KAT: a K-mer analysis toolkit to quality control NGS datasets and genome assemblies","type":"article-journal","volume":"33"},"uris":["http://www.mendeley.com/documents/?uuid=5949bb63-075d-49d9-825e-af3c2420a542"]}],"mendeley":{"formattedCitation":"(Mapleson et al., 2016)","plainTextFormattedCitation":"(Mapleson et al., 2016)","previouslyFormattedCitation":"(Mapleson et al., 2016)"},"properties":{"noteIndex":0},"schema":"https://github.com/citation-style-language/schema/raw/master/csl-citation.json"}</w:instrText>
      </w:r>
      <w:r>
        <w:fldChar w:fldCharType="separate"/>
      </w:r>
      <w:r w:rsidRPr="006D3036">
        <w:rPr>
          <w:noProof/>
        </w:rPr>
        <w:t>(Mapleson et al., 2016)</w:t>
      </w:r>
      <w:r>
        <w:fldChar w:fldCharType="end"/>
      </w:r>
      <w:r>
        <w:t>. These have header of lines starting with “#”</w:t>
      </w:r>
      <w:r w:rsidR="00A86BF8">
        <w:t xml:space="preserve"> (R’s default comment character), which </w:t>
      </w:r>
      <w:r>
        <w:t xml:space="preserve">will be ignored by </w:t>
      </w:r>
      <w:proofErr w:type="spellStart"/>
      <w:r>
        <w:t>Tetmer</w:t>
      </w:r>
      <w:proofErr w:type="spellEnd"/>
      <w:r>
        <w:t>. The actual k-</w:t>
      </w:r>
      <w:proofErr w:type="spellStart"/>
      <w:r>
        <w:t>mer</w:t>
      </w:r>
      <w:proofErr w:type="spellEnd"/>
      <w:r>
        <w:t xml:space="preserve"> spectrum is represented by two columns (multiplicity and k-</w:t>
      </w:r>
      <w:proofErr w:type="spellStart"/>
      <w:r>
        <w:t>mer</w:t>
      </w:r>
      <w:proofErr w:type="spellEnd"/>
      <w:r>
        <w:t xml:space="preserve"> count), which are separated by a single space. While the KAT default is to start at multiplicity 1, </w:t>
      </w:r>
      <w:proofErr w:type="spellStart"/>
      <w:r>
        <w:t>Tetmer</w:t>
      </w:r>
      <w:proofErr w:type="spellEnd"/>
      <w:r>
        <w:t xml:space="preserve"> should handle 0-based files, too.</w:t>
      </w:r>
      <w:r w:rsidR="00A86BF8">
        <w:t xml:space="preserve"> Because </w:t>
      </w:r>
      <w:proofErr w:type="spellStart"/>
      <w:r w:rsidR="00A86BF8">
        <w:t>Tetmer</w:t>
      </w:r>
      <w:proofErr w:type="spellEnd"/>
      <w:r w:rsidR="00A86BF8">
        <w:t xml:space="preserve"> does not attempt to estimate the full genome size, k-</w:t>
      </w:r>
      <w:proofErr w:type="spellStart"/>
      <w:r w:rsidR="00A86BF8">
        <w:t>mer</w:t>
      </w:r>
      <w:proofErr w:type="spellEnd"/>
      <w:r w:rsidR="00A86BF8">
        <w:t xml:space="preserve"> files can be truncated. There are some example files </w:t>
      </w:r>
      <w:r w:rsidR="0033700A">
        <w:t xml:space="preserve">of allotetraploids and diploid </w:t>
      </w:r>
      <w:r w:rsidR="00A86BF8">
        <w:t>(the data used by Becher et al.) in the directory data.</w:t>
      </w:r>
    </w:p>
    <w:p w14:paraId="7A2991A8" w14:textId="53ABD77F" w:rsidR="000D6ADD" w:rsidRDefault="000D6ADD" w:rsidP="006D3036">
      <w:r>
        <w:t>*</w:t>
      </w:r>
      <w:proofErr w:type="spellStart"/>
      <w:r>
        <w:t>Tetmer</w:t>
      </w:r>
      <w:proofErr w:type="spellEnd"/>
      <w:r>
        <w:t xml:space="preserve"> is intended for k-</w:t>
      </w:r>
      <w:proofErr w:type="spellStart"/>
      <w:r>
        <w:t>mer</w:t>
      </w:r>
      <w:proofErr w:type="spellEnd"/>
      <w:r>
        <w:t xml:space="preserve"> spectra generate from shotgun sequencing data of single </w:t>
      </w:r>
      <w:proofErr w:type="gramStart"/>
      <w:r>
        <w:t>individuals.*</w:t>
      </w:r>
      <w:proofErr w:type="gramEnd"/>
    </w:p>
    <w:p w14:paraId="2DB40EC1" w14:textId="1034EC15" w:rsidR="00A86BF8" w:rsidRDefault="00A86BF8" w:rsidP="00A86BF8">
      <w:pPr>
        <w:pStyle w:val="Heading1"/>
      </w:pPr>
      <w:r>
        <w:t>Fitting parameters</w:t>
      </w:r>
    </w:p>
    <w:p w14:paraId="0CFF11C9" w14:textId="4FFAF14C" w:rsidR="000672AA" w:rsidRDefault="000672AA" w:rsidP="000672AA">
      <w:pPr>
        <w:pStyle w:val="Heading2"/>
      </w:pPr>
      <w:r>
        <w:t>Auto fitting</w:t>
      </w:r>
    </w:p>
    <w:p w14:paraId="30D649F1" w14:textId="0BD49BC2" w:rsidR="00A564FB" w:rsidRDefault="00A86BF8" w:rsidP="00A86BF8">
      <w:r>
        <w:t xml:space="preserve">Most users will probably be interested in quickly fitting parameters to their data. In this case, select </w:t>
      </w:r>
      <w:r w:rsidR="00DC6D52">
        <w:t>*</w:t>
      </w:r>
      <w:r>
        <w:t>Autofi</w:t>
      </w:r>
      <w:r w:rsidR="00DC6D52">
        <w:t>t*</w:t>
      </w:r>
      <w:r>
        <w:t xml:space="preserve"> </w:t>
      </w:r>
      <w:r w:rsidR="00A564FB">
        <w:t>in</w:t>
      </w:r>
      <w:r>
        <w:t xml:space="preserve"> the first control panel. The program will try to minimise the difference between the data (black circles) and the fit (red line). </w:t>
      </w:r>
      <w:r w:rsidR="00A564FB">
        <w:t>Most k-</w:t>
      </w:r>
      <w:proofErr w:type="spellStart"/>
      <w:r w:rsidR="00A564FB">
        <w:t>mer</w:t>
      </w:r>
      <w:proofErr w:type="spellEnd"/>
      <w:r w:rsidR="00A564FB">
        <w:t xml:space="preserve"> spectra have a </w:t>
      </w:r>
      <w:r w:rsidR="00DC6D52">
        <w:t>*</w:t>
      </w:r>
      <w:r w:rsidR="00A564FB">
        <w:t>contamination peak</w:t>
      </w:r>
      <w:r w:rsidR="00DC6D52">
        <w:t>*</w:t>
      </w:r>
      <w:r w:rsidR="00A564FB">
        <w:t xml:space="preserve"> (going up the y-axis), this part of the spectrum </w:t>
      </w:r>
      <w:r w:rsidR="00DC6D52">
        <w:t>*</w:t>
      </w:r>
      <w:r w:rsidR="00A564FB">
        <w:t>should be excluded</w:t>
      </w:r>
      <w:r w:rsidR="00DC6D52">
        <w:t>*</w:t>
      </w:r>
      <w:r w:rsidR="00A564FB">
        <w:t xml:space="preserve"> using the top slider in panel two (left handle), because the contamination peak otherwise would cause a large unaccountable difference between data and model. The other end of the same slider should be set high enough to include all relevant peak</w:t>
      </w:r>
      <w:r w:rsidR="00226EAE">
        <w:t>s</w:t>
      </w:r>
      <w:r w:rsidR="00A564FB">
        <w:t xml:space="preserve"> of the spectrum (</w:t>
      </w:r>
      <w:r w:rsidR="00226EAE">
        <w:t xml:space="preserve">roughly, </w:t>
      </w:r>
      <w:r w:rsidR="00A564FB">
        <w:t>ploidy times haploid sequencing coverage).</w:t>
      </w:r>
    </w:p>
    <w:p w14:paraId="2CA801F7" w14:textId="0D78D885" w:rsidR="00A564FB" w:rsidRDefault="00A564FB" w:rsidP="00A86BF8">
      <w:r>
        <w:lastRenderedPageBreak/>
        <w:t>Use the bottom slider in panel 2 to adjust the y-axis (this is for visualisation only and will not affect the fit.)</w:t>
      </w:r>
    </w:p>
    <w:p w14:paraId="2E58C7B1" w14:textId="085BAE88" w:rsidR="00DC6D52" w:rsidRDefault="00A564FB" w:rsidP="00A86BF8">
      <w:r>
        <w:t>Now you can set the range for the genome parameters</w:t>
      </w:r>
      <w:r w:rsidR="0033700A">
        <w:t xml:space="preserve"> in panel 3</w:t>
      </w:r>
      <w:r>
        <w:t>. Often, adjusting the k-</w:t>
      </w:r>
      <w:proofErr w:type="spellStart"/>
      <w:r>
        <w:t>mer</w:t>
      </w:r>
      <w:proofErr w:type="spellEnd"/>
      <w:r>
        <w:t xml:space="preserve"> multiplicity (coverage) will already to the trick. You should expect the k-</w:t>
      </w:r>
      <w:proofErr w:type="spellStart"/>
      <w:r>
        <w:t>mer</w:t>
      </w:r>
      <w:proofErr w:type="spellEnd"/>
      <w:r>
        <w:t xml:space="preserve"> coverage to be somewhat lower than the </w:t>
      </w:r>
      <w:r w:rsidR="00DC6D52">
        <w:t>haploid sequencing coverage. k-</w:t>
      </w:r>
      <w:proofErr w:type="spellStart"/>
      <w:r w:rsidR="00DC6D52">
        <w:t>mer</w:t>
      </w:r>
      <w:proofErr w:type="spellEnd"/>
      <w:r w:rsidR="00DC6D52">
        <w:t xml:space="preserve"> coverage = sequencing depth (read length – k-</w:t>
      </w:r>
      <w:proofErr w:type="spellStart"/>
      <w:r w:rsidR="00DC6D52">
        <w:t>mer</w:t>
      </w:r>
      <w:proofErr w:type="spellEnd"/>
      <w:r w:rsidR="00DC6D52">
        <w:t xml:space="preserve"> length)/read length. If the range for the k-</w:t>
      </w:r>
      <w:proofErr w:type="spellStart"/>
      <w:r w:rsidR="00DC6D52">
        <w:t>mer</w:t>
      </w:r>
      <w:proofErr w:type="spellEnd"/>
      <w:r w:rsidR="00DC6D52">
        <w:t xml:space="preserve"> multiplicity is too large, </w:t>
      </w:r>
      <w:proofErr w:type="spellStart"/>
      <w:r w:rsidR="00DC6D52">
        <w:t>Tetmer</w:t>
      </w:r>
      <w:proofErr w:type="spellEnd"/>
      <w:r w:rsidR="00DC6D52">
        <w:t xml:space="preserve"> may fit a multiple of the actual multiplicity as seen in the screenshot below.</w:t>
      </w:r>
    </w:p>
    <w:p w14:paraId="5E0AF144" w14:textId="344A74C3" w:rsidR="00DC6D52" w:rsidRDefault="00DC6D52" w:rsidP="00A86BF8">
      <w:r>
        <w:t>[too_wide.png]</w:t>
      </w:r>
    </w:p>
    <w:p w14:paraId="1A2CA264" w14:textId="68FFD5FB" w:rsidR="00DC6D52" w:rsidRDefault="00DC6D52" w:rsidP="00A86BF8">
      <w:r>
        <w:t>Reducing the range helps:</w:t>
      </w:r>
    </w:p>
    <w:p w14:paraId="39C0E85C" w14:textId="45889C8B" w:rsidR="00DC6D52" w:rsidRDefault="00DC6D52" w:rsidP="00A86BF8">
      <w:r>
        <w:t>[better.png]</w:t>
      </w:r>
    </w:p>
    <w:p w14:paraId="402AC3C0" w14:textId="77777777" w:rsidR="00DC6D52" w:rsidRDefault="00DC6D52" w:rsidP="00A86BF8"/>
    <w:p w14:paraId="33B65868" w14:textId="084C82FB" w:rsidR="00A564FB" w:rsidRDefault="00AE1FD9" w:rsidP="00A86BF8">
      <w:r>
        <w:t>The bias parameter corresponds to the relative with of the peaks</w:t>
      </w:r>
      <w:r w:rsidR="00226EAE">
        <w:t xml:space="preserve"> it is the same as used by </w:t>
      </w:r>
      <w:r w:rsidR="00226EAE">
        <w:fldChar w:fldCharType="begin" w:fldLock="1"/>
      </w:r>
      <w:r w:rsidR="00226EAE">
        <w:instrText>ADDIN CSL_CITATION {"citationItems":[{"id":"ITEM-1","itemData":{"DOI":"10.1093/bioinformatics/btx153","ISSN":"1367-4803","abstract":"Summary: GenomeScope is an open-source web tool to rapidly estimate the overall characteristics of a genome, including genome size, heterozygosity rate and repeat content from unprocessed short reads. These features are essential for studying genome evolution, and help to choose par- ameters for downstream analysis. We demonstrate its accuracy on 324 simulated and 16 real data- sets with a wide range in genome sizes, heterozygosity levels and error rates. Availability and Implementation: http://genomescope.org, https://github.com/schatzlab/genome scope.git.","author":[{"dropping-particle":"","family":"Vurture","given":"Gregory W","non-dropping-particle":"","parse-names":false,"suffix":""},{"dropping-particle":"","family":"Sedlazeck","given":"Fritz J","non-dropping-particle":"","parse-names":false,"suffix":""},{"dropping-particle":"","family":"Nattestad","given":"Maria","non-dropping-particle":"","parse-names":false,"suffix":""},{"dropping-particle":"","family":"Underwood","given":"Charles J","non-dropping-particle":"","parse-names":false,"suffix":""},{"dropping-particle":"","family":"Fang","given":"Han","non-dropping-particle":"","parse-names":false,"suffix":""},{"dropping-particle":"","family":"Gurtowski","given":"James","non-dropping-particle":"","parse-names":false,"suffix":""},{"dropping-particle":"","family":"Schatz","given":"Michael C","non-dropping-particle":"","parse-names":false,"suffix":""}],"container-title":"Bioinformatics","editor":[{"dropping-particle":"","family":"Berger","given":"Bonnie","non-dropping-particle":"","parse-names":false,"suffix":""}],"id":"ITEM-1","issue":"14","issued":{"date-parts":[["2017","7","15"]]},"page":"2202-2204","title":"GenomeScope: fast reference-free genome profiling from short reads","type":"article-journal","volume":"33"},"uris":["http://www.mendeley.com/documents/?uuid=b36729dd-3820-499d-b37e-039b550bfbad"]}],"mendeley":{"formattedCitation":"(Vurture et al., 2017)","manualFormatting":"Vurture et al. (2017)","plainTextFormattedCitation":"(Vurture et al., 2017)","previouslyFormattedCitation":"(Vurture et al., 2017)"},"properties":{"noteIndex":0},"schema":"https://github.com/citation-style-language/schema/raw/master/csl-citation.json"}</w:instrText>
      </w:r>
      <w:r w:rsidR="00226EAE">
        <w:fldChar w:fldCharType="separate"/>
      </w:r>
      <w:r w:rsidR="00226EAE" w:rsidRPr="00226EAE">
        <w:rPr>
          <w:noProof/>
        </w:rPr>
        <w:t>Vurture et al.</w:t>
      </w:r>
      <w:r w:rsidR="00226EAE">
        <w:rPr>
          <w:noProof/>
        </w:rPr>
        <w:t xml:space="preserve"> (</w:t>
      </w:r>
      <w:r w:rsidR="00226EAE" w:rsidRPr="00226EAE">
        <w:rPr>
          <w:noProof/>
        </w:rPr>
        <w:t>2017)</w:t>
      </w:r>
      <w:r w:rsidR="00226EAE">
        <w:fldChar w:fldCharType="end"/>
      </w:r>
      <w:r>
        <w:t>. The noisier the sequencing data, the wider are the peaks.</w:t>
      </w:r>
    </w:p>
    <w:p w14:paraId="08A89455" w14:textId="069EFFEE" w:rsidR="00AE1FD9" w:rsidRDefault="00AE1FD9" w:rsidP="00A86BF8">
      <w:r>
        <w:t>Theta corresponds to the genome-wide heterozygosity (between</w:t>
      </w:r>
      <w:r w:rsidR="000672AA">
        <w:t xml:space="preserve"> both genome</w:t>
      </w:r>
      <w:r w:rsidR="00226EAE">
        <w:t>s</w:t>
      </w:r>
      <w:r w:rsidR="000672AA">
        <w:t xml:space="preserve"> in diploids</w:t>
      </w:r>
      <w:r w:rsidR="000D6ADD">
        <w:t xml:space="preserve">, </w:t>
      </w:r>
      <w:r w:rsidR="000672AA">
        <w:t xml:space="preserve">between all four genomes in </w:t>
      </w:r>
      <w:proofErr w:type="spellStart"/>
      <w:r w:rsidR="000672AA">
        <w:t>autotetraploids</w:t>
      </w:r>
      <w:proofErr w:type="spellEnd"/>
      <w:r w:rsidR="000D6ADD">
        <w:t xml:space="preserve">, or </w:t>
      </w:r>
      <w:r w:rsidR="000672AA">
        <w:t>between homologous genomes in allotetraploids</w:t>
      </w:r>
      <w:r>
        <w:t>)</w:t>
      </w:r>
      <w:r w:rsidR="000672AA">
        <w:t xml:space="preserve">. The slider has a log10 scale. The default range of </w:t>
      </w:r>
      <w:r w:rsidR="00226EAE">
        <w:t>-</w:t>
      </w:r>
      <w:r w:rsidR="000672AA">
        <w:t>2 to 0.6 corresponds to 0.01 to 4 in linear space. This is per k-mer. To get the value per nucleotide, you need to divide this by the k-</w:t>
      </w:r>
      <w:proofErr w:type="spellStart"/>
      <w:r w:rsidR="000672AA">
        <w:t>mer</w:t>
      </w:r>
      <w:proofErr w:type="spellEnd"/>
      <w:r w:rsidR="000672AA">
        <w:t xml:space="preserve"> length of your data.</w:t>
      </w:r>
    </w:p>
    <w:p w14:paraId="47B60ED8" w14:textId="06B878E0" w:rsidR="000672AA" w:rsidRDefault="000672AA" w:rsidP="00A86BF8">
      <w:r>
        <w:t>The haploid, non-repetitive genome size corresponds to the number of unique k-</w:t>
      </w:r>
      <w:proofErr w:type="spellStart"/>
      <w:r>
        <w:t>mers</w:t>
      </w:r>
      <w:proofErr w:type="spellEnd"/>
      <w:r>
        <w:t xml:space="preserve"> in a haploid genome.</w:t>
      </w:r>
    </w:p>
    <w:p w14:paraId="5ED6F79F" w14:textId="5EF4ED8D" w:rsidR="006D3036" w:rsidRDefault="000672AA" w:rsidP="006D3036">
      <w:r>
        <w:t>When fitting data to an allopolyploid spectrum, one additional parameter is required, the divergence time between the sub-genomes, which can be adjusted on panel 4.</w:t>
      </w:r>
    </w:p>
    <w:p w14:paraId="754A194E" w14:textId="77777777" w:rsidR="000672AA" w:rsidRDefault="000672AA" w:rsidP="006D3036"/>
    <w:p w14:paraId="3A1C2D9F" w14:textId="22A8E3DE" w:rsidR="006D3036" w:rsidRDefault="000672AA" w:rsidP="000672AA">
      <w:pPr>
        <w:pStyle w:val="Heading2"/>
      </w:pPr>
      <w:r>
        <w:t>Manual fitting</w:t>
      </w:r>
    </w:p>
    <w:p w14:paraId="443A799D" w14:textId="460B0309" w:rsidR="000672AA" w:rsidRDefault="000672AA" w:rsidP="000672AA">
      <w:r>
        <w:t>If you want to explore how the parameter settings change the shape of the expected k-</w:t>
      </w:r>
      <w:proofErr w:type="spellStart"/>
      <w:r>
        <w:t>mer</w:t>
      </w:r>
      <w:proofErr w:type="spellEnd"/>
      <w:r>
        <w:t xml:space="preserve"> spectrum, or if the auto fitting does not do the job well enough, you can switch to *Manual* fitting mode.</w:t>
      </w:r>
    </w:p>
    <w:p w14:paraId="2F803E1F" w14:textId="63022B9E" w:rsidR="00E37863" w:rsidRDefault="00E37863" w:rsidP="00E37863">
      <w:pPr>
        <w:pStyle w:val="Heading1"/>
      </w:pPr>
      <w:r>
        <w:t>A note on the parameter estimates obtained</w:t>
      </w:r>
    </w:p>
    <w:p w14:paraId="65502D81" w14:textId="68DFA91D" w:rsidR="00E37863" w:rsidRDefault="00E37863" w:rsidP="00E37863">
      <w:r>
        <w:t xml:space="preserve">All models implemented here assume randomly mating populations. This assumption is violated in many organisms like pants, which show population structure and may reproduce by some degree of </w:t>
      </w:r>
      <w:proofErr w:type="spellStart"/>
      <w:r>
        <w:t>selfing</w:t>
      </w:r>
      <w:proofErr w:type="spellEnd"/>
      <w:r>
        <w:t>. Deviation from random mating will usually reduce an individual’s heterozygosity compared to the population level (which cannot be estimated from a single individual’s k-</w:t>
      </w:r>
      <w:proofErr w:type="spellStart"/>
      <w:r>
        <w:t>mer</w:t>
      </w:r>
      <w:proofErr w:type="spellEnd"/>
      <w:r>
        <w:t xml:space="preserve"> spectrum). Be aware that the population-level heterozygosity (nucleotide diversity) may be considerably higher than the theta value estimated here.</w:t>
      </w:r>
    </w:p>
    <w:p w14:paraId="41D755E0" w14:textId="662E3FEC" w:rsidR="00E37863" w:rsidRDefault="00E37863" w:rsidP="00E37863">
      <w:r>
        <w:t xml:space="preserve">For allopolyploids, the time of the sub-genome divergence (T) is affected by this, too. T is scaled by 2*the effective population size and if theta is estimated low, </w:t>
      </w:r>
      <w:proofErr w:type="gramStart"/>
      <w:r>
        <w:t>than</w:t>
      </w:r>
      <w:proofErr w:type="gramEnd"/>
      <w:r>
        <w:t xml:space="preserve"> T will be estimated too high </w:t>
      </w:r>
      <w:r w:rsidR="00226EAE">
        <w:t>(</w:t>
      </w:r>
      <w:r>
        <w:t>to match the sequence divergence between the sub-genomes</w:t>
      </w:r>
      <w:r w:rsidR="00226EAE">
        <w:t>)</w:t>
      </w:r>
      <w:r>
        <w:t xml:space="preserve">. Often, T will not be a reliable estimate of </w:t>
      </w:r>
      <w:r>
        <w:lastRenderedPageBreak/>
        <w:t xml:space="preserve">the actual divergence time between the sub-genomes. </w:t>
      </w:r>
      <w:r w:rsidR="00226EAE">
        <w:t>However</w:t>
      </w:r>
      <w:r w:rsidR="0033700A">
        <w:t xml:space="preserve">, the </w:t>
      </w:r>
      <w:r w:rsidR="00226EAE">
        <w:t>product</w:t>
      </w:r>
      <w:r w:rsidR="0033700A">
        <w:t xml:space="preserve"> of theta and T is the per-k-</w:t>
      </w:r>
      <w:proofErr w:type="spellStart"/>
      <w:r w:rsidR="0033700A">
        <w:t>mer</w:t>
      </w:r>
      <w:proofErr w:type="spellEnd"/>
      <w:r w:rsidR="0033700A">
        <w:t xml:space="preserve"> sub-genome divergence. Dividing this by the k-</w:t>
      </w:r>
      <w:proofErr w:type="spellStart"/>
      <w:r w:rsidR="0033700A">
        <w:t>mer</w:t>
      </w:r>
      <w:proofErr w:type="spellEnd"/>
      <w:r w:rsidR="0033700A">
        <w:t xml:space="preserve"> length gives you the per-nucleotide estimate, which is not affected by population structure or </w:t>
      </w:r>
      <w:proofErr w:type="spellStart"/>
      <w:r w:rsidR="0033700A">
        <w:t>selfing</w:t>
      </w:r>
      <w:proofErr w:type="spellEnd"/>
      <w:r w:rsidR="0033700A">
        <w:t>.</w:t>
      </w:r>
    </w:p>
    <w:p w14:paraId="0E0E2320" w14:textId="51152C9D" w:rsidR="0033700A" w:rsidRDefault="0033700A" w:rsidP="0033700A">
      <w:pPr>
        <w:pStyle w:val="Heading1"/>
      </w:pPr>
      <w:r>
        <w:t>Tips</w:t>
      </w:r>
    </w:p>
    <w:p w14:paraId="345D669E" w14:textId="4B79733F" w:rsidR="0033700A" w:rsidRDefault="0033700A" w:rsidP="0033700A">
      <w:r>
        <w:t xml:space="preserve">In Autofit mode, some parameter ranges will cause the optimisation algorithm to </w:t>
      </w:r>
      <w:r w:rsidR="00226EAE">
        <w:t>give up</w:t>
      </w:r>
      <w:r>
        <w:t>, resulting in a red error message in the plotting panel. In this case, it is usually enough to slightly change the parameter ranges. They can be adjusted very fine-grained by clicking on a slider and using the keyboard’s arrow keys.</w:t>
      </w:r>
    </w:p>
    <w:p w14:paraId="0D4723B6" w14:textId="77777777" w:rsidR="00226EAE" w:rsidRDefault="00226EAE" w:rsidP="0033700A"/>
    <w:p w14:paraId="716D8276" w14:textId="21B0629F" w:rsidR="0033700A" w:rsidRDefault="00226EAE" w:rsidP="00226EAE">
      <w:pPr>
        <w:pStyle w:val="Heading1"/>
      </w:pPr>
      <w:r>
        <w:t>References</w:t>
      </w:r>
    </w:p>
    <w:p w14:paraId="5DF50BF3" w14:textId="67F3E4D2" w:rsidR="00226EAE" w:rsidRPr="00226EAE" w:rsidRDefault="00226EAE" w:rsidP="00226EAE">
      <w:pPr>
        <w:widowControl w:val="0"/>
        <w:autoSpaceDE w:val="0"/>
        <w:autoSpaceDN w:val="0"/>
        <w:adjustRightInd w:val="0"/>
        <w:spacing w:line="240" w:lineRule="auto"/>
        <w:ind w:left="480" w:hanging="480"/>
        <w:rPr>
          <w:rFonts w:ascii="Calibri Light" w:hAnsi="Calibri Light" w:cs="Calibri Light"/>
          <w:noProof/>
        </w:rPr>
      </w:pPr>
      <w:r>
        <w:fldChar w:fldCharType="begin" w:fldLock="1"/>
      </w:r>
      <w:r>
        <w:instrText xml:space="preserve">ADDIN Mendeley Bibliography CSL_BIBLIOGRAPHY </w:instrText>
      </w:r>
      <w:r>
        <w:fldChar w:fldCharType="separate"/>
      </w:r>
      <w:r w:rsidRPr="00226EAE">
        <w:rPr>
          <w:rFonts w:ascii="Calibri Light" w:hAnsi="Calibri Light" w:cs="Calibri Light"/>
          <w:b/>
          <w:bCs/>
          <w:noProof/>
        </w:rPr>
        <w:t>Lohse, K., Harrison, R. J., and Barton, N. H.</w:t>
      </w:r>
      <w:r w:rsidRPr="00226EAE">
        <w:rPr>
          <w:rFonts w:ascii="Calibri Light" w:hAnsi="Calibri Light" w:cs="Calibri Light"/>
          <w:noProof/>
        </w:rPr>
        <w:t xml:space="preserve"> (2011). A General Method for Calculating Likelihoods Under the Coalescent Process. </w:t>
      </w:r>
      <w:r w:rsidRPr="00226EAE">
        <w:rPr>
          <w:rFonts w:ascii="Calibri Light" w:hAnsi="Calibri Light" w:cs="Calibri Light"/>
          <w:i/>
          <w:iCs/>
          <w:noProof/>
        </w:rPr>
        <w:t>Genetics</w:t>
      </w:r>
      <w:r w:rsidRPr="00226EAE">
        <w:rPr>
          <w:rFonts w:ascii="Calibri Light" w:hAnsi="Calibri Light" w:cs="Calibri Light"/>
          <w:noProof/>
        </w:rPr>
        <w:t xml:space="preserve"> </w:t>
      </w:r>
      <w:r w:rsidRPr="00226EAE">
        <w:rPr>
          <w:rFonts w:ascii="Calibri Light" w:hAnsi="Calibri Light" w:cs="Calibri Light"/>
          <w:b/>
          <w:bCs/>
          <w:noProof/>
        </w:rPr>
        <w:t>189</w:t>
      </w:r>
      <w:r w:rsidRPr="00226EAE">
        <w:rPr>
          <w:rFonts w:ascii="Calibri Light" w:hAnsi="Calibri Light" w:cs="Calibri Light"/>
          <w:noProof/>
        </w:rPr>
        <w:t>:977–987.</w:t>
      </w:r>
    </w:p>
    <w:p w14:paraId="1CD853C1" w14:textId="77777777" w:rsidR="00226EAE" w:rsidRPr="00226EAE" w:rsidRDefault="00226EAE" w:rsidP="00226EAE">
      <w:pPr>
        <w:widowControl w:val="0"/>
        <w:autoSpaceDE w:val="0"/>
        <w:autoSpaceDN w:val="0"/>
        <w:adjustRightInd w:val="0"/>
        <w:spacing w:line="240" w:lineRule="auto"/>
        <w:ind w:left="480" w:hanging="480"/>
        <w:rPr>
          <w:rFonts w:ascii="Calibri Light" w:hAnsi="Calibri Light" w:cs="Calibri Light"/>
          <w:noProof/>
        </w:rPr>
      </w:pPr>
      <w:r w:rsidRPr="00226EAE">
        <w:rPr>
          <w:rFonts w:ascii="Calibri Light" w:hAnsi="Calibri Light" w:cs="Calibri Light"/>
          <w:b/>
          <w:bCs/>
          <w:noProof/>
        </w:rPr>
        <w:t>Lohse, K., Chmelik, M., Martin, S. H., and Barton, N. H.</w:t>
      </w:r>
      <w:r w:rsidRPr="00226EAE">
        <w:rPr>
          <w:rFonts w:ascii="Calibri Light" w:hAnsi="Calibri Light" w:cs="Calibri Light"/>
          <w:noProof/>
        </w:rPr>
        <w:t xml:space="preserve"> (2016). Efficient Strategies for Calculating Blockwise Likelihoods Under the Coalescent. </w:t>
      </w:r>
      <w:r w:rsidRPr="00226EAE">
        <w:rPr>
          <w:rFonts w:ascii="Calibri Light" w:hAnsi="Calibri Light" w:cs="Calibri Light"/>
          <w:i/>
          <w:iCs/>
          <w:noProof/>
        </w:rPr>
        <w:t>Genetics</w:t>
      </w:r>
      <w:r w:rsidRPr="00226EAE">
        <w:rPr>
          <w:rFonts w:ascii="Calibri Light" w:hAnsi="Calibri Light" w:cs="Calibri Light"/>
          <w:noProof/>
        </w:rPr>
        <w:t xml:space="preserve"> </w:t>
      </w:r>
      <w:r w:rsidRPr="00226EAE">
        <w:rPr>
          <w:rFonts w:ascii="Calibri Light" w:hAnsi="Calibri Light" w:cs="Calibri Light"/>
          <w:b/>
          <w:bCs/>
          <w:noProof/>
        </w:rPr>
        <w:t>202</w:t>
      </w:r>
      <w:r w:rsidRPr="00226EAE">
        <w:rPr>
          <w:rFonts w:ascii="Calibri Light" w:hAnsi="Calibri Light" w:cs="Calibri Light"/>
          <w:noProof/>
        </w:rPr>
        <w:t>:775–786.</w:t>
      </w:r>
    </w:p>
    <w:p w14:paraId="3211CADC" w14:textId="77777777" w:rsidR="00226EAE" w:rsidRPr="00226EAE" w:rsidRDefault="00226EAE" w:rsidP="00226EAE">
      <w:pPr>
        <w:widowControl w:val="0"/>
        <w:autoSpaceDE w:val="0"/>
        <w:autoSpaceDN w:val="0"/>
        <w:adjustRightInd w:val="0"/>
        <w:spacing w:line="240" w:lineRule="auto"/>
        <w:ind w:left="480" w:hanging="480"/>
        <w:rPr>
          <w:rFonts w:ascii="Calibri Light" w:hAnsi="Calibri Light" w:cs="Calibri Light"/>
          <w:noProof/>
        </w:rPr>
      </w:pPr>
      <w:r w:rsidRPr="00226EAE">
        <w:rPr>
          <w:rFonts w:ascii="Calibri Light" w:hAnsi="Calibri Light" w:cs="Calibri Light"/>
          <w:b/>
          <w:bCs/>
          <w:noProof/>
        </w:rPr>
        <w:t>Mapleson, D., Garcia Accinelli, G., Kettleborough, G., Wright, J., and Clavijo, B. J.</w:t>
      </w:r>
      <w:r w:rsidRPr="00226EAE">
        <w:rPr>
          <w:rFonts w:ascii="Calibri Light" w:hAnsi="Calibri Light" w:cs="Calibri Light"/>
          <w:noProof/>
        </w:rPr>
        <w:t xml:space="preserve"> (2016). KAT: a K-mer analysis toolkit to quality control NGS datasets and genome assemblies. </w:t>
      </w:r>
      <w:r w:rsidRPr="00226EAE">
        <w:rPr>
          <w:rFonts w:ascii="Calibri Light" w:hAnsi="Calibri Light" w:cs="Calibri Light"/>
          <w:i/>
          <w:iCs/>
          <w:noProof/>
        </w:rPr>
        <w:t>Bioinformatics</w:t>
      </w:r>
      <w:r w:rsidRPr="00226EAE">
        <w:rPr>
          <w:rFonts w:ascii="Calibri Light" w:hAnsi="Calibri Light" w:cs="Calibri Light"/>
          <w:noProof/>
        </w:rPr>
        <w:t xml:space="preserve"> </w:t>
      </w:r>
      <w:r w:rsidRPr="00226EAE">
        <w:rPr>
          <w:rFonts w:ascii="Calibri Light" w:hAnsi="Calibri Light" w:cs="Calibri Light"/>
          <w:b/>
          <w:bCs/>
          <w:noProof/>
        </w:rPr>
        <w:t>33</w:t>
      </w:r>
      <w:r w:rsidRPr="00226EAE">
        <w:rPr>
          <w:rFonts w:ascii="Calibri Light" w:hAnsi="Calibri Light" w:cs="Calibri Light"/>
          <w:noProof/>
        </w:rPr>
        <w:t>:574–576.</w:t>
      </w:r>
    </w:p>
    <w:p w14:paraId="6FA03927" w14:textId="77777777" w:rsidR="00226EAE" w:rsidRPr="00226EAE" w:rsidRDefault="00226EAE" w:rsidP="00226EAE">
      <w:pPr>
        <w:widowControl w:val="0"/>
        <w:autoSpaceDE w:val="0"/>
        <w:autoSpaceDN w:val="0"/>
        <w:adjustRightInd w:val="0"/>
        <w:spacing w:line="240" w:lineRule="auto"/>
        <w:ind w:left="480" w:hanging="480"/>
        <w:rPr>
          <w:rFonts w:ascii="Calibri Light" w:hAnsi="Calibri Light" w:cs="Calibri Light"/>
          <w:noProof/>
        </w:rPr>
      </w:pPr>
      <w:r w:rsidRPr="00226EAE">
        <w:rPr>
          <w:rFonts w:ascii="Calibri Light" w:hAnsi="Calibri Light" w:cs="Calibri Light"/>
          <w:b/>
          <w:bCs/>
          <w:noProof/>
        </w:rPr>
        <w:t>Vurture, G. W., Sedlazeck, F. J., Nattestad, M., Underwood, C. J., Fang, H., Gurtowski, J., and Schatz, M. C.</w:t>
      </w:r>
      <w:r w:rsidRPr="00226EAE">
        <w:rPr>
          <w:rFonts w:ascii="Calibri Light" w:hAnsi="Calibri Light" w:cs="Calibri Light"/>
          <w:noProof/>
        </w:rPr>
        <w:t xml:space="preserve"> (2017). GenomeScope: fast reference-free genome profiling from short reads. </w:t>
      </w:r>
      <w:r w:rsidRPr="00226EAE">
        <w:rPr>
          <w:rFonts w:ascii="Calibri Light" w:hAnsi="Calibri Light" w:cs="Calibri Light"/>
          <w:i/>
          <w:iCs/>
          <w:noProof/>
        </w:rPr>
        <w:t>Bioinformatics</w:t>
      </w:r>
      <w:r w:rsidRPr="00226EAE">
        <w:rPr>
          <w:rFonts w:ascii="Calibri Light" w:hAnsi="Calibri Light" w:cs="Calibri Light"/>
          <w:noProof/>
        </w:rPr>
        <w:t xml:space="preserve"> </w:t>
      </w:r>
      <w:r w:rsidRPr="00226EAE">
        <w:rPr>
          <w:rFonts w:ascii="Calibri Light" w:hAnsi="Calibri Light" w:cs="Calibri Light"/>
          <w:b/>
          <w:bCs/>
          <w:noProof/>
        </w:rPr>
        <w:t>33</w:t>
      </w:r>
      <w:r w:rsidRPr="00226EAE">
        <w:rPr>
          <w:rFonts w:ascii="Calibri Light" w:hAnsi="Calibri Light" w:cs="Calibri Light"/>
          <w:noProof/>
        </w:rPr>
        <w:t>:2202–2204.</w:t>
      </w:r>
    </w:p>
    <w:p w14:paraId="06C42403" w14:textId="70BD8833" w:rsidR="00226EAE" w:rsidRPr="00226EAE" w:rsidRDefault="00226EAE" w:rsidP="00226EAE">
      <w:pPr>
        <w:widowControl w:val="0"/>
        <w:autoSpaceDE w:val="0"/>
        <w:autoSpaceDN w:val="0"/>
        <w:adjustRightInd w:val="0"/>
        <w:spacing w:line="240" w:lineRule="auto"/>
        <w:ind w:left="480" w:hanging="480"/>
      </w:pPr>
      <w:r>
        <w:fldChar w:fldCharType="end"/>
      </w:r>
    </w:p>
    <w:sectPr w:rsidR="00226EAE" w:rsidRPr="00226EAE" w:rsidSect="006C605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20598"/>
    <w:multiLevelType w:val="hybridMultilevel"/>
    <w:tmpl w:val="BAEEC3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F3"/>
    <w:rsid w:val="000672AA"/>
    <w:rsid w:val="000D6ADD"/>
    <w:rsid w:val="0018529D"/>
    <w:rsid w:val="00226EAE"/>
    <w:rsid w:val="0033700A"/>
    <w:rsid w:val="0036048F"/>
    <w:rsid w:val="00645BF3"/>
    <w:rsid w:val="006C605D"/>
    <w:rsid w:val="006D3036"/>
    <w:rsid w:val="00912D3B"/>
    <w:rsid w:val="00A564FB"/>
    <w:rsid w:val="00A86BF8"/>
    <w:rsid w:val="00AE1FD9"/>
    <w:rsid w:val="00DC6D52"/>
    <w:rsid w:val="00E37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98F4"/>
  <w15:chartTrackingRefBased/>
  <w15:docId w15:val="{0AC52090-5BD3-BB45-9697-CC3369589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aj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48F"/>
  </w:style>
  <w:style w:type="paragraph" w:styleId="Heading1">
    <w:name w:val="heading 1"/>
    <w:basedOn w:val="Normal"/>
    <w:next w:val="Normal"/>
    <w:link w:val="Heading1Char"/>
    <w:uiPriority w:val="9"/>
    <w:qFormat/>
    <w:rsid w:val="0036048F"/>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36048F"/>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36048F"/>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36048F"/>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36048F"/>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36048F"/>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36048F"/>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36048F"/>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36048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48F"/>
    <w:rPr>
      <w:smallCaps/>
      <w:spacing w:val="5"/>
      <w:sz w:val="36"/>
      <w:szCs w:val="36"/>
    </w:rPr>
  </w:style>
  <w:style w:type="character" w:customStyle="1" w:styleId="Heading2Char">
    <w:name w:val="Heading 2 Char"/>
    <w:basedOn w:val="DefaultParagraphFont"/>
    <w:link w:val="Heading2"/>
    <w:uiPriority w:val="9"/>
    <w:rsid w:val="0036048F"/>
    <w:rPr>
      <w:smallCaps/>
      <w:sz w:val="28"/>
      <w:szCs w:val="28"/>
    </w:rPr>
  </w:style>
  <w:style w:type="character" w:customStyle="1" w:styleId="Heading3Char">
    <w:name w:val="Heading 3 Char"/>
    <w:basedOn w:val="DefaultParagraphFont"/>
    <w:link w:val="Heading3"/>
    <w:uiPriority w:val="9"/>
    <w:semiHidden/>
    <w:rsid w:val="0036048F"/>
    <w:rPr>
      <w:i/>
      <w:iCs/>
      <w:smallCaps/>
      <w:spacing w:val="5"/>
      <w:sz w:val="26"/>
      <w:szCs w:val="26"/>
    </w:rPr>
  </w:style>
  <w:style w:type="character" w:customStyle="1" w:styleId="Heading4Char">
    <w:name w:val="Heading 4 Char"/>
    <w:basedOn w:val="DefaultParagraphFont"/>
    <w:link w:val="Heading4"/>
    <w:uiPriority w:val="9"/>
    <w:semiHidden/>
    <w:rsid w:val="0036048F"/>
    <w:rPr>
      <w:b/>
      <w:bCs/>
      <w:spacing w:val="5"/>
      <w:sz w:val="24"/>
      <w:szCs w:val="24"/>
    </w:rPr>
  </w:style>
  <w:style w:type="character" w:customStyle="1" w:styleId="Heading5Char">
    <w:name w:val="Heading 5 Char"/>
    <w:basedOn w:val="DefaultParagraphFont"/>
    <w:link w:val="Heading5"/>
    <w:uiPriority w:val="9"/>
    <w:semiHidden/>
    <w:rsid w:val="0036048F"/>
    <w:rPr>
      <w:i/>
      <w:iCs/>
      <w:sz w:val="24"/>
      <w:szCs w:val="24"/>
    </w:rPr>
  </w:style>
  <w:style w:type="character" w:customStyle="1" w:styleId="Heading6Char">
    <w:name w:val="Heading 6 Char"/>
    <w:basedOn w:val="DefaultParagraphFont"/>
    <w:link w:val="Heading6"/>
    <w:uiPriority w:val="9"/>
    <w:semiHidden/>
    <w:rsid w:val="0036048F"/>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36048F"/>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36048F"/>
    <w:rPr>
      <w:b/>
      <w:bCs/>
      <w:color w:val="7F7F7F" w:themeColor="text1" w:themeTint="80"/>
      <w:sz w:val="20"/>
      <w:szCs w:val="20"/>
    </w:rPr>
  </w:style>
  <w:style w:type="character" w:customStyle="1" w:styleId="Heading9Char">
    <w:name w:val="Heading 9 Char"/>
    <w:basedOn w:val="DefaultParagraphFont"/>
    <w:link w:val="Heading9"/>
    <w:uiPriority w:val="9"/>
    <w:semiHidden/>
    <w:rsid w:val="0036048F"/>
    <w:rPr>
      <w:b/>
      <w:bCs/>
      <w:i/>
      <w:iCs/>
      <w:color w:val="7F7F7F" w:themeColor="text1" w:themeTint="80"/>
      <w:sz w:val="18"/>
      <w:szCs w:val="18"/>
    </w:rPr>
  </w:style>
  <w:style w:type="paragraph" w:styleId="Title">
    <w:name w:val="Title"/>
    <w:basedOn w:val="Normal"/>
    <w:next w:val="Normal"/>
    <w:link w:val="TitleChar"/>
    <w:uiPriority w:val="10"/>
    <w:qFormat/>
    <w:rsid w:val="0036048F"/>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36048F"/>
    <w:rPr>
      <w:smallCaps/>
      <w:sz w:val="52"/>
      <w:szCs w:val="52"/>
    </w:rPr>
  </w:style>
  <w:style w:type="paragraph" w:styleId="Subtitle">
    <w:name w:val="Subtitle"/>
    <w:basedOn w:val="Normal"/>
    <w:next w:val="Normal"/>
    <w:link w:val="SubtitleChar"/>
    <w:uiPriority w:val="11"/>
    <w:qFormat/>
    <w:rsid w:val="0036048F"/>
    <w:rPr>
      <w:i/>
      <w:iCs/>
      <w:smallCaps/>
      <w:spacing w:val="10"/>
      <w:sz w:val="28"/>
      <w:szCs w:val="28"/>
    </w:rPr>
  </w:style>
  <w:style w:type="character" w:customStyle="1" w:styleId="SubtitleChar">
    <w:name w:val="Subtitle Char"/>
    <w:basedOn w:val="DefaultParagraphFont"/>
    <w:link w:val="Subtitle"/>
    <w:uiPriority w:val="11"/>
    <w:rsid w:val="0036048F"/>
    <w:rPr>
      <w:i/>
      <w:iCs/>
      <w:smallCaps/>
      <w:spacing w:val="10"/>
      <w:sz w:val="28"/>
      <w:szCs w:val="28"/>
    </w:rPr>
  </w:style>
  <w:style w:type="character" w:styleId="Strong">
    <w:name w:val="Strong"/>
    <w:uiPriority w:val="22"/>
    <w:qFormat/>
    <w:rsid w:val="0036048F"/>
    <w:rPr>
      <w:b/>
      <w:bCs/>
    </w:rPr>
  </w:style>
  <w:style w:type="character" w:styleId="Emphasis">
    <w:name w:val="Emphasis"/>
    <w:uiPriority w:val="20"/>
    <w:qFormat/>
    <w:rsid w:val="0036048F"/>
    <w:rPr>
      <w:b/>
      <w:bCs/>
      <w:i/>
      <w:iCs/>
      <w:spacing w:val="10"/>
    </w:rPr>
  </w:style>
  <w:style w:type="paragraph" w:styleId="NoSpacing">
    <w:name w:val="No Spacing"/>
    <w:basedOn w:val="Normal"/>
    <w:uiPriority w:val="1"/>
    <w:qFormat/>
    <w:rsid w:val="0036048F"/>
    <w:pPr>
      <w:spacing w:after="0" w:line="240" w:lineRule="auto"/>
    </w:pPr>
  </w:style>
  <w:style w:type="paragraph" w:styleId="ListParagraph">
    <w:name w:val="List Paragraph"/>
    <w:basedOn w:val="Normal"/>
    <w:uiPriority w:val="34"/>
    <w:qFormat/>
    <w:rsid w:val="0036048F"/>
    <w:pPr>
      <w:ind w:left="720"/>
      <w:contextualSpacing/>
    </w:pPr>
  </w:style>
  <w:style w:type="paragraph" w:styleId="Quote">
    <w:name w:val="Quote"/>
    <w:basedOn w:val="Normal"/>
    <w:next w:val="Normal"/>
    <w:link w:val="QuoteChar"/>
    <w:uiPriority w:val="29"/>
    <w:qFormat/>
    <w:rsid w:val="0036048F"/>
    <w:rPr>
      <w:i/>
      <w:iCs/>
    </w:rPr>
  </w:style>
  <w:style w:type="character" w:customStyle="1" w:styleId="QuoteChar">
    <w:name w:val="Quote Char"/>
    <w:basedOn w:val="DefaultParagraphFont"/>
    <w:link w:val="Quote"/>
    <w:uiPriority w:val="29"/>
    <w:rsid w:val="0036048F"/>
    <w:rPr>
      <w:i/>
      <w:iCs/>
    </w:rPr>
  </w:style>
  <w:style w:type="paragraph" w:styleId="IntenseQuote">
    <w:name w:val="Intense Quote"/>
    <w:basedOn w:val="Normal"/>
    <w:next w:val="Normal"/>
    <w:link w:val="IntenseQuoteChar"/>
    <w:uiPriority w:val="30"/>
    <w:qFormat/>
    <w:rsid w:val="0036048F"/>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36048F"/>
    <w:rPr>
      <w:i/>
      <w:iCs/>
    </w:rPr>
  </w:style>
  <w:style w:type="character" w:styleId="SubtleEmphasis">
    <w:name w:val="Subtle Emphasis"/>
    <w:uiPriority w:val="19"/>
    <w:qFormat/>
    <w:rsid w:val="0036048F"/>
    <w:rPr>
      <w:i/>
      <w:iCs/>
    </w:rPr>
  </w:style>
  <w:style w:type="character" w:styleId="IntenseEmphasis">
    <w:name w:val="Intense Emphasis"/>
    <w:uiPriority w:val="21"/>
    <w:qFormat/>
    <w:rsid w:val="0036048F"/>
    <w:rPr>
      <w:b/>
      <w:bCs/>
      <w:i/>
      <w:iCs/>
    </w:rPr>
  </w:style>
  <w:style w:type="character" w:styleId="SubtleReference">
    <w:name w:val="Subtle Reference"/>
    <w:basedOn w:val="DefaultParagraphFont"/>
    <w:uiPriority w:val="31"/>
    <w:qFormat/>
    <w:rsid w:val="0036048F"/>
    <w:rPr>
      <w:smallCaps/>
    </w:rPr>
  </w:style>
  <w:style w:type="character" w:styleId="IntenseReference">
    <w:name w:val="Intense Reference"/>
    <w:uiPriority w:val="32"/>
    <w:qFormat/>
    <w:rsid w:val="0036048F"/>
    <w:rPr>
      <w:b/>
      <w:bCs/>
      <w:smallCaps/>
    </w:rPr>
  </w:style>
  <w:style w:type="character" w:styleId="BookTitle">
    <w:name w:val="Book Title"/>
    <w:basedOn w:val="DefaultParagraphFont"/>
    <w:uiPriority w:val="33"/>
    <w:qFormat/>
    <w:rsid w:val="0036048F"/>
    <w:rPr>
      <w:i/>
      <w:iCs/>
      <w:smallCaps/>
      <w:spacing w:val="5"/>
    </w:rPr>
  </w:style>
  <w:style w:type="paragraph" w:styleId="TOCHeading">
    <w:name w:val="TOC Heading"/>
    <w:basedOn w:val="Heading1"/>
    <w:next w:val="Normal"/>
    <w:uiPriority w:val="39"/>
    <w:semiHidden/>
    <w:unhideWhenUsed/>
    <w:qFormat/>
    <w:rsid w:val="0036048F"/>
    <w:pPr>
      <w:outlineLvl w:val="9"/>
    </w:pPr>
  </w:style>
  <w:style w:type="paragraph" w:styleId="BalloonText">
    <w:name w:val="Balloon Text"/>
    <w:basedOn w:val="Normal"/>
    <w:link w:val="BalloonTextChar"/>
    <w:uiPriority w:val="99"/>
    <w:semiHidden/>
    <w:unhideWhenUsed/>
    <w:rsid w:val="00645BF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45BF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F266F-70B5-8F47-B386-2628F74F7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2427</Words>
  <Characters>13839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Becher</dc:creator>
  <cp:keywords/>
  <dc:description/>
  <cp:lastModifiedBy>Hannes Becher</cp:lastModifiedBy>
  <cp:revision>2</cp:revision>
  <dcterms:created xsi:type="dcterms:W3CDTF">2020-04-27T07:34:00Z</dcterms:created>
  <dcterms:modified xsi:type="dcterms:W3CDTF">2020-04-27T09:59:00Z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9ac96916-5175-3868-a042-037024bad22f</vt:lpwstr>
  </property>
  <property fmtid="{D5CDD505-2E9C-101B-9397-08002B2CF9AE}" pid="4" name="Mendeley Citation Style_1">
    <vt:lpwstr>http://www.zotero.org/styles/molecular-plant</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http://www.zotero.org/styles/molecular-ecology</vt:lpwstr>
  </property>
  <property fmtid="{D5CDD505-2E9C-101B-9397-08002B2CF9AE}" pid="20" name="Mendeley Recent Style Name 7_1">
    <vt:lpwstr>Molecular Ecology</vt:lpwstr>
  </property>
  <property fmtid="{D5CDD505-2E9C-101B-9397-08002B2CF9AE}" pid="21" name="Mendeley Recent Style Id 8_1">
    <vt:lpwstr>http://www.zotero.org/styles/molecular-plant</vt:lpwstr>
  </property>
  <property fmtid="{D5CDD505-2E9C-101B-9397-08002B2CF9AE}" pid="22" name="Mendeley Recent Style Name 8_1">
    <vt:lpwstr>Molecular Plant</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