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Plan zarządzania ryzykiem – System Zarządzania Wypożyczalnią Filmów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Zakres dokumentu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Dokument opisuje podejście do identyfikacji, analizy, minimalizacji i kontroli ryzyk w trakcie realizacji projektu MovieRental. Obejmuje ryzyka techniczne, projektowe i związane z jakością.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Ogólne zasady zarządzania ryzykiem projektu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Zarządzanie ryzykiem będzie prowadzone cyklicznie i iteracyjnie. Ryzyka będą rejestrowane, oceniane pod względem wpływu i prawdopodobieństwa, a następnie monitorowane do momentu zamknięcia.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Organizacja procesu zarządzania ryzykiem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3.1. Role w procesie zarządzania ryzykiem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Kierownik projektu / programista – identyfikacja, analiza i kontrola ryzyk</w:t>
        <w:br w:type="textWrapping"/>
        <w:t xml:space="preserve">- Tester – zgłaszanie ryzyk jakościowych</w:t>
        <w:br w:type="textWrapping"/>
        <w:t xml:space="preserve">- Opiekun dydaktyczny – nadzór merytoryczny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3.2. Zakres odpowiedzialności dla ról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Kierownik: aktualizacja rejestru ryzyk, opracowanie strategii minimalizacji</w:t>
        <w:br w:type="textWrapping"/>
        <w:t xml:space="preserve">- Tester: rejestracja defektów i ich analiza pod kątem ryzyka</w:t>
        <w:br w:type="textWrapping"/>
        <w:t xml:space="preserve">- Opiekun: akceptacja planu działań naprawczych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3.4. Opis procesu i procedur zarządania ryzykiem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Identyfikacja potencjalnych zagrożeń</w:t>
        <w:br w:type="textWrapping"/>
        <w:t xml:space="preserve">2. Ocena wpływu i prawdopodobieństwa</w:t>
        <w:br w:type="textWrapping"/>
        <w:t xml:space="preserve">3. Zdefiniowanie działań naprawczych</w:t>
        <w:br w:type="textWrapping"/>
        <w:t xml:space="preserve">4. Monitorowanie i aktualizacja statusu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4. Ocena ryzyka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4.1. Identyfikacja ryzka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Typowe źródła: błędy funkcjonalne, błędy eksportu, problemy z integracją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4.1.1. Referencje do formularzy kontrolnych*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Formularz błędu (Formularz_Bledow_Uzupelniony.xlsx)</w:t>
        <w:br w:type="textWrapping"/>
        <w:t xml:space="preserve">- Checklisty QA</w:t>
        <w:br w:type="textWrapping"/>
        <w:t xml:space="preserve">- Rejestr ryzyk (arkusz Excel / Word)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4.1.2. Terminologia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Prawdopodobieństwo: skala 1–5</w:t>
        <w:br w:type="textWrapping"/>
        <w:t xml:space="preserve">- Wpływ: skala 1–5</w:t>
        <w:br w:type="textWrapping"/>
        <w:t xml:space="preserve">- Ryzyko = Prawdopodobieństwo × Wpływ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4.2. Analiza ryzyka</w:t>
      </w:r>
    </w:p>
    <w:sdt>
      <w:sdtPr>
        <w:lock w:val="contentLocked"/>
        <w:id w:val="1778564136"/>
        <w:tag w:val="goog_rdk_0"/>
      </w:sdtPr>
      <w:sdtContent>
        <w:tbl>
          <w:tblPr>
            <w:tblStyle w:val="Table1"/>
            <w:tblW w:w="92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25"/>
            <w:gridCol w:w="2880"/>
            <w:gridCol w:w="2385"/>
            <w:gridCol w:w="1065"/>
            <w:gridCol w:w="1230"/>
            <w:tblGridChange w:id="0">
              <w:tblGrid>
                <w:gridCol w:w="1725"/>
                <w:gridCol w:w="2880"/>
                <w:gridCol w:w="2385"/>
                <w:gridCol w:w="1065"/>
                <w:gridCol w:w="1230"/>
              </w:tblGrid>
            </w:tblGridChange>
          </w:tblGrid>
          <w:tr>
            <w:trPr>
              <w:cantSplit w:val="0"/>
              <w:trHeight w:val="883.215820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Opis ryzyka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Prawdopodobieństwo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Wpływ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Wartość ryzyka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R1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Brak walidacji daty zwrotu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16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R2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Eksport PDF zawiesza się przy braku danych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R3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Brak synchronizacji klient–serwer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15</w:t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5. Minimalizacja ryzyka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Dla R1: Dodanie walidacji daty w API</w:t>
        <w:br w:type="textWrapping"/>
        <w:t xml:space="preserve">- Dla R2: Obsługa wyjątków + testy PDF</w:t>
        <w:br w:type="textWrapping"/>
        <w:t xml:space="preserve">- Dla R3: Testy integracyjne przy starcie aplikacji</w:t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6. Kontrola ryzyka</w:t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6.1. Zasady kontroli ryzka, definicja miar ryzyka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Regularne przeglądy rejestru ryzyk (co tydzień)</w:t>
        <w:br w:type="textWrapping"/>
        <w:t xml:space="preserve">- Rewizja wartości ryzyka przy każdej zmianie</w:t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6.2. Metody pozyskiwania ryzyk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Analiza testów</w:t>
        <w:br w:type="textWrapping"/>
        <w:t xml:space="preserve">- Opinie testera</w:t>
        <w:br w:type="textWrapping"/>
        <w:t xml:space="preserve">- Błędy zarejestrowane w formularzu QA</w:t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6.3. Harmonogram kontroli i raportowania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Każdy koniec iteracji (tydzień 4, 6, 8) – przegląd i aktualizacja statusów ryzyk</w:t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7. Komunikacja, obieg dokumentów w procesie RM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Wersjonowanie dokumentów ryzyk w repozytorium</w:t>
        <w:br w:type="textWrapping"/>
        <w:t xml:space="preserve">- Wymiana informacji przez dokumenty Word / Excel</w:t>
        <w:br w:type="textWrapping"/>
        <w:t xml:space="preserve">- Etykietowanie wersji i zmian</w:t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8. Raportowanie analizy ryzyka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Raport QA + raport ryzyk dołączony do dokumentacji wersji</w:t>
        <w:br w:type="textWrapping"/>
        <w:t xml:space="preserve">- Uwzględniony w planie QA i opisie wersji (SVD)</w:t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9. Dokumentacja ryzyka</w:t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9.1. Lista dokumentów zarządzania ryzykiem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Formularz błędów</w:t>
        <w:br w:type="textWrapping"/>
        <w:t xml:space="preserve">- Rejestr ryzyk</w:t>
        <w:br w:type="textWrapping"/>
        <w:t xml:space="preserve">- Raporty QA</w:t>
        <w:br w:type="textWrapping"/>
        <w:t xml:space="preserve">- Plan QA</w:t>
        <w:br w:type="textWrapping"/>
        <w:t xml:space="preserve">- Plan zarządzania ryzykiem</w:t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9.2. Zasady kontroli wersji i dostępu do dokumentów.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Przechowywanie w repozytorium z historią zmian</w:t>
        <w:br w:type="textWrapping"/>
        <w:t xml:space="preserve">- Aktualizacja wersji na podstawie changelogu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CZm8QVq1wmzieUQXTAKxD9nmyg==">CgMxLjAaHwoBMBIaChgICVIUChJ0YWJsZS5uejN2eHJxY2R0dnc4AHIhMTFBX3loOUZJQV96ZlRlM0RNSGtyZUJQZmlFbXBhNUZH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