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Use Case – Wczytanie danych z pliku XML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Nazwa use case'u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Wczytanie lokalnych danych o wypożyczeniach z pliku XML.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Wstęp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 opisuje proces załadowania danych o wypożyczeniach z pliku XML przez użytkownika końcowego.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Cel use case'u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Umożliwienie załadowania wcześniej zapisanych danych wypożyczeń do aplikacji w celu ich przeglądania lub edycji.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Lista aktorów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4.1 Aktor inicjujący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Pracownik wypożyczalni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4.2 Uczestnicy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 MovieRental (aplikacja WPF)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 Przebieg use case'u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Pracownik uruchamia aplikację MovieRental.</w:t>
        <w:br w:type="textWrapping"/>
        <w:t xml:space="preserve">2. Pracownik klika przycisk „Load Data”.</w:t>
        <w:br w:type="textWrapping"/>
        <w:t xml:space="preserve">3. System otwiera okno dialogowe wyboru pliku (filtr: *.xml).</w:t>
        <w:br w:type="textWrapping"/>
        <w:t xml:space="preserve">4. Pracownik wybiera lokalny plik XML zawierający dane wypożyczeń.</w:t>
        <w:br w:type="textWrapping"/>
        <w:t xml:space="preserve">5. System deserializuje dane z pliku XML.</w:t>
        <w:br w:type="textWrapping"/>
        <w:t xml:space="preserve">6. System czyści aktualną kolekcję wypożyczeń w interfejsie.</w:t>
        <w:br w:type="textWrapping"/>
        <w:t xml:space="preserve">7. System dodaje załadowane dane do kolekcji RentalsCollection.</w:t>
        <w:br w:type="textWrapping"/>
        <w:t xml:space="preserve">8. Lista wypożyczeń zostaje zaktualizowana i wyświetlona użytkownikowi.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6. Wyjątki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 Brak wskazania pliku – system przerywa operację bez komunikatu.</w:t>
        <w:br w:type="textWrapping"/>
        <w:t xml:space="preserve">- Błąd deserializacji (np. niezgodny format XML) – system może wyrzucić wyjątek InvalidOperationException.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7. Przebiegi alternatywne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5a. Użytkownik anuluje wybór pliku – system przerywa operację bez zmian w widoku.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8. Zagadnienia implementacyjne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Format danych musi odpowiadać klasie ObservableCollection&lt;Rental&gt; z projektu.</w:t>
        <w:br w:type="textWrapping"/>
        <w:t xml:space="preserve">- Atrybuty klas modelu (Rental) muszą być zgodne z XML-em (np. [XmlRoot], [XmlElement] – jeśli używane).</w:t>
        <w:br w:type="textWrapping"/>
        <w:t xml:space="preserve">- Możliwość rozbudowy o walidację poprawności danych przed dodaniem do kolekcji.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9. Warunki rozpoczęcia use case'u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Aplikacja MovieRental jest uruchomiona.</w:t>
        <w:br w:type="textWrapping"/>
        <w:t xml:space="preserve">- Użytkownik ma dostęp do lokalnego systemu plików.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10. Stan końcowy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Dane z pliku XML zostały poprawnie wczytane i wyświetlone w aplikacji.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11. Nierozwiązane problemy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Czy aplikacja powinna zgłaszać błędy formatu danych przy nieprawidłowym XML?</w:t>
        <w:br w:type="textWrapping"/>
        <w:t xml:space="preserve">- Czy plik może zawierać duplikaty lub błędne dane i jak je obsłużyć?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ODEoaRNzwOj9t07kcCqYZ/elg==">CgMxLjA4AHIhMXgwMlNyMzhWb0FtZDVPMGF5RmlvelRCYk1MRm1Ddm5F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