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Use Case – Wczytanie danych z bazy danych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Nazwa use case'u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Wczytanie danych o wypożyczeniach z bazy danych SQL poprzez Web API.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Wstęp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case opisuje proces pobierania danych wypożyczeń z bazy danych przez aplikację WPF z wykorzystaniem WebAPI.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Cel use case'u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Umożliwienie załadowania aktualnych danych wypożyczeń z bazy danych i wyświetlenia ich w aplikacji.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Lista aktorów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4.1 Aktor inicjujący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Pracownik wypożyczalni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4.2 Uczestnicy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 MovieRental (aplikacja WPF, WebAPI, SQL Server)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5. Przebieg use case'u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Pracownik uruchamia aplikację MovieRental.</w:t>
        <w:br w:type="textWrapping"/>
        <w:t xml:space="preserve">2. Pracownik klika przycisk „Load from Database”.</w:t>
        <w:br w:type="textWrapping"/>
        <w:t xml:space="preserve">3. System WPF inicjuje żądanie HTTP GET do WebAPI.</w:t>
        <w:br w:type="textWrapping"/>
        <w:t xml:space="preserve">4. WebAPI przekazuje zapytanie do bazy danych.</w:t>
        <w:br w:type="textWrapping"/>
        <w:t xml:space="preserve">5. WebAPI otrzymuje listę wypożyczeń i zwraca je do klienta.</w:t>
        <w:br w:type="textWrapping"/>
        <w:t xml:space="preserve">6. Aplikacja WPF deserializuje dane i aktualizuje kolekcję RentalsCollection.</w:t>
        <w:br w:type="textWrapping"/>
        <w:t xml:space="preserve">7. Dane zostają wyświetlone w interfejsie użytkownika.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6. Wyjątki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Brak połączenia z API lub bazą danych – użytkownik może otrzymać komunikat błędu.</w:t>
        <w:br w:type="textWrapping"/>
        <w:t xml:space="preserve">- Błąd deserializacji odpowiedzi JSON – dane nie zostaną załadowane.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7. Przebiegi alternatywne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5a. WebAPI zwraca pustą listę – aplikacja informuje użytkownika, że brak danych do wyświetlenia.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8. Zagadnienia implementacyjne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Komunikacja z API oparta na protokole HTTP i formacie JSON.</w:t>
        <w:br w:type="textWrapping"/>
        <w:t xml:space="preserve">- Potrzeba obsługi wyjątków i błędów sieciowych.</w:t>
        <w:br w:type="textWrapping"/>
        <w:t xml:space="preserve">- Możliwość rozszerzenia o wskaźnik ładowania (spinner).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9. Warunki rozpoczęcia use case'u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Aplikacja MovieRental jest uruchomiona.</w:t>
        <w:br w:type="textWrapping"/>
        <w:t xml:space="preserve">- Serwer WebAPI oraz baza danych są dostępne i działają prawidłowo.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10. Stan końcowy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Dane o wypożyczeniach zostały poprawnie pobrane z bazy danych i wyświetlone w aplikacji.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11. Nierozwiązane problemy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Czy w przypadku błędu system powinien wyświetlać szczegóły techniczne?</w:t>
        <w:br w:type="textWrapping"/>
        <w:t xml:space="preserve">- Czy powinno być logowanie nieudanych prób pobierania danych?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zrOIRvAqLkQrQU/keKLEwd8Q9Q==">CgMxLjA4AHIhMWlkcFZhWWVUNzlvTmkzcHJWdTJpa2RoVFVfNkN2QmUy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