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Use Case – Wyświetlenie raportów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Nazwa use case'u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Wyświetlenie okna z raportami statystycznymi dotyczącymi wypożyczeń.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Wstęp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opisuje działanie funkcji „Show Reports”, która prezentuje użytkownikowi raporty i wykresy na podstawie danych o wypożyczeniach.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Cel use case'u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Umożliwienie pracownikowi przeanalizowania statystyk wypożyczeń za pomocą wizualnych raportów i wskaźników w aplikacji.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Lista aktorów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4.1 Aktor inicjujący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Pracownik wypożyczalni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4.2 Uczestnicy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MovieRental (aplikacja WPF, baza danych)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Przebieg use case'u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Pracownik uruchamia aplikację MovieRental.</w:t>
        <w:br w:type="textWrapping"/>
        <w:t xml:space="preserve">2. Pracownik klika przycisk „Show Reports”.</w:t>
        <w:br w:type="textWrapping"/>
        <w:t xml:space="preserve">3. System otwiera okno ReportsWindow.</w:t>
        <w:br w:type="textWrapping"/>
        <w:t xml:space="preserve">4. System ładuje dane z bazy (z wykorzystaniem RentalRepository).</w:t>
        <w:br w:type="textWrapping"/>
        <w:t xml:space="preserve">5. System oblicza statystyki (liczba wypożyczeń, top klientów, średnia liczba wypożyczeń, najaktywniejszy dzień itp.).</w:t>
        <w:br w:type="textWrapping"/>
        <w:t xml:space="preserve">6. System generuje wykresy (np. liczba wypożyczeń dziennie).</w:t>
        <w:br w:type="textWrapping"/>
        <w:t xml:space="preserve">7. Statystyki i wykresy są prezentowane użytkownikowi.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6. Wyjątki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Błąd połączenia z bazą danych – system wyświetla komunikat o błędzie.</w:t>
        <w:br w:type="textWrapping"/>
        <w:t xml:space="preserve">- Brak danych – system informuje, że nie znaleziono danych do analizy.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7. Przebiegi alternatywne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5a. Część danych jest niepełna – system generuje raport na podstawie dostępnych danych.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8. Zagadnienia implementacyjne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Wykorzystanie biblioteki OxyPlot do wizualizacji danych.</w:t>
        <w:br w:type="textWrapping"/>
        <w:t xml:space="preserve">- Obsługa wyjątków i asynchroniczne wczytywanie danych.</w:t>
        <w:br w:type="textWrapping"/>
        <w:t xml:space="preserve">- Możliwość eksportu raportów do PDF/CSV.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9. Warunki rozpoczęcia use case'u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Aplikacja MovieRental jest uruchomiona.</w:t>
        <w:br w:type="textWrapping"/>
        <w:t xml:space="preserve">- Dane wypożyczeń istnieją w bazie danych.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10. Stan końcowy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Użytkownik widzi zaktualizowane statystyki i wykresy w nowym oknie raportów.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 Nierozwiązane problemy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Czy system powinien cache’ować raporty?</w:t>
        <w:br w:type="textWrapping"/>
        <w:t xml:space="preserve">- Czy można filtrować dane według daty lub klienta?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2DNFI2FT3zNl3kVpeP+2Q5N4Q==">CgMxLjA4AHIhMVZRelQwRUFPcjMyZW8xYTI2b0R4Y0I1OHJlQ2ZQS3hH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