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4D" w:rsidRPr="002B284D" w:rsidRDefault="0073711F" w:rsidP="002B284D">
      <w:pPr>
        <w:shd w:val="clear" w:color="auto" w:fill="92CDDC" w:themeFill="accent5" w:themeFillTint="99"/>
        <w:jc w:val="center"/>
        <w:rPr>
          <w:lang w:val="uk-UA"/>
        </w:rPr>
      </w:pPr>
      <w:r w:rsidRPr="0073711F">
        <w:rPr>
          <w:lang w:val="uk-UA"/>
        </w:rPr>
        <w:drawing>
          <wp:inline distT="0" distB="0" distL="0" distR="0">
            <wp:extent cx="952500" cy="1323975"/>
            <wp:effectExtent l="19050" t="0" r="0" b="0"/>
            <wp:docPr id="1" name="Рисунок 1" descr="http://studprofkom.onu.edu.ua/wp-content/uploads/2011/02/gerb-Ukr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profkom.onu.edu.ua/wp-content/uploads/2011/02/gerb-Ukra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КАБІНЕТ МІНІСТРІВ УКРАЇНИ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 О С Т А Н О В 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від 5 квітня 1994 р. N 226 Київ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 поліпшення виховання, навчання, соціального захисту та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матеріального забезпечення дітей-сиріт і дітей,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піклування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{ Із змінами, внесеними згідно з Постановами КМ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N  433 (  433-95-п   ) від 16.06.95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N 1381 ( 1381-2003-п ) від 30.08.2003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N  868 (  868-2005-п ) від 06.09.2005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N 1061 ( 1061-2006-п ) від 01.08.2006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N  146 (  146-2008-п ) від 05.03.2008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N  723 (  723-2008-п ) від 20.08.2008 }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{ У назві, тексті постанови та додатках 1 і 2 до неї слова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"які залишилися без піклування батьків" замінено словами</w:t>
      </w:r>
      <w:r>
        <w:rPr>
          <w:lang w:val="uk-UA"/>
        </w:rPr>
        <w:t xml:space="preserve"> </w:t>
      </w:r>
      <w:r w:rsidRPr="002B284D">
        <w:rPr>
          <w:lang w:val="uk-UA"/>
        </w:rPr>
        <w:t>"позбавлених  батьківського  піклування"  у відповідному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відмінку  згідно  з Постановою КМ N 1381 ( 1381-2003-п )</w:t>
      </w:r>
      <w:r>
        <w:rPr>
          <w:lang w:val="uk-UA"/>
        </w:rPr>
        <w:t xml:space="preserve"> </w:t>
      </w:r>
      <w:r w:rsidRPr="002B284D">
        <w:rPr>
          <w:lang w:val="uk-UA"/>
        </w:rPr>
        <w:t>від 30.08.2003 }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 метою поліпшення виховання, навчання,  соціального  захисту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та  матеріального  забезпечення  дітей-сиріт  і дітей,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піклування, Кабінет Міністрів України ПОСТАНОВЛЯЄ:</w:t>
      </w:r>
    </w:p>
    <w:p w:rsidR="002B284D" w:rsidRPr="002B284D" w:rsidRDefault="002B284D" w:rsidP="002B284D">
      <w:pPr>
        <w:shd w:val="clear" w:color="auto" w:fill="92CDDC" w:themeFill="accent5" w:themeFillTint="99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1.  Міністерству  освіти,  Міністерству   охорони   здоров'я,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соціального захисту населення, Уряду Республіки Крим,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обласним,  Київській   та   Севастопольській   міським   державним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адміністраціям   упорядкувати   протягом   1994-1996    років    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встановленому порядку мережу державних навчально-виховних закладів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для  дітей-сиріт,  позбавлених  батьківського піклування, віддаючи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перевагу розвиткові нових  форм  виховання  таких  дітей,  зокрема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дитячим будинкам сімейного типу. Забезпечити державний захист  цих</w:t>
      </w:r>
    </w:p>
    <w:p w:rsid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закладів від перепрофілювання, продажу, приватизації.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Абзац  другий  пункту  1 виключено на підставі Постанови КМ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N 868 ( 868-2005-п ) від 06.09.2005 )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2.  Міністерству  освіти,  Міністерству   охорони   здоров'я,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 соціального  захисту  населення   разом   з   Урядом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Республіки Крим, обласним, Київською та Севастопольською  міськими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державними адміністраціями: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до 1 вересня 1994 р. переглянути склад  працівників  будинків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дитини, дитячих  будинків  і  шкіл-інтернатів  для  дітей-сиріт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дітей,  позбавлених батьківського піклування. Залучати до роботи 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цих закладах осіб, яким притаманні  сердечність,  доброта,  висока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відповідальність за доручену справу. Встановити порядок,  за  яким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комплектування  кадрами  зазначених   закладів   має   провадитися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першочергово;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вживати заходів до підвищення  якості  виховання  і  навчання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учнів  у  навчально-виховних  закладах,  духовного,  творчого   та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інтелектуального  розвитку  їх  вихованців  в   умовах   розбудови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незалежної держави;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відкривати в зазначених закладах спеціальні класи і  групи  з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поглибленим     вивченням     предметів      художньо-естетичного,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гуманітарного,  трудового,  спортивного  та  інших   профілів   за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інтересами школярів;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при доборі батьків-вихователів для дитячих будинків сімейного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типу враховувати їх ділові, моральні якості,  здібності  й  досвід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роботи з дітьми.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3.    Міністерству    економіки,    Міністерству    фінансів,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освіти, Міністерству охорони  здоров'я,  Міністерству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соціального захисту населення, Уряду  Республіки  Крим,  обласним,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Київській та  Севастопольській  міським  державним  адміністраціям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передбачати  у  планах  економічного  і  соціального  розвитку  та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бюджеті   капіталовкладення   й   асигнування   на    будівництво,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реконструкцію і капітальний ремонт навчально-виховних закладів для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дітей-сиріт і дітей, позбавлених  батьківського  піклування.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4.   Уряду   Республіки   Крим,   обласним,   Київській    та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Севастопольській міським державним адміністраціям: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до 1  липня  1994  р.  розробити  і  затвердити   регіональні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програми  соціального  захисту  й  підтримки  дітей-сиріт і дітей,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позбавлених  батьківського  піклування,  в  яких  передбачалося б,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зокрема,   одержання  кожною  дитиною  освіти  і  спеціальності  з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наступним  працевлаштуванням,  забезпечення  житлом,  отримання  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установленому  чинним  законодавством  порядку  пільгових кредитів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тощо;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заохочувати   виробничі   об'єднання   та   підприємства   до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спрямування частини прибутку, що залишається в  їх  розпорядженні,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та   наявних   матеріально-технічних   ресурсів   на    поліпшення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матеріально-технічної   бази   навчально-виховних   закладів   для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дітей-сиріт і дітей, позбавлених  батьківського  піклування.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5.  Міністерству  освіти,  Міністерству   охорони   здоров'я,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соціального захисту населення, Державному  комітетові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  матеріальних  ресурсів,  Державному  комітетові  з   легкої 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текстильної  промисловості,  Уряду  Республіки   Крим,   обласним,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Київській та  Севастопольській  міським  державним  адміністраціям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забезпечувати в першочерговому порядку  навчально-виховні  заклади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для  дітей-сиріт  і  дітей,  позбавлених батьківського піклування,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матеріально-технічними   ресурсами,   обладнанням,   транспортними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засобами,    товарами    культурно-побутового    та    спортивного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призначення, господарського вжитку.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6. Міністерству освіти, Міністерству сільського  господарства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і продовольства, Державному комітетові  з  матеріальних  ресурсів,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Уряду Республіки Крим,  обласним,  Київській  та  Севастопольській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міським державним адміністраціям сприяти  створенню  і  розширенню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при  дитячих будинках і школах-інтернатах для дітей-сиріт і дітей,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позбавлених  батьківського  піклування,  підсобних  господарств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цехів. Забезпечувати першочергове виділення їм згідно  з  потребою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сільськогосподарських   угідь,   матеріально-технічних   ресурсів,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добрив, насіння, садивного  матеріалу  тощо.  Надавати  зазначеним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закладам  пільги  для  функціонування  та  розвитку  їх  підсобних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господарств і цехів.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7.  Міністерству  освіти,  Міністерству   охорони   здоров'я,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  соціального   захисту    населення,    Міністерству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сільського господарства і продовольства, Державному  комітетові  з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матеріальних   ресурсів,   Державному   комітетові   по   харчовій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промисловості,  Уряду  Республіки  Крим,  обласним,  Київській  та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Севастопольській міським  державним  адміністраціям  забезпечувати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першочергове   постачання    навчально-виховним    закладам    для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дітей-сиріт   і   дітей,   позбавлених  батьківського  піклування,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продуктів харчування, в тому числі спеціальних продуктів  дитячого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харчування, овочів і  фруктів  відповідно  до  норм  харчування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контингенту дітей.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Абзац  другий  пункту  7 виключено на підставі Постанови КМ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N 868 ( 868-2005-п ) від 06.09.2005 )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8.  Міністерству  охорони  здоров'я,   Міністерству   освіти,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у справах молоді і  спорту,  Уряду  Республіки  Крим,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обласним,  Київській   та   Севастопольській   міським   державним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адміністраціям разом з регіональними і  галузевими  профспілковими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об'єднаннями та Дитячим фондом щороку організовувати  оздоровлення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дітей-сиріт  і  дітей,  позбавлених  батьківського  піклування,  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дитячих санаторіях, оздоровчих і спортивних таборах.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9. Міністерству охорони здоров'я: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забезпечувати   медичне   обслуговування   (у   тому    числі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стоматологами-ортопедами)   дітей-сиріт   і   дітей,  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піклування;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proofErr w:type="spellStart"/>
      <w:r w:rsidRPr="002B284D">
        <w:rPr>
          <w:lang w:val="uk-UA"/>
        </w:rPr>
        <w:lastRenderedPageBreak/>
        <w:t>двічи</w:t>
      </w:r>
      <w:proofErr w:type="spellEnd"/>
      <w:r w:rsidRPr="002B284D">
        <w:rPr>
          <w:lang w:val="uk-UA"/>
        </w:rPr>
        <w:t xml:space="preserve"> на рік проводити  медичні  огляди  всіх  дітей-сиріт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дітей,   позбавлених  батьківського  піклування,  у  разі  потреби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брати їх на диспансерний  облік,  здійснювати  постійний  медичний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нагляд за ними і своєчасне лікування;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забезпечити   пріоритетне    постачання    навчально-виховним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закладам   необхідних   медикаментів,   медичної   апаратури    та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обладнання, засобів корекції фізичного розвитку.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10.  З  метою  прилучення  дітей-сиріт  і  дітей,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 піклування,  до  надбань  українського  і світового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 xml:space="preserve">мистецтва,   формування   і   розвитку   </w:t>
      </w:r>
      <w:proofErr w:type="spellStart"/>
      <w:r w:rsidRPr="002B284D">
        <w:rPr>
          <w:lang w:val="uk-UA"/>
        </w:rPr>
        <w:t>іх</w:t>
      </w:r>
      <w:proofErr w:type="spellEnd"/>
      <w:r w:rsidRPr="002B284D">
        <w:rPr>
          <w:lang w:val="uk-UA"/>
        </w:rPr>
        <w:t xml:space="preserve">   творчих   здібностей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культури, Міністерству освіти разом з Дитячим фондом,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Федерацією  професійних  спілок,  творчими спілками,  систематично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проводити  у  дитячих  будинках,  школах-інтернатах,   професійних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начально-виховних закладах театральні вистави,  концерти, виставки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образотворчого  та  інших  видів  мистецтва,  творчі  зустрічі   з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літераторами     та     митцями.    Систематично    організовувати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конкурси-огляди молодих талантів з метою відбору  найобдарованіших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дітей  для  навчання  у  спеціальних мистецьких закладах і дитячих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школах естетичного виховання.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Рекомендувати творчим спілкам, іншим громадським організаціям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та    об'єднанням    безплатно    передавати    у     користування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навчально-виховним  закладам  для дітей-сиріт і дітей,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  піклування,  художню,  нотну  та  іншу  спеціальну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літературу, твори мистецтва, музичні записи тощо.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Діти-сироти  і  діти,  позбавлені   батьківського піклування,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звільняються від сплати за навчання  у  державних  дитячо-юнацьких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спортивних  школах,  дитячих  школах  естетичного   виховання   та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гуртках,  студіях  і  секціях  при  дошкільних,   позашкільних 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культурно-освітніх   закладах   незалежно    від    їх    відомчої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підпорядкованості.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11.   Передбачити   для   дітей-сиріт  і  дітей, 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  піклування,   що  виховуються,  або  навчаються  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навчально-виховних та навчальних закладах, єдиний квиток, який дає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право на безплатне  відвідування  кінотеатрів,  виставок,  музеїв,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спортивних  споруд,  безплатний  проїзд  у  громадському  міському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(приміському) транспорті (крім таксі).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 xml:space="preserve">Міністерству освіти за погодженням з </w:t>
      </w:r>
      <w:proofErr w:type="spellStart"/>
      <w:r w:rsidRPr="002B284D">
        <w:rPr>
          <w:lang w:val="uk-UA"/>
        </w:rPr>
        <w:t>Міністерстовм</w:t>
      </w:r>
      <w:proofErr w:type="spellEnd"/>
      <w:r w:rsidRPr="002B284D">
        <w:rPr>
          <w:lang w:val="uk-UA"/>
        </w:rPr>
        <w:t xml:space="preserve">  культури,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Міністерством у справах молоді і спорту, Міністерством транспорту,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Державним комітетом по житлово-комунальному господарству розробити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та затвердити відповідну інструкцію на зразок єдиного квитка.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12.   Установити,   що   діти-сироти   і   діти,   позбавлені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 піклування,  крім  тих,  що  перебувають під опікою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(піклуванням), знаходяться на повному державному утриманні.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освіти і Міністерству фінансів  разом  з  іншими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заінтересованими міністерствами і відомствами: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  місячний  термін  упорядкувати  та  затвердити   норми 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нормативи утримання дітей-сиріт і дітей, позбавлених батьківського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піклування,   і   матеріального  забезпечення  навчально-виховного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процесу;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враховуючи особливості утримання  дітей  у  будинках  дитини,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дитячих  будинках,  школах-інтернатах  для  дітей-сиріт  і  дітей,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позбавлених   батьківського   піклування,  передбачити  збільшення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 xml:space="preserve">асигнувань  на  харчування  та  придбання  м'якого  </w:t>
      </w:r>
      <w:proofErr w:type="spellStart"/>
      <w:r w:rsidRPr="002B284D">
        <w:rPr>
          <w:lang w:val="uk-UA"/>
        </w:rPr>
        <w:t>інвентаря</w:t>
      </w:r>
      <w:proofErr w:type="spellEnd"/>
      <w:r w:rsidRPr="002B284D">
        <w:rPr>
          <w:lang w:val="uk-UA"/>
        </w:rPr>
        <w:t xml:space="preserve">  для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вихованців цих закладів  на  10  відсотків  порівняно  з  масовими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навчально-виховними закладами.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Уряд Республіки Крим, обласні,  Київська  та  Севастопольська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міські  державні  адміністрації   у   разі   необхідності   можуть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 xml:space="preserve">збільшувати грошові й натуральні норми витрат на утримання  </w:t>
      </w:r>
      <w:proofErr w:type="spellStart"/>
      <w:r w:rsidRPr="002B284D">
        <w:rPr>
          <w:lang w:val="uk-UA"/>
        </w:rPr>
        <w:t>дітей-</w:t>
      </w:r>
      <w:proofErr w:type="spellEnd"/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сиріт  і  дітей, позбавлених  батьківського  піклування.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13. Установити, що: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1)   дітям-сиротам   і   дітям,   позбавленим   батьківського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піклування,  особам з їх числа,  а також учням та студентам, які 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період навчання у віці від 18 до 23 років залишилися без батьків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перебували на повному  державному  утриманні  в  загальноосвітніх,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професійно-технічних  та вищих навчальних закладах,  при вступі на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навчання до  професійно-технічних  та  вищих  навчальних  закладів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видається  безоплатно  за  рахунок  коштів тих закладів,  які вони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закінчили, комплект нового одягу і  взуття  на  суму  не  менш  як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12 неоподатковуваних  мінімумів доходів громадян,  а також грошова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допомога в розмірі не  менш  як  2,5  неоподатковуваного  мінімуму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доходів   громадян.   Учні   та   студенти   зазначеної  категорії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зараховуються на повне державне утримання в  навчальних  закладах,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до  яких  вони  вступили,  і  в період навчання до 23 років або до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закінчення   відповідних   навчальних   закладів    забезпечуються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безоплатно   продуктами   харчування,  одягом,  взуттям  і  м'яким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інвентарем за нормами, встановленими для вихованців шкільного віку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шкіл-інтернатів.  {  Абзац перший підпункту 1 пункту 13 в редакції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Постанови КМ N 723 ( 723-2008-п ) від 20.08.2008 }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Особам з числа дітей-сиріт і дітей, позбавлених батьківського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піклування,  учням та студентам,  які в період навчання у віці 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18 до 23 років залишилися  без  батьків,  до  завершення  навчання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виплачується  щорічна допомога для придбання навчальної літератури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"в розмірі трьох мінімальних  ординарних  (звичайних)  академічних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стипендій. Виплата   зазначеної   допомоги   провадиться  протягом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30 днів після початку  навчального  року  за  рахунок  коштів,  що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передбачаються для навчальних закладів у відповідних бюджетах.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 разі коли такий учень або студент є  прийомною  дитиною  чи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дитиною-вихованцем дитячого будинку сімейного типу, він за вибором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може  бути  зарахований  на  повне  державне  утримання  або  йому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продовжується  виплата  соціальної  допомоги  як  дітям-сиротам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дітям, позбавленим батьківського піклування;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{  Підпункт  1 пункту 13 із змінами, внесеними згідно з Постановою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КМ  N  433  (  433-95-п ) від 16.06.95, N 1381 ( 1381-2003-п ) 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30.08.2003,  N  868  (  868-2005-п  )  від  06.09.2005; в редакції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Постанови КМ N 1061 ( 1061-2006-п ) від 01.08.2006 }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2)  абітурієнти  з  числа  дітей-сиріт  і  дітей,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 піклування,  та  особи  з  їх  числа приймаються до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навчальних  закладів  поза  конкурсом;  {  Підпункт 2 пункту 13 із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змінами, внесеними згідно з Постановою КМ N 723 ( 723-2008-п ) 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20.08.2008 }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3)  учням, студентам з числа дітей-сиріт і дітей,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 піклування,  а також учням, студентам, які в період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навчання у віці від 18 до 23 років залишились без батьків, щорічно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надається матеріальна допомога за рахунок стипендіального фонду, 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також  коштів,  передбачених  на  утримання зазначених закладів, 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розмірі не менш як 8 неоподатковуваних мінімумів доходів громадян;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{  Підпункт 3 пункту 13 із змінами, внесеними згідно з Постановами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КМ  N  433  (  433-95-п ) від 16.06.95, N 1381 ( 1381-2003-п ) 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30.08.2003, N 723 ( 723-2008-п ) від 20.08.2008 }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4)  учням, студентам з числа дітей-сиріт і дітей, позбавлених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батьківського  піклування,  а також учням, студентам, які в період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навчання  у  віці  від  18  до 23 років залишились без батьків, що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навчалися   або   виховувалися   в   навчально-виховних  та  вищих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навчальних  закладах і перебували на повному державному утриманні,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при  їх працевлаштуванні видається одяг, взуття, м'який інвентар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обладнання  на  суму,  не  менш  як 40 неоподатковуваних мінімумів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доходів  громадян,  а  також одноразова грошова допомога в розмірі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шести  прожиткових  мінімумів.  За бажанням випускникам навчальних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закладів  може  бути  виплачена  грошова  компенсація  у  розмірі,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необхідному  для  придбання одягу і взуття; { Підпункт 4 пункту 13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із  змінами,  внесеними згідно з Постановами КМ N 433 ( 433-95-п )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від  16.06.95,  N  1381  (  1381-2003-п  )  від  30.08.2003, N 868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  868-2005-п  )  від  06.09.2005,  N  146  (  146-2008-п  )  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05.03.2008, N 723 ( 723-2008-п ) від 20.08.2008 }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5)  діти-сироти і діти, позбавлені  батьківського піклування,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що  перебувають  під  опікою  (піклуванням),  на період навчання 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загальноосвітній   школі   забезпечуються   безплатно  шкільною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спортивною   формами,  обідами,  у  вищих  навчальних  закладах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професійних  навчально-виховних  закладах - обідами і гуртожитком.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При  працевлаштуванні  після  закінчення  навчального  закладу  їм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виплачується   одноразова   грошова   допомога   в  розмірі  шести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прожиткових  мінімумів, а також видається одяг і взуття на суму не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менш  як  16  неоподатковуваних  мінімумів  доходів  громадян.  За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бажанням  випускникам  навчальних  закладів  може  бути  виплачена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грошова  компенсація  у розмірі, необхідному для придбання одягу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взуття;  {  Підпункт  5  пункту  13 із змінами, внесеними згідно з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Постановами   КМ   N  433  (  433-95-п  )  від  16.06.95,  N  1381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 1381-2003-п  )  від  30.08.2003,  N  868  (  868-2005-п  )  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06.09.2005, N 146 ( 146-2008-п ) від 05.03.2008 }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6) у  період  канікул  учням  професійних  навчально-виховних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закладів, студентам вищих навчальних закладів з числа  дітей-сиріт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і  дітей,  позбавлених  батьківського піклування, виплачуються (за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нормами службових відряджень) добові за час перебування  у  дорозі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(туди і назад) та вартість проїзду залізничним, водним, міжміським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автомобільним  транспортом  до  закладів   чи   сімей,   де   вони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виховувалися,  за  рахунок  асигнувань  на  утримання   навчальних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закладів;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7) учні професійних навчально-виховних  закладів  і  студенти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вищих навчальних закладів - колишні вихованці дитячих  будинків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шкіл-інтернатів для дітей-сиріт і дітей, позбавлених батьківського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піклування,  під  час своїх канікул можуть перебувати у зазначених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закладах з безплатним проживанням і харчуванням;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8) зарахованим на повне державне утримання учням і  студентам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 числа дітей-сиріт і дітей, позбавлених батьківського піклування,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що не виїжджають до місць організованого відпочинку в дні канікул,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а  також під час їх хвороби видається готівка в межах установленої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грошової норми на харчування з урахуванням торговельної націнки;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9)  діти-сироти і діти, позбавлені  батьківського піклування,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 тому числі ті, що перебувають під  опікою  (піклуванням),  після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закінчення     (припинення)     перебування      у      державному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навчально-виховному    закладі,    навчання     у     професійному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навчально-виховному, вищому навчальному закладі,  а  також  молодь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цієї категорії після проходження строкової служби в Збройних Силах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України забезпечуються позачергово впорядкованим житлом.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14.  Дітям-сиротам   і   дітям,   позбавленим   батьківського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піклування,  після досягнення ними 18-річного віку  незалежно  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форми  влаштування  виплачується  одноразова  грошова  допомога  у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порядку, визначеному Кабінетом Міністрів України.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 Пункт  14  в  редакції  Постанови  КМ  N 868 ( 868-2005-п ) від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06.09.2005 )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 Пункт  15  втратив чинність на підставі Постанови КМ N 433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( 433-95-п ) від 16.06.95 )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16.  Міністерству  освіти,  Міністерству  охорони   здоров'я,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 соціального  захисту  населення  разом  з  Академією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педагогічних наук: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сформувати у 1994-1995 роках державний і  регіональний  банки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даних   про   дітей-сиріт   і   дітей,  позбавлених  батьківського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піклування;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розробити до 1997 року в межах асигнувань, що виділяються  на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наукові дослідження,  наукові  методологічні  основи,  принципи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форми виховання, навчання і  соціальної  адаптації  дітей-сиріт  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дітей,    позбавлених    батьківського    піклування,   в   умовах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навчально-виховного закладу.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Міністерству  освіти,  Академії  педагогічних  наук  під  час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розроблення    концепції    педагогічної    освіти     передбачити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програмно-методичне  забезпечення  підготовки   спеціалістів   для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державних   і   недержавних  закладів  для  дітей-сиріт  і  дітей,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позбавлених батьківського піклування.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17. Рекомендувати Державній телерадіомовній  компанії,  іншим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засобам масової інформації постійно привертати увагу громадськості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до проблем сирітства через тематичні передачі, інтерв'ю, бесіди по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телебаченню, радіо та у пресі.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18. Визначити такими, що втратили чинність: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постанову ЦК Компартії України і Ради Міністрів УРСР  від  15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лютого 1985 р. N 67 "Про заходи по поліпшенню виховання,  навчання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і матеріального забезпечення дітей-сиріт і  дітей  які  залишилися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без піклування батьків, у будинках  дитини,  дитячих  будинках  та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школах-інтернатах";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постанову ЦК Компартії України і Ради Міністрів УРСР  від  25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серпня  1987  р.  N  289 ( 289-87-п ) "Про організацію виконання 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республіці  постанови  ЦК  КПРС  і Ради Міністрів СРСР по усуненню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серйозних  недоліків  у  роботі  з  дітьми-сиротами  і дітьми, які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залишилися  без  піклування  батьків,  докорінному  поліпшенню  їх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виховання, навчання і матеріального забезпечення";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розпорядження  Ради  Міністрів УРСР від 30 січня 1988 р. N 51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( 51-88-р );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абзац другий підпункту 5 пункту 13 постанови  Ради  Міністрів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УРСР від 5 жовтня 1988  р.  N  318  "Про  створення  в  республіці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дитячих будинків сімейного типу" (ЗП УРСР, 1988 р., N 11, ст. 45);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розпорядження  Ради Міністрів УРСР від 24 лютого 1989 р. N 75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( 75-89-р );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постанову  Ради  Міністрів  УРСР  від  9  січня  1991  р. N 8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 8-91-п  )  "Про  поліпшення умов життя дітей-сиріт і дітей, які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залишилися без піклування батьків" (ЗП УРСР, 1991 р., N 1, ст. 5).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Виконуючий обов'язки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Прем'єр-міністра України                      Ю. ЗВЯГІЛЬСЬКИЙ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Міністр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Кабінету Міністрів України                       І. ДОЦЕНКО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Інд.28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lastRenderedPageBreak/>
        <w:t>( Додаток  N  1  виключено  на  підставі  Постанови  КМ N 868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( 868-2005-п ) від 06.09.2005 )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Додаток  N  2  виключено  на  підставі  Постанови  КМ N 868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( 868-2005-п ) від 06.09.2005 )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Додаток  N  3  виключено  на  підставі  Постанови  КМ N 868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( 868-2005-п ) від 06.09.2005 )</w:t>
      </w: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</w:p>
    <w:p w:rsidR="002B284D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Додаток  N  4  виключено  на  підставі  Постанови  КМ N 868</w:t>
      </w:r>
    </w:p>
    <w:p w:rsidR="00117DD1" w:rsidRPr="002B284D" w:rsidRDefault="002B284D" w:rsidP="002B284D">
      <w:pPr>
        <w:shd w:val="clear" w:color="auto" w:fill="92CDDC" w:themeFill="accent5" w:themeFillTint="99"/>
        <w:jc w:val="center"/>
        <w:rPr>
          <w:lang w:val="uk-UA"/>
        </w:rPr>
      </w:pPr>
      <w:r w:rsidRPr="002B284D">
        <w:rPr>
          <w:lang w:val="uk-UA"/>
        </w:rPr>
        <w:t>( 868-2005-п ) від 06.09.2005 )</w:t>
      </w:r>
    </w:p>
    <w:sectPr w:rsidR="00117DD1" w:rsidRPr="002B284D" w:rsidSect="0011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284D"/>
    <w:rsid w:val="00117DD1"/>
    <w:rsid w:val="002B284D"/>
    <w:rsid w:val="005576F7"/>
    <w:rsid w:val="0073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7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2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3073</Words>
  <Characters>17518</Characters>
  <Application>Microsoft Office Word</Application>
  <DocSecurity>0</DocSecurity>
  <Lines>145</Lines>
  <Paragraphs>41</Paragraphs>
  <ScaleCrop>false</ScaleCrop>
  <Company>Microsoft</Company>
  <LinksUpToDate>false</LinksUpToDate>
  <CharactersWithSpaces>20550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Prokurorchik</dc:creator>
  <cp:lastModifiedBy>Prokurorchik</cp:lastModifiedBy>
  <cp:revision>2</cp:revision>
  <dcterms:created xsi:type="dcterms:W3CDTF">2013-01-11T15:52:00Z</dcterms:created>
  <dcterms:modified xsi:type="dcterms:W3CDTF">2013-01-11T15:54:00Z</dcterms:modified>
</cp:coreProperties>
</file>