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200"/>
        <w:jc w:val="center"/>
      </w:pPr>
      <w:r>
        <w:rPr>
          <w:rFonts w:ascii="Arial" w:hAnsi="Arial" w:eastAsia="Arial"/>
          <w:b/>
          <w:color w:val="1F3A5F"/>
          <w:sz w:val="32"/>
        </w:rPr>
        <w:t>ДОГОВОР ОБ ОКАЗАНИИ УСЛУГ ПО ДОСТУПУ К KAMILYA LMS</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2F4F7"/>
          </w:tcPr>
          <w:p>
            <w:pPr>
              <w:spacing w:after="0"/>
              <w:jc w:val="center"/>
            </w:pPr>
            <w:r>
              <w:rPr>
                <w:rFonts w:ascii="Arial" w:hAnsi="Arial" w:eastAsia="Arial"/>
                <w:b/>
                <w:color w:val="1C2530"/>
                <w:sz w:val="19"/>
              </w:rPr>
              <w:t>Проект для индивидуального согласования. Не является публичной офертой или договором с потребителем. Заполняемые поля выделены цветом.</w:t>
            </w:r>
          </w:p>
        </w:tc>
      </w:tr>
    </w:tbl>
    <w:p>
      <w:pPr>
        <w:spacing w:after="40"/>
      </w:pPr>
    </w:p>
    <w:p>
      <w:pPr>
        <w:keepLines w:val="0"/>
        <w:widowControl/>
      </w:pPr>
      <w:r>
        <w:rPr>
          <w:rFonts w:ascii="Arial" w:hAnsi="Arial" w:eastAsia="Arial"/>
          <w:color w:val="1C2530"/>
          <w:sz w:val="22"/>
        </w:rPr>
        <w:t>Настоящий договор является индивидуальной договоренностью между юридическими лицами, не является публичной офертой, не является онлайн-подпиской и не содержит потребительских правил возврата.</w:t>
      </w:r>
    </w:p>
    <w:p>
      <w:pPr>
        <w:keepLines w:val="0"/>
        <w:widowControl/>
      </w:pPr>
      <w:r>
        <w:rPr>
          <w:rFonts w:ascii="Arial" w:hAnsi="Arial" w:eastAsia="Arial"/>
          <w:color w:val="1C2530"/>
          <w:sz w:val="22"/>
        </w:rPr>
        <w:t xml:space="preserve">г. </w:t>
      </w:r>
      <w:r>
        <w:rPr>
          <w:rFonts w:ascii="Arial" w:hAnsi="Arial" w:eastAsia="Arial"/>
          <w:color w:val="1C2530"/>
          <w:sz w:val="22"/>
          <w:shd w:fill="FFF2CC"/>
        </w:rPr>
        <w:t>[Город, где подписывается]</w:t>
      </w:r>
    </w:p>
    <w:p>
      <w:pPr>
        <w:keepLines w:val="0"/>
        <w:widowControl/>
      </w:pPr>
      <w:r>
        <w:rPr>
          <w:rFonts w:ascii="Arial" w:hAnsi="Arial" w:eastAsia="Arial"/>
          <w:color w:val="1C2530"/>
          <w:sz w:val="22"/>
        </w:rPr>
        <w:t>«___» __________ 20___ г.</w:t>
      </w:r>
    </w:p>
    <w:p>
      <w:pPr>
        <w:keepLines w:val="0"/>
        <w:widowControl/>
      </w:pPr>
      <w:r>
        <w:rPr>
          <w:rFonts w:ascii="Arial" w:hAnsi="Arial" w:eastAsia="Arial"/>
          <w:b/>
          <w:color w:val="1C2530"/>
          <w:sz w:val="22"/>
        </w:rPr>
        <w:t>ТОО «Document. KZ»</w:t>
      </w:r>
      <w:r>
        <w:rPr>
          <w:rFonts w:ascii="Arial" w:hAnsi="Arial" w:eastAsia="Arial"/>
          <w:color w:val="1C2530"/>
          <w:sz w:val="22"/>
        </w:rPr>
        <w:t xml:space="preserve">, БИН </w:t>
      </w:r>
      <w:r>
        <w:rPr>
          <w:rFonts w:ascii="Arial" w:hAnsi="Arial" w:eastAsia="Arial"/>
          <w:color w:val="1C2530"/>
          <w:sz w:val="22"/>
        </w:rPr>
        <w:t>080340022947</w:t>
      </w:r>
      <w:r>
        <w:rPr>
          <w:rFonts w:ascii="Arial" w:hAnsi="Arial" w:eastAsia="Arial"/>
          <w:color w:val="1C2530"/>
          <w:sz w:val="22"/>
        </w:rPr>
        <w:t xml:space="preserve">, в лице </w:t>
      </w:r>
      <w:r>
        <w:rPr>
          <w:rFonts w:ascii="Arial" w:hAnsi="Arial" w:eastAsia="Arial"/>
          <w:color w:val="1C2530"/>
          <w:sz w:val="22"/>
        </w:rPr>
        <w:t>[ФИО, должность]</w:t>
      </w:r>
      <w:r>
        <w:rPr>
          <w:rFonts w:ascii="Arial" w:hAnsi="Arial" w:eastAsia="Arial"/>
          <w:color w:val="1C2530"/>
          <w:sz w:val="22"/>
        </w:rPr>
        <w:t xml:space="preserve">, действующего на основании </w:t>
      </w:r>
      <w:r>
        <w:rPr>
          <w:rFonts w:ascii="Arial" w:hAnsi="Arial" w:eastAsia="Arial"/>
          <w:color w:val="1C2530"/>
          <w:sz w:val="22"/>
        </w:rPr>
        <w:t>[Устава/доверенности]</w:t>
      </w:r>
      <w:r>
        <w:rPr>
          <w:rFonts w:ascii="Arial" w:hAnsi="Arial" w:eastAsia="Arial"/>
          <w:color w:val="1C2530"/>
          <w:sz w:val="22"/>
        </w:rPr>
        <w:t xml:space="preserve">, именуемое в дальнейшем </w:t>
      </w:r>
      <w:r>
        <w:rPr>
          <w:rFonts w:ascii="Arial" w:hAnsi="Arial" w:eastAsia="Arial"/>
          <w:b/>
          <w:color w:val="1C2530"/>
          <w:sz w:val="22"/>
        </w:rPr>
        <w:t>«Исполнитель»</w:t>
      </w:r>
      <w:r>
        <w:rPr>
          <w:rFonts w:ascii="Arial" w:hAnsi="Arial" w:eastAsia="Arial"/>
          <w:color w:val="1C2530"/>
          <w:sz w:val="22"/>
        </w:rPr>
        <w:t xml:space="preserve">, с одной стороны, и </w:t>
      </w:r>
      <w:r>
        <w:rPr>
          <w:rFonts w:ascii="Arial" w:hAnsi="Arial" w:eastAsia="Arial"/>
          <w:b/>
          <w:color w:val="1C2530"/>
          <w:sz w:val="22"/>
        </w:rPr>
        <w:t>[полное юридическое наименование Заказчика]</w:t>
      </w:r>
      <w:r>
        <w:rPr>
          <w:rFonts w:ascii="Arial" w:hAnsi="Arial" w:eastAsia="Arial"/>
          <w:color w:val="1C2530"/>
          <w:sz w:val="22"/>
        </w:rPr>
        <w:t xml:space="preserve">, БИН </w:t>
      </w:r>
      <w:r>
        <w:rPr>
          <w:rFonts w:ascii="Arial" w:hAnsi="Arial" w:eastAsia="Arial"/>
          <w:color w:val="1C2530"/>
          <w:sz w:val="22"/>
        </w:rPr>
        <w:t>[заполнить]</w:t>
      </w:r>
      <w:r>
        <w:rPr>
          <w:rFonts w:ascii="Arial" w:hAnsi="Arial" w:eastAsia="Arial"/>
          <w:color w:val="1C2530"/>
          <w:sz w:val="22"/>
        </w:rPr>
        <w:t xml:space="preserve">, в лице </w:t>
      </w:r>
      <w:r>
        <w:rPr>
          <w:rFonts w:ascii="Arial" w:hAnsi="Arial" w:eastAsia="Arial"/>
          <w:color w:val="1C2530"/>
          <w:sz w:val="22"/>
        </w:rPr>
        <w:t>[ФИО, должность]</w:t>
      </w:r>
      <w:r>
        <w:rPr>
          <w:rFonts w:ascii="Arial" w:hAnsi="Arial" w:eastAsia="Arial"/>
          <w:color w:val="1C2530"/>
          <w:sz w:val="22"/>
        </w:rPr>
        <w:t xml:space="preserve">, действующего на основании </w:t>
      </w:r>
      <w:r>
        <w:rPr>
          <w:rFonts w:ascii="Arial" w:hAnsi="Arial" w:eastAsia="Arial"/>
          <w:color w:val="1C2530"/>
          <w:sz w:val="22"/>
        </w:rPr>
        <w:t>[Устава/доверенности]</w:t>
      </w:r>
      <w:r>
        <w:rPr>
          <w:rFonts w:ascii="Arial" w:hAnsi="Arial" w:eastAsia="Arial"/>
          <w:color w:val="1C2530"/>
          <w:sz w:val="22"/>
        </w:rPr>
        <w:t xml:space="preserve">, именуемое в дальнейшем </w:t>
      </w:r>
      <w:r>
        <w:rPr>
          <w:rFonts w:ascii="Arial" w:hAnsi="Arial" w:eastAsia="Arial"/>
          <w:b/>
          <w:color w:val="1C2530"/>
          <w:sz w:val="22"/>
        </w:rPr>
        <w:t>«Заказчик»</w:t>
      </w:r>
      <w:r>
        <w:rPr>
          <w:rFonts w:ascii="Arial" w:hAnsi="Arial" w:eastAsia="Arial"/>
          <w:color w:val="1C2530"/>
          <w:sz w:val="22"/>
        </w:rPr>
        <w:t xml:space="preserve">, с другой стороны, вместе именуемые </w:t>
      </w:r>
      <w:r>
        <w:rPr>
          <w:rFonts w:ascii="Arial" w:hAnsi="Arial" w:eastAsia="Arial"/>
          <w:b/>
          <w:color w:val="1C2530"/>
          <w:sz w:val="22"/>
        </w:rPr>
        <w:t>«Стороны»</w:t>
      </w:r>
      <w:r>
        <w:rPr>
          <w:rFonts w:ascii="Arial" w:hAnsi="Arial" w:eastAsia="Arial"/>
          <w:color w:val="1C2530"/>
          <w:sz w:val="22"/>
        </w:rPr>
        <w:t>, заключили настоящий договор (далее — «Договор»).</w:t>
      </w:r>
    </w:p>
    <w:p>
      <w:pPr>
        <w:keepLines w:val="0"/>
        <w:widowControl/>
      </w:pPr>
      <w:r>
        <w:rPr>
          <w:rFonts w:ascii="Arial" w:hAnsi="Arial" w:eastAsia="Arial"/>
          <w:color w:val="1C2530"/>
          <w:sz w:val="22"/>
        </w:rPr>
        <w:t xml:space="preserve">В рамках подготовки договора используется рабочее обозначение клиента </w:t>
      </w:r>
      <w:r>
        <w:rPr>
          <w:rFonts w:ascii="Arial" w:hAnsi="Arial" w:eastAsia="Arial"/>
          <w:b/>
          <w:color w:val="1C2530"/>
          <w:sz w:val="22"/>
        </w:rPr>
        <w:t>«ТОО «Ломбард Сандык»»</w:t>
      </w:r>
      <w:r>
        <w:rPr>
          <w:rFonts w:ascii="Arial" w:hAnsi="Arial" w:eastAsia="Arial"/>
          <w:color w:val="1C2530"/>
          <w:sz w:val="22"/>
        </w:rPr>
        <w:t xml:space="preserve"> до подтверждения официального наименования и реквизитов Заказчика.</w:t>
      </w:r>
    </w:p>
    <w:p>
      <w:pPr>
        <w:pStyle w:val="Heading1"/>
      </w:pPr>
      <w:r>
        <w:rPr>
          <w:rFonts w:ascii="Arial" w:hAnsi="Arial" w:eastAsia="Arial"/>
          <w:color w:val="1F3A5F"/>
          <w:sz w:val="28"/>
        </w:rPr>
        <w:t>1. Реквизиты и полномочия сторон</w:t>
      </w:r>
    </w:p>
    <w:p>
      <w:pPr>
        <w:pStyle w:val="Heading2"/>
      </w:pPr>
      <w:r>
        <w:rPr>
          <w:rFonts w:ascii="Arial" w:hAnsi="Arial" w:eastAsia="Arial"/>
          <w:color w:val="1F3A5F"/>
          <w:sz w:val="24"/>
        </w:rPr>
        <w:t>1.1. Исполнитель</w:t>
      </w:r>
    </w:p>
    <w:p>
      <w:pPr>
        <w:pStyle w:val="ListBullet"/>
      </w:pPr>
      <w:r>
        <w:rPr>
          <w:rFonts w:ascii="Arial" w:hAnsi="Arial" w:eastAsia="Arial"/>
          <w:color w:val="1C2530"/>
          <w:sz w:val="22"/>
        </w:rPr>
        <w:t>Наименование: ТОО «Document. KZ»</w:t>
      </w:r>
    </w:p>
    <w:p>
      <w:pPr>
        <w:pStyle w:val="ListBullet"/>
      </w:pPr>
      <w:r>
        <w:rPr>
          <w:rFonts w:ascii="Arial" w:hAnsi="Arial" w:eastAsia="Arial"/>
          <w:color w:val="1C2530"/>
          <w:sz w:val="22"/>
        </w:rPr>
        <w:t xml:space="preserve">БИН: </w:t>
      </w:r>
      <w:r>
        <w:rPr>
          <w:rFonts w:ascii="Arial" w:hAnsi="Arial" w:eastAsia="Arial"/>
          <w:color w:val="1C2530"/>
          <w:sz w:val="22"/>
        </w:rPr>
        <w:t>080340022947</w:t>
      </w:r>
    </w:p>
    <w:p>
      <w:pPr>
        <w:pStyle w:val="ListBullet"/>
      </w:pPr>
      <w:r>
        <w:rPr>
          <w:rFonts w:ascii="Arial" w:hAnsi="Arial" w:eastAsia="Arial"/>
          <w:color w:val="1C2530"/>
          <w:sz w:val="22"/>
        </w:rPr>
        <w:t xml:space="preserve">Адрес: </w:t>
      </w:r>
      <w:r>
        <w:rPr>
          <w:rFonts w:ascii="Arial" w:hAnsi="Arial" w:eastAsia="Arial"/>
          <w:color w:val="1C2530"/>
          <w:sz w:val="22"/>
        </w:rPr>
        <w:t>Қазақстан, Алматы қаласы, Бостандық ауданы, көшесі Радостовец, үй 152Л, 050060</w:t>
      </w:r>
    </w:p>
    <w:p>
      <w:pPr>
        <w:pStyle w:val="ListBullet"/>
      </w:pPr>
      <w:r>
        <w:rPr>
          <w:rFonts w:ascii="Arial" w:hAnsi="Arial" w:eastAsia="Arial"/>
          <w:color w:val="1C2530"/>
          <w:sz w:val="22"/>
        </w:rPr>
        <w:t xml:space="preserve">Электронная почта: </w:t>
      </w:r>
      <w:r>
        <w:rPr>
          <w:rFonts w:ascii="Arial" w:hAnsi="Arial" w:eastAsia="Arial"/>
          <w:color w:val="1C2530"/>
          <w:sz w:val="22"/>
        </w:rPr>
        <w:t>askar@kml.kz</w:t>
      </w:r>
    </w:p>
    <w:p>
      <w:pPr>
        <w:pStyle w:val="ListBullet"/>
      </w:pPr>
      <w:r>
        <w:rPr>
          <w:rFonts w:ascii="Arial" w:hAnsi="Arial" w:eastAsia="Arial"/>
          <w:color w:val="1C2530"/>
          <w:sz w:val="22"/>
        </w:rPr>
        <w:t xml:space="preserve">Телефон: </w:t>
      </w:r>
      <w:r>
        <w:rPr>
          <w:rFonts w:ascii="Arial" w:hAnsi="Arial" w:eastAsia="Arial"/>
          <w:color w:val="1C2530"/>
          <w:sz w:val="22"/>
        </w:rPr>
        <w:t>+7 707 275 0007</w:t>
      </w:r>
    </w:p>
    <w:p>
      <w:pPr>
        <w:pStyle w:val="ListBullet"/>
      </w:pPr>
      <w:r>
        <w:rPr>
          <w:rFonts w:ascii="Arial" w:hAnsi="Arial" w:eastAsia="Arial"/>
          <w:color w:val="1C2530"/>
          <w:sz w:val="22"/>
        </w:rPr>
        <w:t xml:space="preserve">Представитель: </w:t>
      </w:r>
      <w:r>
        <w:rPr>
          <w:rFonts w:ascii="Arial" w:hAnsi="Arial" w:eastAsia="Arial"/>
          <w:color w:val="1C2530"/>
          <w:sz w:val="22"/>
        </w:rPr>
        <w:t>[ФИО, должность, основание полномочий]</w:t>
      </w:r>
      <w:r>
        <w:rPr>
          <w:rFonts w:ascii="Arial" w:hAnsi="Arial" w:eastAsia="Arial"/>
          <w:color w:val="1C2530"/>
          <w:sz w:val="22"/>
        </w:rPr>
        <w:t>.</w:t>
      </w:r>
    </w:p>
    <w:p>
      <w:pPr>
        <w:pStyle w:val="Heading2"/>
      </w:pPr>
      <w:r>
        <w:rPr>
          <w:rFonts w:ascii="Arial" w:hAnsi="Arial" w:eastAsia="Arial"/>
          <w:color w:val="1F3A5F"/>
          <w:sz w:val="24"/>
        </w:rPr>
        <w:t>1.2. Заказчик</w:t>
      </w:r>
    </w:p>
    <w:p>
      <w:pPr>
        <w:pStyle w:val="ListBullet"/>
      </w:pPr>
      <w:r>
        <w:rPr>
          <w:rFonts w:ascii="Arial" w:hAnsi="Arial" w:eastAsia="Arial"/>
          <w:color w:val="1C2530"/>
          <w:sz w:val="22"/>
        </w:rPr>
        <w:t xml:space="preserve">Полное наименование: </w:t>
      </w:r>
      <w:r>
        <w:rPr>
          <w:rFonts w:ascii="Arial" w:hAnsi="Arial" w:eastAsia="Arial"/>
          <w:color w:val="1C2530"/>
          <w:sz w:val="22"/>
        </w:rPr>
        <w:t>[подлежит указанию]</w:t>
      </w:r>
    </w:p>
    <w:p>
      <w:pPr>
        <w:pStyle w:val="ListBullet"/>
      </w:pPr>
      <w:r>
        <w:rPr>
          <w:rFonts w:ascii="Arial" w:hAnsi="Arial" w:eastAsia="Arial"/>
          <w:color w:val="1C2530"/>
          <w:sz w:val="22"/>
        </w:rPr>
        <w:t xml:space="preserve">БИН: </w:t>
      </w:r>
      <w:r>
        <w:rPr>
          <w:rFonts w:ascii="Arial" w:hAnsi="Arial" w:eastAsia="Arial"/>
          <w:color w:val="1C2530"/>
          <w:sz w:val="22"/>
        </w:rPr>
        <w:t>[подлежит указанию]</w:t>
      </w:r>
    </w:p>
    <w:p>
      <w:pPr>
        <w:pStyle w:val="ListBullet"/>
      </w:pPr>
      <w:r>
        <w:rPr>
          <w:rFonts w:ascii="Arial" w:hAnsi="Arial" w:eastAsia="Arial"/>
          <w:color w:val="1C2530"/>
          <w:sz w:val="22"/>
        </w:rPr>
        <w:t xml:space="preserve">Адрес: </w:t>
      </w:r>
      <w:r>
        <w:rPr>
          <w:rFonts w:ascii="Arial" w:hAnsi="Arial" w:eastAsia="Arial"/>
          <w:color w:val="1C2530"/>
          <w:sz w:val="22"/>
        </w:rPr>
        <w:t>[подлежит указанию]</w:t>
      </w:r>
    </w:p>
    <w:p>
      <w:pPr>
        <w:pStyle w:val="ListBullet"/>
      </w:pPr>
      <w:r>
        <w:rPr>
          <w:rFonts w:ascii="Arial" w:hAnsi="Arial" w:eastAsia="Arial"/>
          <w:color w:val="1C2530"/>
          <w:sz w:val="22"/>
        </w:rPr>
        <w:t xml:space="preserve">Банковские реквизиты: </w:t>
      </w:r>
      <w:r>
        <w:rPr>
          <w:rFonts w:ascii="Arial" w:hAnsi="Arial" w:eastAsia="Arial"/>
          <w:color w:val="1C2530"/>
          <w:sz w:val="22"/>
        </w:rPr>
        <w:t>[подлежат заполнению]</w:t>
      </w:r>
    </w:p>
    <w:p>
      <w:pPr>
        <w:pStyle w:val="ListBullet"/>
      </w:pPr>
      <w:r>
        <w:rPr>
          <w:rFonts w:ascii="Arial" w:hAnsi="Arial" w:eastAsia="Arial"/>
          <w:color w:val="1C2530"/>
          <w:sz w:val="22"/>
        </w:rPr>
        <w:t xml:space="preserve">Представитель: </w:t>
      </w:r>
      <w:r>
        <w:rPr>
          <w:rFonts w:ascii="Arial" w:hAnsi="Arial" w:eastAsia="Arial"/>
          <w:color w:val="1C2530"/>
          <w:sz w:val="22"/>
        </w:rPr>
        <w:t>[ФИО, должность, основание полномочий]</w:t>
      </w:r>
      <w:r>
        <w:rPr>
          <w:rFonts w:ascii="Arial" w:hAnsi="Arial" w:eastAsia="Arial"/>
          <w:color w:val="1C2530"/>
          <w:sz w:val="22"/>
        </w:rPr>
        <w:t>.</w:t>
      </w:r>
    </w:p>
    <w:p>
      <w:pPr>
        <w:pStyle w:val="Heading1"/>
      </w:pPr>
      <w:r>
        <w:rPr>
          <w:rFonts w:ascii="Arial" w:hAnsi="Arial" w:eastAsia="Arial"/>
          <w:color w:val="1F3A5F"/>
          <w:sz w:val="28"/>
        </w:rPr>
        <w:t>2. Предмет договора</w:t>
      </w:r>
    </w:p>
    <w:p>
      <w:pPr>
        <w:pStyle w:val="Heading2"/>
      </w:pPr>
      <w:r>
        <w:rPr>
          <w:rFonts w:ascii="Arial" w:hAnsi="Arial" w:eastAsia="Arial"/>
          <w:color w:val="1F3A5F"/>
          <w:sz w:val="24"/>
        </w:rPr>
        <w:t>2.1. Предоставляемые услуги</w:t>
      </w:r>
    </w:p>
    <w:p>
      <w:pPr>
        <w:keepLines w:val="0"/>
        <w:widowControl/>
      </w:pPr>
      <w:r>
        <w:rPr>
          <w:rFonts w:ascii="Arial" w:hAnsi="Arial" w:eastAsia="Arial"/>
          <w:color w:val="1C2530"/>
          <w:sz w:val="22"/>
        </w:rPr>
        <w:t xml:space="preserve">Исполнитель предоставляет Заказчику индивидуальный доступ к платформе </w:t>
      </w:r>
      <w:r>
        <w:rPr>
          <w:rFonts w:ascii="Arial" w:hAnsi="Arial" w:eastAsia="Arial"/>
          <w:b/>
          <w:color w:val="1C2530"/>
          <w:sz w:val="22"/>
        </w:rPr>
        <w:t>Kamilya LMS</w:t>
      </w:r>
      <w:r>
        <w:rPr>
          <w:rFonts w:ascii="Arial" w:hAnsi="Arial" w:eastAsia="Arial"/>
          <w:color w:val="1C2530"/>
          <w:sz w:val="22"/>
        </w:rPr>
        <w:t xml:space="preserve"> в согласованном коммерческом контуре согласно параметрам Приложения №1 «Заказ».</w:t>
      </w:r>
    </w:p>
    <w:p>
      <w:pPr>
        <w:pStyle w:val="Heading2"/>
      </w:pPr>
      <w:r>
        <w:rPr>
          <w:rFonts w:ascii="Arial" w:hAnsi="Arial" w:eastAsia="Arial"/>
          <w:color w:val="1F3A5F"/>
          <w:sz w:val="24"/>
        </w:rPr>
        <w:t>2.2. Область применения</w:t>
      </w:r>
    </w:p>
    <w:p>
      <w:pPr>
        <w:keepLines w:val="0"/>
        <w:widowControl/>
      </w:pPr>
      <w:r>
        <w:rPr>
          <w:rFonts w:ascii="Arial" w:hAnsi="Arial" w:eastAsia="Arial"/>
          <w:color w:val="1C2530"/>
          <w:sz w:val="22"/>
        </w:rPr>
        <w:t>Использование сервиса направлено на внутреннее обучение, проведение учебных кампаний и связанные управленческие процессы Заказчика. Методология, содержание обучающих материалов, правила назначения обучения, критерии оценки и кадровые решения остаются в ведении и контроле Заказчика.</w:t>
      </w:r>
    </w:p>
    <w:p>
      <w:pPr>
        <w:pStyle w:val="Heading2"/>
      </w:pPr>
      <w:r>
        <w:rPr>
          <w:rFonts w:ascii="Arial" w:hAnsi="Arial" w:eastAsia="Arial"/>
          <w:color w:val="1F3A5F"/>
          <w:sz w:val="24"/>
        </w:rPr>
        <w:t>2.3. Нецелевые режимы</w:t>
      </w:r>
    </w:p>
    <w:p>
      <w:pPr>
        <w:keepLines w:val="0"/>
        <w:widowControl/>
      </w:pPr>
      <w:r>
        <w:rPr>
          <w:rFonts w:ascii="Arial" w:hAnsi="Arial" w:eastAsia="Arial"/>
          <w:color w:val="1C2530"/>
          <w:sz w:val="22"/>
        </w:rPr>
        <w:t>Коммерческий договор является индивидуальным и не создаёт прав для неопределённого круга лиц. Он не является договором с потребителем.</w:t>
      </w:r>
    </w:p>
    <w:p>
      <w:pPr>
        <w:pStyle w:val="Heading2"/>
      </w:pPr>
      <w:r>
        <w:rPr>
          <w:rFonts w:ascii="Arial" w:hAnsi="Arial" w:eastAsia="Arial"/>
          <w:color w:val="1F3A5F"/>
          <w:sz w:val="24"/>
        </w:rPr>
        <w:t>2.4. Согласованные параметры</w:t>
      </w:r>
    </w:p>
    <w:p>
      <w:pPr>
        <w:keepLines w:val="0"/>
        <w:widowControl/>
      </w:pPr>
      <w:r>
        <w:rPr>
          <w:rFonts w:ascii="Arial" w:hAnsi="Arial" w:eastAsia="Arial"/>
          <w:color w:val="1C2530"/>
          <w:sz w:val="22"/>
        </w:rPr>
        <w:t>Технические параметры, лимиты доступа, количество пользователей, перечень модулей, интеграции и стоимость фиксируются в Приложении №1 и не дублируются в тексте Договора.</w:t>
      </w:r>
    </w:p>
    <w:p>
      <w:pPr>
        <w:pStyle w:val="Heading1"/>
      </w:pPr>
      <w:r>
        <w:rPr>
          <w:rFonts w:ascii="Arial" w:hAnsi="Arial" w:eastAsia="Arial"/>
          <w:color w:val="1F3A5F"/>
          <w:sz w:val="28"/>
        </w:rPr>
        <w:t>3. Порядок оказания услуг</w:t>
      </w:r>
    </w:p>
    <w:p>
      <w:pPr>
        <w:pStyle w:val="Heading2"/>
      </w:pPr>
      <w:r>
        <w:rPr>
          <w:rFonts w:ascii="Arial" w:hAnsi="Arial" w:eastAsia="Arial"/>
          <w:color w:val="1F3A5F"/>
          <w:sz w:val="24"/>
        </w:rPr>
        <w:t>3.1. Ограниченный объем</w:t>
      </w:r>
    </w:p>
    <w:p>
      <w:pPr>
        <w:keepLines w:val="0"/>
        <w:widowControl/>
      </w:pPr>
      <w:r>
        <w:rPr>
          <w:rFonts w:ascii="Arial" w:hAnsi="Arial" w:eastAsia="Arial"/>
          <w:color w:val="1C2530"/>
          <w:sz w:val="22"/>
        </w:rPr>
        <w:t>Исполнитель предоставляет доступ в объёме, установленном Приложением №1, в пределах согласованных технических лимитов.</w:t>
      </w:r>
    </w:p>
    <w:p>
      <w:pPr>
        <w:pStyle w:val="Heading2"/>
      </w:pPr>
      <w:r>
        <w:rPr>
          <w:rFonts w:ascii="Arial" w:hAnsi="Arial" w:eastAsia="Arial"/>
          <w:color w:val="1F3A5F"/>
          <w:sz w:val="24"/>
        </w:rPr>
        <w:t>3.2. Технические работы</w:t>
      </w:r>
    </w:p>
    <w:p>
      <w:pPr>
        <w:keepLines w:val="0"/>
        <w:widowControl/>
      </w:pPr>
      <w:r>
        <w:rPr>
          <w:rFonts w:ascii="Arial" w:hAnsi="Arial" w:eastAsia="Arial"/>
          <w:color w:val="1C2530"/>
          <w:sz w:val="22"/>
        </w:rPr>
        <w:t>Исполнитель вправе выполнять плановые и аварийные работы, которые могут временно снижать доступность сервиса, и по возможности информирует Заказчика через согласованные каналы. Конкретный показатель надёжности и обязательные сроки устранения неисправностей применяются только если Стороны отдельно согласуют документ по уровню обслуживания.</w:t>
      </w:r>
    </w:p>
    <w:p>
      <w:pPr>
        <w:pStyle w:val="Heading2"/>
      </w:pPr>
      <w:r>
        <w:rPr>
          <w:rFonts w:ascii="Arial" w:hAnsi="Arial" w:eastAsia="Arial"/>
          <w:color w:val="1F3A5F"/>
          <w:sz w:val="24"/>
        </w:rPr>
        <w:t>3.3. Автоматизация и решения</w:t>
      </w:r>
    </w:p>
    <w:p>
      <w:pPr>
        <w:keepLines w:val="0"/>
        <w:widowControl/>
      </w:pPr>
      <w:r>
        <w:rPr>
          <w:rFonts w:ascii="Arial" w:hAnsi="Arial" w:eastAsia="Arial"/>
          <w:color w:val="1C2530"/>
          <w:sz w:val="22"/>
        </w:rPr>
        <w:t>Автоматизированное тестирование работает по настройкам Заказчика (ключи ответов, пороги, алгоритмы проверки). Автоматизация не принимает кадровых решений для Заказчика (найм, отстранение, повышение, дисциплинарные решения и т.п.).</w:t>
      </w:r>
    </w:p>
    <w:p>
      <w:pPr>
        <w:pStyle w:val="Heading2"/>
      </w:pPr>
      <w:r>
        <w:rPr>
          <w:rFonts w:ascii="Arial" w:hAnsi="Arial" w:eastAsia="Arial"/>
          <w:color w:val="1F3A5F"/>
          <w:sz w:val="24"/>
        </w:rPr>
        <w:t>3.4. Гарантии</w:t>
      </w:r>
    </w:p>
    <w:p>
      <w:pPr>
        <w:keepLines w:val="0"/>
        <w:widowControl/>
      </w:pPr>
      <w:r>
        <w:rPr>
          <w:rFonts w:ascii="Arial" w:hAnsi="Arial" w:eastAsia="Arial"/>
          <w:color w:val="1C2530"/>
          <w:sz w:val="22"/>
        </w:rPr>
        <w:t>Исполнитель не предоставляет безусловных гарантий на достижение конкретных образовательных результатов, непрерывную безотказную работу, полное соответствие всех требований Заказчика без изменений и сохранность данных в любых обстоятельствах.</w:t>
      </w:r>
    </w:p>
    <w:p>
      <w:pPr>
        <w:pStyle w:val="Heading1"/>
      </w:pPr>
      <w:r>
        <w:rPr>
          <w:rFonts w:ascii="Arial" w:hAnsi="Arial" w:eastAsia="Arial"/>
          <w:color w:val="1F3A5F"/>
          <w:sz w:val="28"/>
        </w:rPr>
        <w:t>4. Обязанности Сторон по исполнению</w:t>
      </w:r>
    </w:p>
    <w:p>
      <w:pPr>
        <w:pStyle w:val="Heading2"/>
      </w:pPr>
      <w:r>
        <w:rPr>
          <w:rFonts w:ascii="Arial" w:hAnsi="Arial" w:eastAsia="Arial"/>
          <w:color w:val="1F3A5F"/>
          <w:sz w:val="24"/>
        </w:rPr>
        <w:t>4.1. Обязанности Исполнителя</w:t>
      </w:r>
    </w:p>
    <w:p>
      <w:pPr>
        <w:keepLines w:val="0"/>
        <w:widowControl/>
      </w:pPr>
      <w:r>
        <w:rPr>
          <w:rFonts w:ascii="Arial" w:hAnsi="Arial" w:eastAsia="Arial"/>
          <w:color w:val="1C2530"/>
          <w:sz w:val="22"/>
        </w:rPr>
        <w:t>4.1.1. Обеспечивать предусмотренный в Приложении №1 функционал и доступ.</w:t>
      </w:r>
    </w:p>
    <w:p>
      <w:pPr>
        <w:keepLines w:val="0"/>
        <w:widowControl/>
      </w:pPr>
      <w:r>
        <w:rPr>
          <w:rFonts w:ascii="Arial" w:hAnsi="Arial" w:eastAsia="Arial"/>
          <w:color w:val="1C2530"/>
          <w:sz w:val="22"/>
        </w:rPr>
        <w:t>4.1.2. Уведомлять Заказчика о запуске доступа и существенных инцидентах, затрагивающих сервис Заказчика.</w:t>
      </w:r>
    </w:p>
    <w:p>
      <w:pPr>
        <w:keepLines w:val="0"/>
        <w:widowControl/>
      </w:pPr>
      <w:r>
        <w:rPr>
          <w:rFonts w:ascii="Arial" w:hAnsi="Arial" w:eastAsia="Arial"/>
          <w:color w:val="1C2530"/>
          <w:sz w:val="22"/>
        </w:rPr>
        <w:t>4.1.3. Соблюдать требования конфиденциальности и защиты информации, закреплённые в приложениях и применимых внутренних правилах.</w:t>
      </w:r>
    </w:p>
    <w:p>
      <w:pPr>
        <w:keepLines w:val="0"/>
        <w:widowControl/>
      </w:pPr>
      <w:r>
        <w:rPr>
          <w:rFonts w:ascii="Arial" w:hAnsi="Arial" w:eastAsia="Arial"/>
          <w:color w:val="1C2530"/>
          <w:sz w:val="22"/>
        </w:rPr>
        <w:t>4.1.4. Обеспечивать разграничение доступа между организациями и ролями пользователей.</w:t>
      </w:r>
    </w:p>
    <w:p>
      <w:pPr>
        <w:keepLines w:val="0"/>
        <w:widowControl/>
      </w:pPr>
      <w:r>
        <w:rPr>
          <w:rFonts w:ascii="Arial" w:hAnsi="Arial" w:eastAsia="Arial"/>
          <w:color w:val="1C2530"/>
          <w:sz w:val="22"/>
        </w:rPr>
        <w:t>4.1.5. Сотрудничать по запросам субъектов данных и при инцидентах безопасности.</w:t>
      </w:r>
    </w:p>
    <w:p>
      <w:pPr>
        <w:keepLines w:val="0"/>
        <w:widowControl/>
      </w:pPr>
      <w:r>
        <w:rPr>
          <w:rFonts w:ascii="Arial" w:hAnsi="Arial" w:eastAsia="Arial"/>
          <w:color w:val="1C2530"/>
          <w:sz w:val="22"/>
        </w:rPr>
        <w:t>4.1.6. Оказывать поддержку в согласованном объеме (если это прямо указано в Приложении №1).</w:t>
      </w:r>
    </w:p>
    <w:p>
      <w:pPr>
        <w:pStyle w:val="Heading2"/>
      </w:pPr>
      <w:r>
        <w:rPr>
          <w:rFonts w:ascii="Arial" w:hAnsi="Arial" w:eastAsia="Arial"/>
          <w:color w:val="1F3A5F"/>
          <w:sz w:val="24"/>
        </w:rPr>
        <w:t>4.2. Обязанности Заказчика</w:t>
      </w:r>
    </w:p>
    <w:p>
      <w:pPr>
        <w:keepLines w:val="0"/>
        <w:widowControl/>
      </w:pPr>
      <w:r>
        <w:rPr>
          <w:rFonts w:ascii="Arial" w:hAnsi="Arial" w:eastAsia="Arial"/>
          <w:color w:val="1C2530"/>
          <w:sz w:val="22"/>
        </w:rPr>
        <w:t>4.2.1. Обеспечивать правовые основания для сбора и передачи данных.</w:t>
      </w:r>
    </w:p>
    <w:p>
      <w:pPr>
        <w:keepLines w:val="0"/>
        <w:widowControl/>
      </w:pPr>
      <w:r>
        <w:rPr>
          <w:rFonts w:ascii="Arial" w:hAnsi="Arial" w:eastAsia="Arial"/>
          <w:color w:val="1C2530"/>
          <w:sz w:val="22"/>
        </w:rPr>
        <w:t>4.2.2. Утверждать методологию, материалы, критерии оценки и кадровые решения.</w:t>
      </w:r>
    </w:p>
    <w:p>
      <w:pPr>
        <w:keepLines w:val="0"/>
        <w:widowControl/>
      </w:pPr>
      <w:r>
        <w:rPr>
          <w:rFonts w:ascii="Arial" w:hAnsi="Arial" w:eastAsia="Arial"/>
          <w:color w:val="1C2530"/>
          <w:sz w:val="22"/>
        </w:rPr>
        <w:t>4.2.3. Определять лимиты и приоритеты доступа, контролировать загрузку контента и метаданных.</w:t>
      </w:r>
    </w:p>
    <w:p>
      <w:pPr>
        <w:keepLines w:val="0"/>
        <w:widowControl/>
      </w:pPr>
      <w:r>
        <w:rPr>
          <w:rFonts w:ascii="Arial" w:hAnsi="Arial" w:eastAsia="Arial"/>
          <w:color w:val="1C2530"/>
          <w:sz w:val="22"/>
        </w:rPr>
        <w:t>4.2.4. Назначать администраторов и организовывать внутреннее информирование сотрудников и субъектов данных.</w:t>
      </w:r>
    </w:p>
    <w:p>
      <w:pPr>
        <w:keepLines w:val="0"/>
        <w:widowControl/>
      </w:pPr>
      <w:r>
        <w:rPr>
          <w:rFonts w:ascii="Arial" w:hAnsi="Arial" w:eastAsia="Arial"/>
          <w:color w:val="1C2530"/>
          <w:sz w:val="22"/>
        </w:rPr>
        <w:t>4.2.5. Оплачивать услуги в порядке Приложения №1.</w:t>
      </w:r>
    </w:p>
    <w:p>
      <w:pPr>
        <w:pStyle w:val="Heading1"/>
      </w:pPr>
      <w:r>
        <w:rPr>
          <w:rFonts w:ascii="Arial" w:hAnsi="Arial" w:eastAsia="Arial"/>
          <w:color w:val="1F3A5F"/>
          <w:sz w:val="28"/>
        </w:rPr>
        <w:t>5. Персональные данные и внешние сервисы</w:t>
      </w:r>
    </w:p>
    <w:p>
      <w:pPr>
        <w:pStyle w:val="Heading2"/>
      </w:pPr>
      <w:r>
        <w:rPr>
          <w:rFonts w:ascii="Arial" w:hAnsi="Arial" w:eastAsia="Arial"/>
          <w:color w:val="1F3A5F"/>
          <w:sz w:val="24"/>
        </w:rPr>
        <w:t>5.1. Приложение по данным</w:t>
      </w:r>
    </w:p>
    <w:p>
      <w:pPr>
        <w:keepLines w:val="0"/>
        <w:widowControl/>
      </w:pPr>
      <w:r>
        <w:rPr>
          <w:rFonts w:ascii="Arial" w:hAnsi="Arial" w:eastAsia="Arial"/>
          <w:color w:val="1C2530"/>
          <w:sz w:val="22"/>
        </w:rPr>
        <w:t xml:space="preserve">Правила обработки персональных данных определяются </w:t>
      </w:r>
      <w:r>
        <w:rPr>
          <w:rFonts w:ascii="Arial" w:hAnsi="Arial" w:eastAsia="Arial"/>
          <w:b/>
          <w:color w:val="1C2530"/>
          <w:sz w:val="22"/>
        </w:rPr>
        <w:t>Приложением №2 «Условия обработки персональных данных»</w:t>
      </w:r>
      <w:r>
        <w:rPr>
          <w:rFonts w:ascii="Arial" w:hAnsi="Arial" w:eastAsia="Arial"/>
          <w:color w:val="1C2530"/>
          <w:sz w:val="22"/>
        </w:rPr>
        <w:t xml:space="preserve"> (далее — Приложение №2). Все переменные поля в нём подлежат заполнению до подписания.</w:t>
      </w:r>
    </w:p>
    <w:p>
      <w:pPr>
        <w:pStyle w:val="Heading2"/>
      </w:pPr>
      <w:r>
        <w:rPr>
          <w:rFonts w:ascii="Arial" w:hAnsi="Arial" w:eastAsia="Arial"/>
          <w:color w:val="1F3A5F"/>
          <w:sz w:val="24"/>
        </w:rPr>
        <w:t>5.2. Использование внешних сервисов</w:t>
      </w:r>
    </w:p>
    <w:p>
      <w:pPr>
        <w:keepLines w:val="0"/>
        <w:widowControl/>
      </w:pPr>
      <w:r>
        <w:rPr>
          <w:rFonts w:ascii="Arial" w:hAnsi="Arial" w:eastAsia="Arial"/>
          <w:color w:val="1C2530"/>
          <w:sz w:val="22"/>
        </w:rPr>
        <w:t>Внешние веб-сервисы и сервисы на основе искусственного интеллекта применяются только в согласованных функциях Заказчика. Для внешней обработки данных в приложениях указываются обработчики, страны/регионы, цели, категории данных и гарантии.</w:t>
      </w:r>
    </w:p>
    <w:p>
      <w:pPr>
        <w:pStyle w:val="Heading2"/>
      </w:pPr>
      <w:r>
        <w:rPr>
          <w:rFonts w:ascii="Arial" w:hAnsi="Arial" w:eastAsia="Arial"/>
          <w:color w:val="1F3A5F"/>
          <w:sz w:val="24"/>
        </w:rPr>
        <w:t>5.3. География инфраструктуры</w:t>
      </w:r>
    </w:p>
    <w:p>
      <w:pPr>
        <w:keepLines w:val="0"/>
        <w:widowControl/>
      </w:pPr>
      <w:r>
        <w:rPr>
          <w:rFonts w:ascii="Arial" w:hAnsi="Arial" w:eastAsia="Arial"/>
          <w:color w:val="1C2530"/>
          <w:sz w:val="22"/>
        </w:rPr>
        <w:t>Для коммерческого контура данного Заказчика Исполнитель размещает основную базу данных, загруженные файлы и резервные копии на инфраструктуре, расположенной на территории Республики Казахстан.</w:t>
      </w:r>
    </w:p>
    <w:p>
      <w:pPr>
        <w:keepLines w:val="0"/>
        <w:widowControl/>
      </w:pPr>
      <w:r>
        <w:rPr>
          <w:rFonts w:ascii="Arial" w:hAnsi="Arial" w:eastAsia="Arial"/>
          <w:color w:val="1C2530"/>
          <w:sz w:val="22"/>
        </w:rPr>
        <w:t>Иные сервисы и технологические звенья могут использоваться только в отдельных сценариях, которые согласованы в Приложении №2 и при необходимости отражены в конфиденциальных приложениях к нему.</w:t>
      </w:r>
    </w:p>
    <w:p>
      <w:pPr>
        <w:pStyle w:val="Heading1"/>
      </w:pPr>
      <w:r>
        <w:rPr>
          <w:rFonts w:ascii="Arial" w:hAnsi="Arial" w:eastAsia="Arial"/>
          <w:color w:val="1F3A5F"/>
          <w:sz w:val="28"/>
        </w:rPr>
        <w:t>6. Стоимость, акты и оплата</w:t>
      </w:r>
    </w:p>
    <w:p>
      <w:pPr>
        <w:pStyle w:val="Heading2"/>
      </w:pPr>
      <w:r>
        <w:rPr>
          <w:rFonts w:ascii="Arial" w:hAnsi="Arial" w:eastAsia="Arial"/>
          <w:color w:val="1F3A5F"/>
          <w:sz w:val="24"/>
        </w:rPr>
        <w:t>6.1. Вынос параметров в приложение</w:t>
      </w:r>
    </w:p>
    <w:p>
      <w:pPr>
        <w:keepLines w:val="0"/>
        <w:widowControl/>
      </w:pPr>
      <w:r>
        <w:rPr>
          <w:rFonts w:ascii="Arial" w:hAnsi="Arial" w:eastAsia="Arial"/>
          <w:color w:val="1C2530"/>
          <w:sz w:val="22"/>
        </w:rPr>
        <w:t>Стоимость, порядок выставления счетов, дата платежа, расчётный период и порядок расчётов фиксируются в Приложении №1 и в данном тексте не дублируются.</w:t>
      </w:r>
    </w:p>
    <w:p>
      <w:pPr>
        <w:pStyle w:val="Heading2"/>
      </w:pPr>
      <w:r>
        <w:rPr>
          <w:rFonts w:ascii="Arial" w:hAnsi="Arial" w:eastAsia="Arial"/>
          <w:color w:val="1F3A5F"/>
          <w:sz w:val="24"/>
        </w:rPr>
        <w:t>6.2. Передача доступа</w:t>
      </w:r>
    </w:p>
    <w:p>
      <w:pPr>
        <w:keepLines w:val="0"/>
        <w:widowControl/>
      </w:pPr>
      <w:r>
        <w:rPr>
          <w:rFonts w:ascii="Arial" w:hAnsi="Arial" w:eastAsia="Arial"/>
          <w:color w:val="1C2530"/>
          <w:sz w:val="22"/>
        </w:rPr>
        <w:t>Доступ считается первоначально предоставленным после передачи учётных данных или иной возможности войти в выделенный контур.</w:t>
      </w:r>
    </w:p>
    <w:p>
      <w:pPr>
        <w:pStyle w:val="Heading2"/>
      </w:pPr>
      <w:r>
        <w:rPr>
          <w:rFonts w:ascii="Arial" w:hAnsi="Arial" w:eastAsia="Arial"/>
          <w:color w:val="1F3A5F"/>
          <w:sz w:val="24"/>
        </w:rPr>
        <w:t>6.3. Принятие ежемесячного объёма</w:t>
      </w:r>
    </w:p>
    <w:p>
      <w:pPr>
        <w:keepLines w:val="0"/>
        <w:widowControl/>
      </w:pPr>
      <w:r>
        <w:rPr>
          <w:rFonts w:ascii="Arial" w:hAnsi="Arial" w:eastAsia="Arial"/>
          <w:color w:val="1C2530"/>
          <w:sz w:val="22"/>
        </w:rPr>
        <w:t>По каждому расчётному месяцу Исполнитель вправе направить акт в электронной форме. Если в течение 5 рабочих дней после получения акта Заказчик не подписывает его и не направляет мотивированные письменные замечания, услуги за период считаются принятыми.</w:t>
      </w:r>
    </w:p>
    <w:p>
      <w:pPr>
        <w:keepLines w:val="0"/>
        <w:widowControl/>
      </w:pPr>
      <w:r>
        <w:rPr>
          <w:rFonts w:ascii="Arial" w:hAnsi="Arial" w:eastAsia="Arial"/>
          <w:color w:val="1C2530"/>
          <w:sz w:val="22"/>
        </w:rPr>
        <w:t>Наличие обоснованных замечаний по части услуг не освобождает от оплаты иных услуг, по которым замечаний нет.</w:t>
      </w:r>
    </w:p>
    <w:p>
      <w:pPr>
        <w:pStyle w:val="Heading1"/>
      </w:pPr>
      <w:r>
        <w:rPr>
          <w:rFonts w:ascii="Arial" w:hAnsi="Arial" w:eastAsia="Arial"/>
          <w:color w:val="1F3A5F"/>
          <w:sz w:val="28"/>
        </w:rPr>
        <w:t>7. Изменение цены</w:t>
      </w:r>
    </w:p>
    <w:p>
      <w:pPr>
        <w:pStyle w:val="Heading2"/>
      </w:pPr>
      <w:r>
        <w:rPr>
          <w:rFonts w:ascii="Arial" w:hAnsi="Arial" w:eastAsia="Arial"/>
          <w:color w:val="1F3A5F"/>
          <w:sz w:val="24"/>
        </w:rPr>
        <w:t>7.1. Взаимное изменение</w:t>
      </w:r>
    </w:p>
    <w:p>
      <w:pPr>
        <w:keepLines w:val="0"/>
        <w:widowControl/>
      </w:pPr>
      <w:r>
        <w:rPr>
          <w:rFonts w:ascii="Arial" w:hAnsi="Arial" w:eastAsia="Arial"/>
          <w:color w:val="1C2530"/>
          <w:sz w:val="22"/>
        </w:rPr>
        <w:t>Стороны вправе изменить цену по взаимному письменному соглашению.</w:t>
      </w:r>
    </w:p>
    <w:p>
      <w:pPr>
        <w:pStyle w:val="Heading2"/>
      </w:pPr>
      <w:r>
        <w:rPr>
          <w:rFonts w:ascii="Arial" w:hAnsi="Arial" w:eastAsia="Arial"/>
          <w:color w:val="1F3A5F"/>
          <w:sz w:val="24"/>
        </w:rPr>
        <w:t>7.2. Одностороннее изменение цены Исполнителем</w:t>
      </w:r>
    </w:p>
    <w:p>
      <w:pPr>
        <w:keepLines w:val="0"/>
        <w:widowControl/>
      </w:pPr>
      <w:r>
        <w:rPr>
          <w:rFonts w:ascii="Arial" w:hAnsi="Arial" w:eastAsia="Arial"/>
          <w:color w:val="1C2530"/>
          <w:sz w:val="22"/>
        </w:rPr>
        <w:t xml:space="preserve">Исполнитель вправе изменить цену, направив письменное уведомление не позднее чем за </w:t>
      </w:r>
      <w:r>
        <w:rPr>
          <w:rFonts w:ascii="Arial" w:hAnsi="Arial" w:eastAsia="Arial"/>
          <w:b/>
          <w:color w:val="1C2530"/>
          <w:sz w:val="22"/>
        </w:rPr>
        <w:t>2 (два) календарных месяца</w:t>
      </w:r>
      <w:r>
        <w:rPr>
          <w:rFonts w:ascii="Arial" w:hAnsi="Arial" w:eastAsia="Arial"/>
          <w:color w:val="1C2530"/>
          <w:sz w:val="22"/>
        </w:rPr>
        <w:t xml:space="preserve"> до даты изменения.</w:t>
      </w:r>
    </w:p>
    <w:p>
      <w:pPr>
        <w:pStyle w:val="Heading2"/>
      </w:pPr>
      <w:r>
        <w:rPr>
          <w:rFonts w:ascii="Arial" w:hAnsi="Arial" w:eastAsia="Arial"/>
          <w:color w:val="1F3A5F"/>
          <w:sz w:val="24"/>
        </w:rPr>
        <w:t>7.3. Право Заказчика на выход</w:t>
      </w:r>
    </w:p>
    <w:p>
      <w:pPr>
        <w:keepLines w:val="0"/>
        <w:widowControl/>
      </w:pPr>
      <w:r>
        <w:rPr>
          <w:rFonts w:ascii="Arial" w:hAnsi="Arial" w:eastAsia="Arial"/>
          <w:color w:val="1C2530"/>
          <w:sz w:val="22"/>
        </w:rPr>
        <w:t xml:space="preserve">При несогласии с новым уровнем цен Заказчик вправе отказаться от продолжения договора и прекратить исполнение </w:t>
      </w:r>
      <w:r>
        <w:rPr>
          <w:rFonts w:ascii="Arial" w:hAnsi="Arial" w:eastAsia="Arial"/>
          <w:b/>
          <w:color w:val="1C2530"/>
          <w:sz w:val="22"/>
        </w:rPr>
        <w:t>без штрафов и неустоек</w:t>
      </w:r>
      <w:r>
        <w:rPr>
          <w:rFonts w:ascii="Arial" w:hAnsi="Arial" w:eastAsia="Arial"/>
          <w:color w:val="1C2530"/>
          <w:sz w:val="22"/>
        </w:rPr>
        <w:t xml:space="preserve"> до момента вступления новой цены в силу.</w:t>
      </w:r>
    </w:p>
    <w:p>
      <w:pPr>
        <w:pStyle w:val="Heading2"/>
      </w:pPr>
      <w:r>
        <w:rPr>
          <w:rFonts w:ascii="Arial" w:hAnsi="Arial" w:eastAsia="Arial"/>
          <w:color w:val="1F3A5F"/>
          <w:sz w:val="24"/>
        </w:rPr>
        <w:t>7.4. Дата вступления</w:t>
      </w:r>
    </w:p>
    <w:p>
      <w:pPr>
        <w:keepLines w:val="0"/>
        <w:widowControl/>
      </w:pPr>
      <w:r>
        <w:rPr>
          <w:rFonts w:ascii="Arial" w:hAnsi="Arial" w:eastAsia="Arial"/>
          <w:color w:val="1C2530"/>
          <w:sz w:val="22"/>
        </w:rPr>
        <w:t>Если Заказчик не прекратил исполнение и продолжает пользоваться сервисом после даты изменения, применяется новая цена. К новому тарифу не применяется обратная сила; ранее оплаченные периоды не пересматриваются.</w:t>
      </w:r>
    </w:p>
    <w:p>
      <w:pPr>
        <w:pStyle w:val="Heading1"/>
      </w:pPr>
      <w:r>
        <w:rPr>
          <w:rFonts w:ascii="Arial" w:hAnsi="Arial" w:eastAsia="Arial"/>
          <w:color w:val="1F3A5F"/>
          <w:sz w:val="28"/>
        </w:rPr>
        <w:t>8. Ответственность</w:t>
      </w:r>
    </w:p>
    <w:p>
      <w:pPr>
        <w:pStyle w:val="Heading2"/>
      </w:pPr>
      <w:r>
        <w:rPr>
          <w:rFonts w:ascii="Arial" w:hAnsi="Arial" w:eastAsia="Arial"/>
          <w:color w:val="1F3A5F"/>
          <w:sz w:val="24"/>
        </w:rPr>
        <w:t>8.1. Ограничение косвенных убытков</w:t>
      </w:r>
    </w:p>
    <w:p>
      <w:pPr>
        <w:keepLines w:val="0"/>
        <w:widowControl/>
      </w:pPr>
      <w:r>
        <w:rPr>
          <w:rFonts w:ascii="Arial" w:hAnsi="Arial" w:eastAsia="Arial"/>
          <w:color w:val="1C2530"/>
          <w:sz w:val="22"/>
        </w:rPr>
        <w:t>Стороны освобождаются от ответственности за косвенные убытки, упущенную выгоду и репутационные потери в максимально допустимом законом объёме.</w:t>
      </w:r>
    </w:p>
    <w:p>
      <w:pPr>
        <w:pStyle w:val="Heading2"/>
      </w:pPr>
      <w:r>
        <w:rPr>
          <w:rFonts w:ascii="Arial" w:hAnsi="Arial" w:eastAsia="Arial"/>
          <w:color w:val="1F3A5F"/>
          <w:sz w:val="24"/>
        </w:rPr>
        <w:t>8.2. Лимит ответственности Исполнителя</w:t>
      </w:r>
    </w:p>
    <w:p>
      <w:pPr>
        <w:keepLines w:val="0"/>
        <w:widowControl/>
      </w:pPr>
      <w:r>
        <w:rPr>
          <w:rFonts w:ascii="Arial" w:hAnsi="Arial" w:eastAsia="Arial"/>
          <w:color w:val="1C2530"/>
          <w:sz w:val="22"/>
        </w:rPr>
        <w:t>Совокупная ответственность Исполнителя по Договору ограничивается суммой фактически оплаченной Заказчиком услуги за последний расчётный месяц (по оплате доступа за последний месяц), если иное прямо не установлено императивной нормой права Республики Казахстан.</w:t>
      </w:r>
    </w:p>
    <w:p>
      <w:pPr>
        <w:pStyle w:val="Heading2"/>
      </w:pPr>
      <w:r>
        <w:rPr>
          <w:rFonts w:ascii="Arial" w:hAnsi="Arial" w:eastAsia="Arial"/>
          <w:color w:val="1F3A5F"/>
          <w:sz w:val="24"/>
        </w:rPr>
        <w:t>8.3. Исключения из лимита</w:t>
      </w:r>
    </w:p>
    <w:p>
      <w:pPr>
        <w:keepLines w:val="0"/>
        <w:widowControl/>
      </w:pPr>
      <w:r>
        <w:rPr>
          <w:rFonts w:ascii="Arial" w:hAnsi="Arial" w:eastAsia="Arial"/>
          <w:color w:val="1C2530"/>
          <w:sz w:val="22"/>
        </w:rPr>
        <w:t>Исключения из ограничения: прямой вред при умышленном нарушении, вред жизни и здоровью и иные случаи, прямо указанные законом Республики Казахстан.</w:t>
      </w:r>
    </w:p>
    <w:p>
      <w:pPr>
        <w:pStyle w:val="Heading2"/>
      </w:pPr>
      <w:r>
        <w:rPr>
          <w:rFonts w:ascii="Arial" w:hAnsi="Arial" w:eastAsia="Arial"/>
          <w:color w:val="1F3A5F"/>
          <w:sz w:val="24"/>
        </w:rPr>
        <w:t>8.4. Дополнительные сервисы</w:t>
      </w:r>
    </w:p>
    <w:p>
      <w:pPr>
        <w:keepLines w:val="0"/>
        <w:widowControl/>
      </w:pPr>
      <w:r>
        <w:rPr>
          <w:rFonts w:ascii="Arial" w:hAnsi="Arial" w:eastAsia="Arial"/>
          <w:color w:val="1C2530"/>
          <w:sz w:val="22"/>
        </w:rPr>
        <w:t>По дополнительным сервисам Стороны могут подписать отдельное приложение с особым лимитом ответственности и исключениями.</w:t>
      </w:r>
    </w:p>
    <w:p>
      <w:pPr>
        <w:pStyle w:val="Heading1"/>
      </w:pPr>
      <w:r>
        <w:rPr>
          <w:rFonts w:ascii="Arial" w:hAnsi="Arial" w:eastAsia="Arial"/>
          <w:color w:val="1F3A5F"/>
          <w:sz w:val="28"/>
        </w:rPr>
        <w:t>9. Конфиденциальность и права</w:t>
      </w:r>
    </w:p>
    <w:p>
      <w:pPr>
        <w:pStyle w:val="Heading2"/>
      </w:pPr>
      <w:r>
        <w:rPr>
          <w:rFonts w:ascii="Arial" w:hAnsi="Arial" w:eastAsia="Arial"/>
          <w:color w:val="1F3A5F"/>
          <w:sz w:val="24"/>
        </w:rPr>
        <w:t>9.1. Конфиденциальность</w:t>
      </w:r>
    </w:p>
    <w:p>
      <w:pPr>
        <w:keepLines w:val="0"/>
        <w:widowControl/>
      </w:pPr>
      <w:r>
        <w:rPr>
          <w:rFonts w:ascii="Arial" w:hAnsi="Arial" w:eastAsia="Arial"/>
          <w:color w:val="1C2530"/>
          <w:sz w:val="22"/>
        </w:rPr>
        <w:t>Конфиденциальная информация используется только в целях Договора и в пределах закона.</w:t>
      </w:r>
    </w:p>
    <w:p>
      <w:pPr>
        <w:pStyle w:val="Heading2"/>
      </w:pPr>
      <w:r>
        <w:rPr>
          <w:rFonts w:ascii="Arial" w:hAnsi="Arial" w:eastAsia="Arial"/>
          <w:color w:val="1F3A5F"/>
          <w:sz w:val="24"/>
        </w:rPr>
        <w:t>9.2. Права на интеллектуальные результаты</w:t>
      </w:r>
    </w:p>
    <w:p>
      <w:pPr>
        <w:keepLines w:val="0"/>
        <w:widowControl/>
      </w:pPr>
      <w:r>
        <w:rPr>
          <w:rFonts w:ascii="Arial" w:hAnsi="Arial" w:eastAsia="Arial"/>
          <w:color w:val="1C2530"/>
          <w:sz w:val="22"/>
        </w:rPr>
        <w:t>Права на платформу, программный код, интерфейс и документацию Исполнителя или его правообладателей остаются у правообладателей, если иное прямо не предусмотрено Приложением №1.</w:t>
      </w:r>
    </w:p>
    <w:p>
      <w:pPr>
        <w:pStyle w:val="Heading2"/>
      </w:pPr>
      <w:r>
        <w:rPr>
          <w:rFonts w:ascii="Arial" w:hAnsi="Arial" w:eastAsia="Arial"/>
          <w:color w:val="1F3A5F"/>
          <w:sz w:val="24"/>
        </w:rPr>
        <w:t>9.3. Лицензия Заказчику</w:t>
      </w:r>
    </w:p>
    <w:p>
      <w:pPr>
        <w:keepLines w:val="0"/>
        <w:widowControl/>
      </w:pPr>
      <w:r>
        <w:rPr>
          <w:rFonts w:ascii="Arial" w:hAnsi="Arial" w:eastAsia="Arial"/>
          <w:color w:val="1C2530"/>
          <w:sz w:val="22"/>
        </w:rPr>
        <w:t>Заказчику предоставляется неисключительное, непередаваемое и ограниченное сроком Договора право использования интерфейса Kamilya LMS для внутренних целей в пределах согласованного объёма.</w:t>
      </w:r>
    </w:p>
    <w:p>
      <w:pPr>
        <w:pStyle w:val="Heading1"/>
      </w:pPr>
      <w:r>
        <w:rPr>
          <w:rFonts w:ascii="Arial" w:hAnsi="Arial" w:eastAsia="Arial"/>
          <w:color w:val="1F3A5F"/>
          <w:sz w:val="28"/>
        </w:rPr>
        <w:t>10. Прекращение договора</w:t>
      </w:r>
    </w:p>
    <w:p>
      <w:pPr>
        <w:pStyle w:val="Heading2"/>
      </w:pPr>
      <w:r>
        <w:rPr>
          <w:rFonts w:ascii="Arial" w:hAnsi="Arial" w:eastAsia="Arial"/>
          <w:color w:val="1F3A5F"/>
          <w:sz w:val="24"/>
        </w:rPr>
        <w:t>10.1. Общий порядок</w:t>
      </w:r>
    </w:p>
    <w:p>
      <w:pPr>
        <w:keepLines w:val="0"/>
        <w:widowControl/>
      </w:pPr>
      <w:r>
        <w:rPr>
          <w:rFonts w:ascii="Arial" w:hAnsi="Arial" w:eastAsia="Arial"/>
          <w:color w:val="1C2530"/>
          <w:sz w:val="22"/>
        </w:rPr>
        <w:t xml:space="preserve">Договор действует с даты подписания до </w:t>
      </w:r>
      <w:r>
        <w:rPr>
          <w:rFonts w:ascii="Arial" w:hAnsi="Arial" w:eastAsia="Arial"/>
          <w:color w:val="1C2530"/>
          <w:sz w:val="22"/>
        </w:rPr>
        <w:t>[дата/событие]</w:t>
      </w:r>
      <w:r>
        <w:rPr>
          <w:rFonts w:ascii="Arial" w:hAnsi="Arial" w:eastAsia="Arial"/>
          <w:color w:val="1C2530"/>
          <w:sz w:val="22"/>
        </w:rPr>
        <w:t>; при отсутствии конечной даты — до прекращения в порядке настоящего раздела.</w:t>
      </w:r>
    </w:p>
    <w:p>
      <w:pPr>
        <w:keepLines w:val="0"/>
        <w:widowControl/>
      </w:pPr>
      <w:r>
        <w:rPr>
          <w:rFonts w:ascii="Arial" w:hAnsi="Arial" w:eastAsia="Arial"/>
          <w:color w:val="1C2530"/>
          <w:sz w:val="22"/>
        </w:rPr>
        <w:t>Договор может быть прекращён по соглашению Сторон или по основаниям, установленным законом и Договором.</w:t>
      </w:r>
    </w:p>
    <w:p>
      <w:pPr>
        <w:pStyle w:val="Heading2"/>
      </w:pPr>
      <w:r>
        <w:rPr>
          <w:rFonts w:ascii="Arial" w:hAnsi="Arial" w:eastAsia="Arial"/>
          <w:color w:val="1F3A5F"/>
          <w:sz w:val="24"/>
        </w:rPr>
        <w:t>10.2. Расторжение по инициативе Заказчика</w:t>
      </w:r>
    </w:p>
    <w:p>
      <w:pPr>
        <w:keepLines w:val="0"/>
        <w:widowControl/>
      </w:pPr>
      <w:r>
        <w:rPr>
          <w:rFonts w:ascii="Arial" w:hAnsi="Arial" w:eastAsia="Arial"/>
          <w:color w:val="1C2530"/>
          <w:sz w:val="22"/>
        </w:rPr>
        <w:t>Заказчик вправе отказаться от дальнейшего исполнения, письменно уведомив Исполнителя не позднее чем за 30 календарных дней и оплатив фактически оказанные услуги и необходимые расходы Исполнителя в объёме, предусмотренном законодательством Республики Казахстан.</w:t>
      </w:r>
    </w:p>
    <w:p>
      <w:pPr>
        <w:keepLines w:val="0"/>
        <w:widowControl/>
      </w:pPr>
      <w:r>
        <w:rPr>
          <w:rFonts w:ascii="Arial" w:hAnsi="Arial" w:eastAsia="Arial"/>
          <w:color w:val="1C2530"/>
          <w:sz w:val="22"/>
        </w:rPr>
        <w:t>Текущий оплаченный расчётный период продолжается до его окончания, если иное не согласовано письменно.</w:t>
      </w:r>
    </w:p>
    <w:p>
      <w:pPr>
        <w:pStyle w:val="Heading2"/>
      </w:pPr>
      <w:r>
        <w:rPr>
          <w:rFonts w:ascii="Arial" w:hAnsi="Arial" w:eastAsia="Arial"/>
          <w:color w:val="1F3A5F"/>
          <w:sz w:val="24"/>
        </w:rPr>
        <w:t>10.3. Расторжение по инициативе Исполнителя</w:t>
      </w:r>
    </w:p>
    <w:p>
      <w:pPr>
        <w:keepLines w:val="0"/>
        <w:widowControl/>
      </w:pPr>
      <w:r>
        <w:rPr>
          <w:rFonts w:ascii="Arial" w:hAnsi="Arial" w:eastAsia="Arial"/>
          <w:color w:val="1C2530"/>
          <w:sz w:val="22"/>
        </w:rPr>
        <w:t>Исполнитель вправе отказаться от исполнения:</w:t>
      </w:r>
    </w:p>
    <w:p>
      <w:pPr>
        <w:pStyle w:val="ListBullet"/>
      </w:pPr>
      <w:r>
        <w:rPr>
          <w:rFonts w:ascii="Arial" w:hAnsi="Arial" w:eastAsia="Arial"/>
          <w:color w:val="1C2530"/>
          <w:sz w:val="22"/>
        </w:rPr>
        <w:t>при существенном нарушении Заказчиком условий Договора, включая просрочку оплаты, незаконное использование сервиса или угрозу безопасности, если нарушение не устранено в указанный Исполнителем разумный срок;</w:t>
      </w:r>
    </w:p>
    <w:p>
      <w:pPr>
        <w:pStyle w:val="ListBullet"/>
      </w:pPr>
      <w:r>
        <w:rPr>
          <w:rFonts w:ascii="Arial" w:hAnsi="Arial" w:eastAsia="Arial"/>
          <w:color w:val="1C2530"/>
          <w:sz w:val="22"/>
        </w:rPr>
        <w:t>в иных случаях — только с соблюдением обязательных последствий, установленных законодательством Республики Казахстан.</w:t>
      </w:r>
    </w:p>
    <w:p>
      <w:pPr>
        <w:keepLines w:val="0"/>
        <w:widowControl/>
      </w:pPr>
      <w:r>
        <w:rPr>
          <w:rFonts w:ascii="Arial" w:hAnsi="Arial" w:eastAsia="Arial"/>
          <w:color w:val="1C2530"/>
          <w:sz w:val="22"/>
        </w:rPr>
        <w:t>Исполнитель также вправе не продлевать Заказ после согласованного срока, предупредив Заказчика не менее чем за 30 календарных дней.</w:t>
      </w:r>
    </w:p>
    <w:p>
      <w:pPr>
        <w:pStyle w:val="Heading2"/>
      </w:pPr>
      <w:r>
        <w:rPr>
          <w:rFonts w:ascii="Arial" w:hAnsi="Arial" w:eastAsia="Arial"/>
          <w:color w:val="1F3A5F"/>
          <w:sz w:val="24"/>
        </w:rPr>
        <w:t>10.4. Расторжение в связи с ценой</w:t>
      </w:r>
    </w:p>
    <w:p>
      <w:pPr>
        <w:keepLines w:val="0"/>
        <w:widowControl/>
      </w:pPr>
      <w:r>
        <w:rPr>
          <w:rFonts w:ascii="Arial" w:hAnsi="Arial" w:eastAsia="Arial"/>
          <w:color w:val="1C2530"/>
          <w:sz w:val="22"/>
        </w:rPr>
        <w:t>При изменении цены по разделу 7 прекращение по инициативе Заказчика осуществляется без штрафа и неустойки с расчётом за фактически оказанный период и обязательными расходами, если их возмещение прямо требуется законом.</w:t>
      </w:r>
    </w:p>
    <w:p>
      <w:pPr>
        <w:pStyle w:val="Heading2"/>
      </w:pPr>
      <w:r>
        <w:rPr>
          <w:rFonts w:ascii="Arial" w:hAnsi="Arial" w:eastAsia="Arial"/>
          <w:color w:val="1F3A5F"/>
          <w:sz w:val="24"/>
        </w:rPr>
        <w:t>10.5. Действия после прекращения</w:t>
      </w:r>
    </w:p>
    <w:p>
      <w:pPr>
        <w:keepLines w:val="0"/>
        <w:widowControl/>
      </w:pPr>
      <w:r>
        <w:rPr>
          <w:rFonts w:ascii="Arial" w:hAnsi="Arial" w:eastAsia="Arial"/>
          <w:color w:val="1C2530"/>
          <w:sz w:val="22"/>
        </w:rPr>
        <w:t>По прекращении Договора Исполнитель по письменному указанию Заказчика предоставляет согласованный экспорт и выполняет удаление данных в порядке и сроки Приложения №2. Для резервных копий и обязательного хранения применяются отдельные правила сохранения доказательств и требований закона.</w:t>
      </w:r>
    </w:p>
    <w:p>
      <w:pPr>
        <w:pStyle w:val="Heading1"/>
      </w:pPr>
      <w:r>
        <w:rPr>
          <w:rFonts w:ascii="Arial" w:hAnsi="Arial" w:eastAsia="Arial"/>
          <w:color w:val="1F3A5F"/>
          <w:sz w:val="28"/>
        </w:rPr>
        <w:t>11. Уведомления и непреодолимая сила</w:t>
      </w:r>
    </w:p>
    <w:p>
      <w:pPr>
        <w:pStyle w:val="Heading2"/>
      </w:pPr>
      <w:r>
        <w:rPr>
          <w:rFonts w:ascii="Arial" w:hAnsi="Arial" w:eastAsia="Arial"/>
          <w:color w:val="1F3A5F"/>
          <w:sz w:val="24"/>
        </w:rPr>
        <w:t>11.1. Контакты</w:t>
      </w:r>
    </w:p>
    <w:p>
      <w:pPr>
        <w:keepLines w:val="0"/>
        <w:widowControl/>
      </w:pPr>
      <w:r>
        <w:rPr>
          <w:rFonts w:ascii="Arial" w:hAnsi="Arial" w:eastAsia="Arial"/>
          <w:color w:val="1C2530"/>
          <w:sz w:val="22"/>
        </w:rPr>
        <w:t xml:space="preserve">Официальный контакт по вопросам инцидентов безопасности и технической координации: </w:t>
      </w:r>
      <w:r>
        <w:rPr>
          <w:rFonts w:ascii="Arial" w:hAnsi="Arial" w:eastAsia="Arial"/>
          <w:color w:val="1C2530"/>
          <w:sz w:val="22"/>
        </w:rPr>
        <w:t>askar@kml.kz</w:t>
      </w:r>
      <w:r>
        <w:rPr>
          <w:rFonts w:ascii="Arial" w:hAnsi="Arial" w:eastAsia="Arial"/>
          <w:color w:val="1C2530"/>
          <w:sz w:val="22"/>
        </w:rPr>
        <w:t xml:space="preserve">, </w:t>
      </w:r>
      <w:r>
        <w:rPr>
          <w:rFonts w:ascii="Arial" w:hAnsi="Arial" w:eastAsia="Arial"/>
          <w:color w:val="1C2530"/>
          <w:sz w:val="22"/>
        </w:rPr>
        <w:t>+7 707 275 0007</w:t>
      </w:r>
      <w:r>
        <w:rPr>
          <w:rFonts w:ascii="Arial" w:hAnsi="Arial" w:eastAsia="Arial"/>
          <w:color w:val="1C2530"/>
          <w:sz w:val="22"/>
        </w:rPr>
        <w:t>.</w:t>
      </w:r>
    </w:p>
    <w:p>
      <w:pPr>
        <w:pStyle w:val="Heading2"/>
      </w:pPr>
      <w:r>
        <w:rPr>
          <w:rFonts w:ascii="Arial" w:hAnsi="Arial" w:eastAsia="Arial"/>
          <w:color w:val="1F3A5F"/>
          <w:sz w:val="24"/>
        </w:rPr>
        <w:t>11.2. Порядок уведомлений</w:t>
      </w:r>
    </w:p>
    <w:p>
      <w:pPr>
        <w:keepLines w:val="0"/>
        <w:widowControl/>
      </w:pPr>
      <w:r>
        <w:rPr>
          <w:rFonts w:ascii="Arial" w:hAnsi="Arial" w:eastAsia="Arial"/>
          <w:color w:val="1C2530"/>
          <w:sz w:val="22"/>
        </w:rPr>
        <w:t>Сообщения направляются по реквизитам Сторон или по согласованному письменному каналу. Сторона несёт риск неполучения ответа при неинформировании об изменении контактов.</w:t>
      </w:r>
    </w:p>
    <w:p>
      <w:pPr>
        <w:pStyle w:val="Heading2"/>
      </w:pPr>
      <w:r>
        <w:rPr>
          <w:rFonts w:ascii="Arial" w:hAnsi="Arial" w:eastAsia="Arial"/>
          <w:color w:val="1F3A5F"/>
          <w:sz w:val="24"/>
        </w:rPr>
        <w:t>11.3. Непреодолимая сила</w:t>
      </w:r>
    </w:p>
    <w:p>
      <w:pPr>
        <w:keepLines w:val="0"/>
        <w:widowControl/>
      </w:pPr>
      <w:r>
        <w:rPr>
          <w:rFonts w:ascii="Arial" w:hAnsi="Arial" w:eastAsia="Arial"/>
          <w:color w:val="1C2530"/>
          <w:sz w:val="22"/>
        </w:rPr>
        <w:t>При непреодолимой силе исполнение приостанавливается на период действия обстоятельств в пределах, допускаемых правом Республики Казахстан.</w:t>
      </w:r>
    </w:p>
    <w:p>
      <w:pPr>
        <w:pStyle w:val="Heading1"/>
      </w:pPr>
      <w:r>
        <w:rPr>
          <w:rFonts w:ascii="Arial" w:hAnsi="Arial" w:eastAsia="Arial"/>
          <w:color w:val="1F3A5F"/>
          <w:sz w:val="28"/>
        </w:rPr>
        <w:t>12. Применимое право и разрешение споров</w:t>
      </w:r>
    </w:p>
    <w:p>
      <w:pPr>
        <w:pStyle w:val="Heading2"/>
      </w:pPr>
      <w:r>
        <w:rPr>
          <w:rFonts w:ascii="Arial" w:hAnsi="Arial" w:eastAsia="Arial"/>
          <w:color w:val="1F3A5F"/>
          <w:sz w:val="24"/>
        </w:rPr>
        <w:t>12.1. Право</w:t>
      </w:r>
    </w:p>
    <w:p>
      <w:pPr>
        <w:keepLines w:val="0"/>
        <w:widowControl/>
      </w:pPr>
      <w:r>
        <w:rPr>
          <w:rFonts w:ascii="Arial" w:hAnsi="Arial" w:eastAsia="Arial"/>
          <w:color w:val="1C2530"/>
          <w:sz w:val="22"/>
        </w:rPr>
        <w:t>К Договору применяется право Республики Казахстан.</w:t>
      </w:r>
    </w:p>
    <w:p>
      <w:pPr>
        <w:pStyle w:val="Heading2"/>
      </w:pPr>
      <w:r>
        <w:rPr>
          <w:rFonts w:ascii="Arial" w:hAnsi="Arial" w:eastAsia="Arial"/>
          <w:color w:val="1F3A5F"/>
          <w:sz w:val="24"/>
        </w:rPr>
        <w:t>12.2. Порядок урегулирования споров</w:t>
      </w:r>
    </w:p>
    <w:p>
      <w:pPr>
        <w:keepLines w:val="0"/>
        <w:widowControl/>
      </w:pPr>
      <w:r>
        <w:rPr>
          <w:rFonts w:ascii="Arial" w:hAnsi="Arial" w:eastAsia="Arial"/>
          <w:color w:val="1C2530"/>
          <w:sz w:val="22"/>
        </w:rPr>
        <w:t>Споры решаются переговорами в течение 15 календарных дней с даты претензии. При недостижении решения спор передаётся в компетентный суд Республики Казахстан по месту регистрации ответчика, если иное прямо не установлено процессуальным законом.</w:t>
      </w:r>
    </w:p>
    <w:p>
      <w:pPr>
        <w:pStyle w:val="Heading1"/>
      </w:pPr>
      <w:r>
        <w:rPr>
          <w:rFonts w:ascii="Arial" w:hAnsi="Arial" w:eastAsia="Arial"/>
          <w:color w:val="1F3A5F"/>
          <w:sz w:val="28"/>
        </w:rPr>
        <w:t>13. Приложения к Договору</w:t>
      </w:r>
    </w:p>
    <w:p>
      <w:pPr>
        <w:pStyle w:val="Heading2"/>
      </w:pPr>
      <w:r>
        <w:rPr>
          <w:rFonts w:ascii="Arial" w:hAnsi="Arial" w:eastAsia="Arial"/>
          <w:color w:val="1F3A5F"/>
          <w:sz w:val="24"/>
        </w:rPr>
        <w:t>13.1. Перечень обязательных приложений</w:t>
      </w:r>
    </w:p>
    <w:p>
      <w:pPr>
        <w:keepLines w:val="0"/>
        <w:widowControl/>
      </w:pPr>
      <w:r>
        <w:rPr>
          <w:rFonts w:ascii="Arial" w:hAnsi="Arial" w:eastAsia="Arial"/>
          <w:color w:val="1C2530"/>
          <w:sz w:val="22"/>
        </w:rPr>
        <w:t xml:space="preserve">1. </w:t>
      </w:r>
      <w:r>
        <w:rPr>
          <w:rFonts w:ascii="Arial" w:hAnsi="Arial" w:eastAsia="Arial"/>
          <w:b/>
          <w:color w:val="1C2530"/>
          <w:sz w:val="22"/>
        </w:rPr>
        <w:t>Приложение №1 «Заказ на услуги»</w:t>
      </w:r>
      <w:r>
        <w:rPr>
          <w:rFonts w:ascii="Arial" w:hAnsi="Arial" w:eastAsia="Arial"/>
          <w:color w:val="1C2530"/>
          <w:sz w:val="22"/>
        </w:rPr>
        <w:t xml:space="preserve"> — коммерческие реквизиты, тариф, лимиты, срок, порядок оплаты и изменения цены.</w:t>
      </w:r>
    </w:p>
    <w:p>
      <w:pPr>
        <w:keepLines w:val="0"/>
        <w:widowControl/>
      </w:pPr>
      <w:r>
        <w:rPr>
          <w:rFonts w:ascii="Arial" w:hAnsi="Arial" w:eastAsia="Arial"/>
          <w:color w:val="1C2530"/>
          <w:sz w:val="22"/>
        </w:rPr>
        <w:t xml:space="preserve">2. </w:t>
      </w:r>
      <w:r>
        <w:rPr>
          <w:rFonts w:ascii="Arial" w:hAnsi="Arial" w:eastAsia="Arial"/>
          <w:b/>
          <w:color w:val="1C2530"/>
          <w:sz w:val="22"/>
        </w:rPr>
        <w:t>Приложение №2 «Условия обработки персональных данных»</w:t>
      </w:r>
      <w:r>
        <w:rPr>
          <w:rFonts w:ascii="Arial" w:hAnsi="Arial" w:eastAsia="Arial"/>
          <w:color w:val="1C2530"/>
          <w:sz w:val="22"/>
        </w:rPr>
        <w:t xml:space="preserve"> — роли Сторон, порядок обработки, перечень привлечённых обработчиков и сроки хранения данных.</w:t>
      </w:r>
    </w:p>
    <w:p>
      <w:pPr>
        <w:keepLines w:val="0"/>
        <w:widowControl/>
      </w:pPr>
      <w:r>
        <w:rPr>
          <w:rFonts w:ascii="Arial" w:hAnsi="Arial" w:eastAsia="Arial"/>
          <w:color w:val="1C2530"/>
          <w:sz w:val="22"/>
        </w:rPr>
        <w:t>3. Дополнительные приложения по поддержке и конфиденциальным реестрам обработчиков могут оформляться по необходимости.</w:t>
      </w:r>
    </w:p>
    <w:p>
      <w:pPr>
        <w:pStyle w:val="Heading2"/>
      </w:pPr>
      <w:r>
        <w:rPr>
          <w:rFonts w:ascii="Arial" w:hAnsi="Arial" w:eastAsia="Arial"/>
          <w:color w:val="1F3A5F"/>
          <w:sz w:val="24"/>
        </w:rPr>
        <w:t>13.2. Формы приложений</w:t>
      </w:r>
    </w:p>
    <w:p>
      <w:pPr>
        <w:keepLines w:val="0"/>
        <w:widowControl/>
      </w:pPr>
      <w:r>
        <w:rPr>
          <w:rFonts w:ascii="Arial" w:hAnsi="Arial" w:eastAsia="Arial"/>
          <w:color w:val="1C2530"/>
          <w:sz w:val="22"/>
        </w:rPr>
        <w:t>Все поля, отмеченные как заполняемые, считаются обязательными для подписания:</w:t>
      </w:r>
    </w:p>
    <w:p>
      <w:pPr>
        <w:pStyle w:val="ListBullet"/>
      </w:pPr>
      <w:r>
        <w:rPr>
          <w:rFonts w:ascii="Arial" w:hAnsi="Arial" w:eastAsia="Arial"/>
          <w:color w:val="1C2530"/>
          <w:sz w:val="22"/>
        </w:rPr>
        <w:t>реквизиты Заказчика;</w:t>
      </w:r>
    </w:p>
    <w:p>
      <w:pPr>
        <w:pStyle w:val="ListBullet"/>
      </w:pPr>
      <w:r>
        <w:rPr>
          <w:rFonts w:ascii="Arial" w:hAnsi="Arial" w:eastAsia="Arial"/>
          <w:color w:val="1C2530"/>
          <w:sz w:val="22"/>
        </w:rPr>
        <w:t>банковские реквизиты;</w:t>
      </w:r>
    </w:p>
    <w:p>
      <w:pPr>
        <w:pStyle w:val="ListBullet"/>
      </w:pPr>
      <w:r>
        <w:rPr>
          <w:rFonts w:ascii="Arial" w:hAnsi="Arial" w:eastAsia="Arial"/>
          <w:color w:val="1C2530"/>
          <w:sz w:val="22"/>
        </w:rPr>
        <w:t>тариф, период и лимиты доступа;</w:t>
      </w:r>
    </w:p>
    <w:p>
      <w:pPr>
        <w:pStyle w:val="ListBullet"/>
      </w:pPr>
      <w:r>
        <w:rPr>
          <w:rFonts w:ascii="Arial" w:hAnsi="Arial" w:eastAsia="Arial"/>
          <w:color w:val="1C2530"/>
          <w:sz w:val="22"/>
        </w:rPr>
        <w:t>выбранные интеграции и расширения;</w:t>
      </w:r>
    </w:p>
    <w:p>
      <w:pPr>
        <w:pStyle w:val="ListBullet"/>
      </w:pPr>
      <w:r>
        <w:rPr>
          <w:rFonts w:ascii="Arial" w:hAnsi="Arial" w:eastAsia="Arial"/>
          <w:color w:val="1C2530"/>
          <w:sz w:val="22"/>
        </w:rPr>
        <w:t>параметры персональных данных и трансграничной обработки.</w:t>
      </w:r>
    </w:p>
    <w:p>
      <w:pPr>
        <w:pStyle w:val="Heading1"/>
      </w:pPr>
      <w:r>
        <w:rPr>
          <w:rFonts w:ascii="Arial" w:hAnsi="Arial" w:eastAsia="Arial"/>
          <w:color w:val="1F3A5F"/>
          <w:sz w:val="28"/>
        </w:rPr>
        <w:t>14. Заключительные положения</w:t>
      </w:r>
    </w:p>
    <w:p>
      <w:pPr>
        <w:pStyle w:val="Heading2"/>
      </w:pPr>
      <w:r>
        <w:rPr>
          <w:rFonts w:ascii="Arial" w:hAnsi="Arial" w:eastAsia="Arial"/>
          <w:color w:val="1F3A5F"/>
          <w:sz w:val="24"/>
        </w:rPr>
        <w:t>14.1. Изменения условий</w:t>
      </w:r>
    </w:p>
    <w:p>
      <w:pPr>
        <w:keepLines w:val="0"/>
        <w:widowControl/>
      </w:pPr>
      <w:r>
        <w:rPr>
          <w:rFonts w:ascii="Arial" w:hAnsi="Arial" w:eastAsia="Arial"/>
          <w:color w:val="1C2530"/>
          <w:sz w:val="22"/>
        </w:rPr>
        <w:t>Изменения и дополнения к договору оформляются в письменной форме и подписываются Сторонами, кроме механизма изменения цены по разделу 7.</w:t>
      </w:r>
    </w:p>
    <w:p>
      <w:pPr>
        <w:pStyle w:val="Heading2"/>
      </w:pPr>
      <w:r>
        <w:rPr>
          <w:rFonts w:ascii="Arial" w:hAnsi="Arial" w:eastAsia="Arial"/>
          <w:color w:val="1F3A5F"/>
          <w:sz w:val="24"/>
        </w:rPr>
        <w:t>14.2. Проверка перед подписанием</w:t>
      </w:r>
    </w:p>
    <w:p>
      <w:pPr>
        <w:keepLines w:val="0"/>
        <w:widowControl/>
      </w:pPr>
      <w:r>
        <w:rPr>
          <w:rFonts w:ascii="Arial" w:hAnsi="Arial" w:eastAsia="Arial"/>
          <w:color w:val="1C2530"/>
          <w:sz w:val="22"/>
        </w:rPr>
        <w:t>До подписания Стороны обязаны проверить полные реквизиты, полномочия подписантов, налоговый режим, коммерческие параметры и заполнение Приложения №2.</w:t>
      </w:r>
    </w:p>
    <w:p>
      <w:pPr>
        <w:pStyle w:val="Heading1"/>
      </w:pPr>
      <w:r>
        <w:rPr>
          <w:rFonts w:ascii="Arial" w:hAnsi="Arial" w:eastAsia="Arial"/>
          <w:color w:val="1F3A5F"/>
          <w:sz w:val="28"/>
        </w:rPr>
        <w:t>15. Реквизиты сторон и подписи</w:t>
      </w:r>
    </w:p>
    <w:p>
      <w:pPr>
        <w:keepLines w:val="0"/>
        <w:widowControl/>
      </w:pPr>
      <w:r>
        <w:rPr>
          <w:rFonts w:ascii="Arial" w:hAnsi="Arial" w:eastAsia="Arial"/>
          <w:b/>
          <w:color w:val="1C2530"/>
          <w:sz w:val="22"/>
        </w:rPr>
        <w:t>Исполнитель:</w:t>
      </w:r>
    </w:p>
    <w:p>
      <w:pPr>
        <w:keepLines w:val="0"/>
        <w:widowControl/>
      </w:pPr>
      <w:r>
        <w:rPr>
          <w:rFonts w:ascii="Arial" w:hAnsi="Arial" w:eastAsia="Arial"/>
          <w:color w:val="1C2530"/>
          <w:sz w:val="22"/>
        </w:rPr>
        <w:t>ТОО «Document. KZ»</w:t>
      </w:r>
    </w:p>
    <w:p>
      <w:pPr>
        <w:keepLines w:val="0"/>
        <w:widowControl/>
      </w:pPr>
      <w:r>
        <w:rPr>
          <w:rFonts w:ascii="Arial" w:hAnsi="Arial" w:eastAsia="Arial"/>
          <w:color w:val="1C2530"/>
          <w:sz w:val="22"/>
        </w:rPr>
        <w:t>БИН 080340022947</w:t>
      </w:r>
    </w:p>
    <w:p>
      <w:pPr>
        <w:keepLines w:val="0"/>
        <w:widowControl/>
      </w:pPr>
      <w:r>
        <w:rPr>
          <w:rFonts w:ascii="Arial" w:hAnsi="Arial" w:eastAsia="Arial"/>
          <w:color w:val="1C2530"/>
          <w:sz w:val="22"/>
        </w:rPr>
        <w:t>Адрес: Қазақстан, Алматы қаласы, Бостандық ауданы, көшесі Радостовец, үй 152Л, 050060</w:t>
      </w:r>
    </w:p>
    <w:p>
      <w:pPr>
        <w:keepLines w:val="0"/>
        <w:widowControl/>
      </w:pPr>
      <w:r>
        <w:rPr>
          <w:rFonts w:ascii="Arial" w:hAnsi="Arial" w:eastAsia="Arial"/>
          <w:color w:val="1C2530"/>
          <w:sz w:val="22"/>
        </w:rPr>
        <w:t>Электронная почта: askar@kml.kz</w:t>
      </w:r>
    </w:p>
    <w:p>
      <w:pPr>
        <w:keepLines w:val="0"/>
        <w:widowControl/>
      </w:pPr>
      <w:r>
        <w:rPr>
          <w:rFonts w:ascii="Arial" w:hAnsi="Arial" w:eastAsia="Arial"/>
          <w:color w:val="1C2530"/>
          <w:sz w:val="22"/>
        </w:rPr>
        <w:t>Телефон: +7 707 275 0007</w:t>
      </w:r>
    </w:p>
    <w:p>
      <w:pPr>
        <w:keepLines w:val="0"/>
        <w:widowControl/>
      </w:pPr>
      <w:r>
        <w:rPr>
          <w:rFonts w:ascii="Arial" w:hAnsi="Arial" w:eastAsia="Arial"/>
          <w:color w:val="1C2530"/>
          <w:sz w:val="22"/>
        </w:rPr>
        <w:t xml:space="preserve">Подписант: </w:t>
      </w:r>
      <w:r>
        <w:rPr>
          <w:rFonts w:ascii="Arial" w:hAnsi="Arial" w:eastAsia="Arial"/>
          <w:color w:val="1C2530"/>
          <w:sz w:val="22"/>
          <w:shd w:fill="FFF2CC"/>
        </w:rPr>
        <w:t>[ФИО, должность, основание]</w:t>
      </w:r>
    </w:p>
    <w:p>
      <w:pPr>
        <w:keepLines w:val="0"/>
        <w:widowControl/>
      </w:pPr>
      <w:r>
        <w:rPr>
          <w:rFonts w:ascii="Arial" w:hAnsi="Arial" w:eastAsia="Arial"/>
          <w:b/>
          <w:color w:val="1C2530"/>
          <w:sz w:val="22"/>
        </w:rPr>
        <w:t>Заказчик:</w:t>
      </w:r>
    </w:p>
    <w:p>
      <w:pPr>
        <w:keepLines w:val="0"/>
        <w:widowControl/>
      </w:pPr>
      <w:r>
        <w:rPr>
          <w:rFonts w:ascii="Arial" w:hAnsi="Arial" w:eastAsia="Arial"/>
          <w:color w:val="1C2530"/>
          <w:sz w:val="22"/>
          <w:shd w:fill="FFF2CC"/>
        </w:rPr>
        <w:t>[подлежит заполнению]</w:t>
      </w:r>
    </w:p>
    <w:p>
      <w:pPr>
        <w:keepLines w:val="0"/>
        <w:widowControl/>
      </w:pPr>
      <w:r>
        <w:rPr>
          <w:rFonts w:ascii="Arial" w:hAnsi="Arial" w:eastAsia="Arial"/>
          <w:color w:val="1C2530"/>
          <w:sz w:val="22"/>
        </w:rPr>
        <w:t xml:space="preserve">Подписант: </w:t>
      </w:r>
      <w:r>
        <w:rPr>
          <w:rFonts w:ascii="Arial" w:hAnsi="Arial" w:eastAsia="Arial"/>
          <w:color w:val="1C2530"/>
          <w:sz w:val="22"/>
          <w:shd w:fill="FFF2CC"/>
        </w:rPr>
        <w:t>[ФИО, должность, основание]</w:t>
      </w:r>
    </w:p>
    <w:p>
      <w:pPr>
        <w:keepLines w:val="0"/>
        <w:widowControl/>
      </w:pPr>
      <w:r>
        <w:rPr>
          <w:rFonts w:ascii="Arial" w:hAnsi="Arial" w:eastAsia="Arial"/>
          <w:color w:val="1C2530"/>
          <w:sz w:val="22"/>
        </w:rPr>
        <w:t>Подписи и печати: ____________________ / ____________________</w:t>
      </w:r>
    </w:p>
    <w:p>
      <w:pPr>
        <w:sectPr>
          <w:headerReference w:type="default" r:id="rId9"/>
          <w:headerReference w:type="even" r:id="rId10"/>
          <w:footerReference w:type="default" r:id="rId11"/>
          <w:footerReference w:type="even" r:id="rId12"/>
          <w:pgSz w:w="12240" w:h="15840"/>
          <w:pgMar w:top="1152" w:right="1440" w:bottom="1080" w:left="1440" w:header="504" w:footer="504" w:gutter="0"/>
          <w:cols w:space="720"/>
          <w:docGrid w:linePitch="360"/>
        </w:sectPr>
      </w:pPr>
    </w:p>
    <w:p>
      <w:pPr>
        <w:keepNext/>
        <w:spacing w:before="80" w:after="200"/>
        <w:jc w:val="center"/>
      </w:pPr>
      <w:r>
        <w:rPr>
          <w:rFonts w:ascii="Arial" w:hAnsi="Arial" w:eastAsia="Arial"/>
          <w:b/>
          <w:color w:val="1F3A5F"/>
          <w:sz w:val="30"/>
        </w:rPr>
        <w:t>Приложение №1 к Договору об оказании услуг по доступу к Kamilya LMS</w:t>
      </w:r>
    </w:p>
    <w:p>
      <w:pPr>
        <w:pStyle w:val="Heading1"/>
      </w:pPr>
      <w:r>
        <w:rPr>
          <w:rFonts w:ascii="Arial" w:hAnsi="Arial" w:eastAsia="Arial"/>
          <w:color w:val="1F3A5F"/>
          <w:sz w:val="28"/>
        </w:rPr>
        <w:t>Заказ на услуги (для «Ломбард Сандык»)</w:t>
      </w:r>
    </w:p>
    <w:p>
      <w:pPr>
        <w:keepLines w:val="0"/>
        <w:widowControl/>
      </w:pPr>
      <w:r>
        <w:rPr>
          <w:rFonts w:ascii="Arial" w:hAnsi="Arial" w:eastAsia="Arial"/>
          <w:color w:val="1C2530"/>
          <w:sz w:val="22"/>
        </w:rPr>
        <w:t xml:space="preserve">Данное Приложение является </w:t>
      </w:r>
      <w:r>
        <w:rPr>
          <w:rFonts w:ascii="Arial" w:hAnsi="Arial" w:eastAsia="Arial"/>
          <w:b/>
          <w:color w:val="1C2530"/>
          <w:sz w:val="22"/>
        </w:rPr>
        <w:t>обязательной коммерческой частью</w:t>
      </w:r>
      <w:r>
        <w:rPr>
          <w:rFonts w:ascii="Arial" w:hAnsi="Arial" w:eastAsia="Arial"/>
          <w:color w:val="1C2530"/>
          <w:sz w:val="22"/>
        </w:rPr>
        <w:t xml:space="preserve"> Договора и содержит параметры тарификации и объемов.</w:t>
      </w:r>
    </w:p>
    <w:p>
      <w:pPr>
        <w:keepLines w:val="0"/>
        <w:widowControl/>
      </w:pPr>
      <w:r>
        <w:rPr>
          <w:rFonts w:ascii="Arial" w:hAnsi="Arial" w:eastAsia="Arial"/>
          <w:color w:val="1C2530"/>
          <w:sz w:val="22"/>
        </w:rPr>
        <w:t xml:space="preserve">Рабочее наименование заказчика используется до подтверждения юридических реквизитов: </w:t>
      </w:r>
      <w:r>
        <w:rPr>
          <w:rFonts w:ascii="Arial" w:hAnsi="Arial" w:eastAsia="Arial"/>
          <w:b/>
          <w:color w:val="1C2530"/>
          <w:sz w:val="22"/>
        </w:rPr>
        <w:t>ТОО «Ломбард Сандык»</w:t>
      </w:r>
      <w:r>
        <w:rPr>
          <w:rFonts w:ascii="Arial" w:hAnsi="Arial" w:eastAsia="Arial"/>
          <w:color w:val="1C2530"/>
          <w:sz w:val="22"/>
        </w:rPr>
        <w:t>.</w:t>
      </w:r>
    </w:p>
    <w:p>
      <w:pPr>
        <w:pStyle w:val="Heading2"/>
      </w:pPr>
      <w:r>
        <w:rPr>
          <w:rFonts w:ascii="Arial" w:hAnsi="Arial" w:eastAsia="Arial"/>
          <w:color w:val="1F3A5F"/>
          <w:sz w:val="24"/>
        </w:rPr>
        <w:t>1. Реквизиты стороны Заказчика</w:t>
      </w:r>
    </w:p>
    <w:p>
      <w:pPr>
        <w:pStyle w:val="ListBullet"/>
      </w:pPr>
      <w:r>
        <w:rPr>
          <w:rFonts w:ascii="Arial" w:hAnsi="Arial" w:eastAsia="Arial"/>
          <w:color w:val="1C2530"/>
          <w:sz w:val="22"/>
        </w:rPr>
        <w:t xml:space="preserve">Полное наименование: </w:t>
      </w:r>
      <w:r>
        <w:rPr>
          <w:rFonts w:ascii="Arial" w:hAnsi="Arial" w:eastAsia="Arial"/>
          <w:color w:val="1C2530"/>
          <w:sz w:val="22"/>
        </w:rPr>
        <w:t>[заполнить]</w:t>
      </w:r>
    </w:p>
    <w:p>
      <w:pPr>
        <w:pStyle w:val="ListBullet"/>
      </w:pPr>
      <w:r>
        <w:rPr>
          <w:rFonts w:ascii="Arial" w:hAnsi="Arial" w:eastAsia="Arial"/>
          <w:color w:val="1C2530"/>
          <w:sz w:val="22"/>
        </w:rPr>
        <w:t xml:space="preserve">БИН: </w:t>
      </w:r>
      <w:r>
        <w:rPr>
          <w:rFonts w:ascii="Arial" w:hAnsi="Arial" w:eastAsia="Arial"/>
          <w:color w:val="1C2530"/>
          <w:sz w:val="22"/>
        </w:rPr>
        <w:t>[заполнить]</w:t>
      </w:r>
    </w:p>
    <w:p>
      <w:pPr>
        <w:pStyle w:val="ListBullet"/>
      </w:pPr>
      <w:r>
        <w:rPr>
          <w:rFonts w:ascii="Arial" w:hAnsi="Arial" w:eastAsia="Arial"/>
          <w:color w:val="1C2530"/>
          <w:sz w:val="22"/>
        </w:rPr>
        <w:t xml:space="preserve">Адрес: </w:t>
      </w:r>
      <w:r>
        <w:rPr>
          <w:rFonts w:ascii="Arial" w:hAnsi="Arial" w:eastAsia="Arial"/>
          <w:color w:val="1C2530"/>
          <w:sz w:val="22"/>
        </w:rPr>
        <w:t>[заполнить]</w:t>
      </w:r>
    </w:p>
    <w:p>
      <w:pPr>
        <w:pStyle w:val="ListBullet"/>
      </w:pPr>
      <w:r>
        <w:rPr>
          <w:rFonts w:ascii="Arial" w:hAnsi="Arial" w:eastAsia="Arial"/>
          <w:color w:val="1C2530"/>
          <w:sz w:val="22"/>
        </w:rPr>
        <w:t xml:space="preserve">Контактный e-mail: </w:t>
      </w:r>
      <w:r>
        <w:rPr>
          <w:rFonts w:ascii="Arial" w:hAnsi="Arial" w:eastAsia="Arial"/>
          <w:color w:val="1C2530"/>
          <w:sz w:val="22"/>
        </w:rPr>
        <w:t>[заполнить]</w:t>
      </w:r>
    </w:p>
    <w:p>
      <w:pPr>
        <w:pStyle w:val="ListBullet"/>
      </w:pPr>
      <w:r>
        <w:rPr>
          <w:rFonts w:ascii="Arial" w:hAnsi="Arial" w:eastAsia="Arial"/>
          <w:color w:val="1C2530"/>
          <w:sz w:val="22"/>
        </w:rPr>
        <w:t xml:space="preserve">Телефон: </w:t>
      </w:r>
      <w:r>
        <w:rPr>
          <w:rFonts w:ascii="Arial" w:hAnsi="Arial" w:eastAsia="Arial"/>
          <w:color w:val="1C2530"/>
          <w:sz w:val="22"/>
        </w:rPr>
        <w:t>[заполнить]</w:t>
      </w:r>
    </w:p>
    <w:p>
      <w:pPr>
        <w:pStyle w:val="ListBullet"/>
      </w:pPr>
      <w:r>
        <w:rPr>
          <w:rFonts w:ascii="Arial" w:hAnsi="Arial" w:eastAsia="Arial"/>
          <w:color w:val="1C2530"/>
          <w:sz w:val="22"/>
        </w:rPr>
        <w:t xml:space="preserve">Банковские реквизиты для счета: </w:t>
      </w:r>
      <w:r>
        <w:rPr>
          <w:rFonts w:ascii="Arial" w:hAnsi="Arial" w:eastAsia="Arial"/>
          <w:color w:val="1C2530"/>
          <w:sz w:val="22"/>
        </w:rPr>
        <w:t>[заполнить]</w:t>
      </w:r>
    </w:p>
    <w:p>
      <w:pPr>
        <w:pStyle w:val="ListBullet"/>
      </w:pPr>
      <w:r>
        <w:rPr>
          <w:rFonts w:ascii="Arial" w:hAnsi="Arial" w:eastAsia="Arial"/>
          <w:color w:val="1C2530"/>
          <w:sz w:val="22"/>
        </w:rPr>
        <w:t xml:space="preserve">Подписант: </w:t>
      </w:r>
      <w:r>
        <w:rPr>
          <w:rFonts w:ascii="Arial" w:hAnsi="Arial" w:eastAsia="Arial"/>
          <w:color w:val="1C2530"/>
          <w:sz w:val="22"/>
        </w:rPr>
        <w:t>[ФИО, должность, основание полномочий]</w:t>
      </w:r>
    </w:p>
    <w:p>
      <w:pPr>
        <w:pStyle w:val="Heading2"/>
      </w:pPr>
      <w:r>
        <w:rPr>
          <w:rFonts w:ascii="Arial" w:hAnsi="Arial" w:eastAsia="Arial"/>
          <w:color w:val="1F3A5F"/>
          <w:sz w:val="24"/>
        </w:rPr>
        <w:t>2. Период и тариф</w:t>
      </w:r>
    </w:p>
    <w:tbl>
      <w:tblPr>
        <w:tblStyle w:val="TableGrid"/>
        <w:tblW w:type="dxa" w:w="9360"/>
        <w:jc w:val="left"/>
        <w:tblLayout w:type="fixed"/>
        <w:tblLook w:firstColumn="1" w:firstRow="1" w:lastColumn="0" w:lastRow="0" w:noHBand="0" w:noVBand="1" w:val="04A0"/>
        <w:tblInd w:w="120" w:type="dxa"/>
      </w:tblPr>
      <w:tblGrid>
        <w:gridCol w:w="2880"/>
        <w:gridCol w:w="6480"/>
      </w:tblGrid>
      <w:tr>
        <w:trPr>
          <w:cantSplit/>
          <w:tblHeader w:val="true"/>
        </w:trPr>
        <w:tc>
          <w:tcPr>
            <w:tcW w:type="dxa" w:w="2880"/>
            <w:tcMar>
              <w:top w:w="80" w:type="dxa"/>
              <w:start w:w="120" w:type="dxa"/>
              <w:bottom w:w="80" w:type="dxa"/>
              <w:end w:w="120" w:type="dxa"/>
            </w:tcMar>
            <w:vAlign w:val="center"/>
            <w:shd w:fill="F2F4F7"/>
          </w:tcPr>
          <w:p>
            <w:r>
              <w:rPr>
                <w:rFonts w:ascii="Arial" w:hAnsi="Arial" w:eastAsia="Arial"/>
                <w:b/>
                <w:color w:val="1C2530"/>
                <w:sz w:val="20"/>
              </w:rPr>
              <w:t>Поле</w:t>
            </w:r>
          </w:p>
        </w:tc>
        <w:tc>
          <w:tcPr>
            <w:tcW w:type="dxa" w:w="6480"/>
            <w:tcMar>
              <w:top w:w="80" w:type="dxa"/>
              <w:start w:w="120" w:type="dxa"/>
              <w:bottom w:w="80" w:type="dxa"/>
              <w:end w:w="120" w:type="dxa"/>
            </w:tcMar>
            <w:vAlign w:val="center"/>
            <w:shd w:fill="F2F4F7"/>
          </w:tcPr>
          <w:p>
            <w:r>
              <w:rPr>
                <w:rFonts w:ascii="Arial" w:hAnsi="Arial" w:eastAsia="Arial"/>
                <w:b/>
                <w:color w:val="1C2530"/>
                <w:sz w:val="20"/>
              </w:rPr>
              <w:t>Значение</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Номер договора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Номер Заказа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Начало оказания услуг</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Срок действия Заказа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Расчётный период</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1 календарный месяц</w:t>
            </w:r>
          </w:p>
        </w:tc>
      </w:tr>
    </w:tbl>
    <w:p>
      <w:pPr>
        <w:spacing w:after="40"/>
      </w:pPr>
    </w:p>
    <w:p>
      <w:pPr>
        <w:keepLines w:val="0"/>
        <w:widowControl/>
      </w:pPr>
      <w:r>
        <w:rPr>
          <w:rFonts w:ascii="Arial" w:hAnsi="Arial" w:eastAsia="Arial"/>
          <w:b/>
          <w:color w:val="1C2530"/>
          <w:sz w:val="22"/>
        </w:rPr>
        <w:t>Базовый тариф:</w:t>
      </w:r>
      <w:r>
        <w:rPr>
          <w:rFonts w:ascii="Arial" w:hAnsi="Arial" w:eastAsia="Arial"/>
          <w:color w:val="1C2530"/>
          <w:sz w:val="22"/>
        </w:rPr>
        <w:t xml:space="preserve"> </w:t>
      </w:r>
      <w:r>
        <w:rPr>
          <w:rFonts w:ascii="Arial" w:hAnsi="Arial" w:eastAsia="Arial"/>
          <w:color w:val="1C2530"/>
          <w:sz w:val="22"/>
        </w:rPr>
        <w:t>150 000</w:t>
      </w:r>
      <w:r>
        <w:rPr>
          <w:rFonts w:ascii="Arial" w:hAnsi="Arial" w:eastAsia="Arial"/>
          <w:color w:val="1C2530"/>
          <w:sz w:val="22"/>
        </w:rPr>
        <w:t xml:space="preserve"> (Сто пятьдесят тысяч) тенге за месяц — без НДС / с НДС </w:t>
      </w:r>
      <w:r>
        <w:rPr>
          <w:rFonts w:ascii="Arial" w:hAnsi="Arial" w:eastAsia="Arial"/>
          <w:color w:val="1C2530"/>
          <w:sz w:val="22"/>
        </w:rPr>
        <w:t>[выбрать, указать ставку]</w:t>
      </w:r>
      <w:r>
        <w:rPr>
          <w:rFonts w:ascii="Arial" w:hAnsi="Arial" w:eastAsia="Arial"/>
          <w:color w:val="1C2530"/>
          <w:sz w:val="22"/>
        </w:rPr>
        <w:t>.</w:t>
      </w:r>
    </w:p>
    <w:p>
      <w:pPr>
        <w:keepLines w:val="0"/>
        <w:widowControl/>
      </w:pPr>
      <w:r>
        <w:rPr>
          <w:rFonts w:ascii="Arial" w:hAnsi="Arial" w:eastAsia="Arial"/>
          <w:b/>
          <w:color w:val="1C2530"/>
          <w:sz w:val="22"/>
        </w:rPr>
        <w:t>Правило оплаты:</w:t>
      </w:r>
      <w:r>
        <w:rPr>
          <w:rFonts w:ascii="Arial" w:hAnsi="Arial" w:eastAsia="Arial"/>
          <w:color w:val="1C2530"/>
          <w:sz w:val="22"/>
        </w:rPr>
        <w:t xml:space="preserve"> 100% предоплата за 1 календарный месяц вперёд на основании счёта, банковским переводом.</w:t>
      </w:r>
    </w:p>
    <w:p>
      <w:pPr>
        <w:keepLines w:val="0"/>
        <w:widowControl/>
      </w:pPr>
      <w:r>
        <w:rPr>
          <w:rFonts w:ascii="Arial" w:hAnsi="Arial" w:eastAsia="Arial"/>
          <w:b/>
          <w:color w:val="1C2530"/>
          <w:sz w:val="22"/>
        </w:rPr>
        <w:t>Срок оплаты:</w:t>
      </w:r>
      <w:r>
        <w:rPr>
          <w:rFonts w:ascii="Arial" w:hAnsi="Arial" w:eastAsia="Arial"/>
          <w:color w:val="1C2530"/>
          <w:sz w:val="22"/>
        </w:rPr>
        <w:t xml:space="preserve"> не позднее </w:t>
      </w:r>
      <w:r>
        <w:rPr>
          <w:rFonts w:ascii="Arial" w:hAnsi="Arial" w:eastAsia="Arial"/>
          <w:color w:val="1C2530"/>
          <w:sz w:val="22"/>
        </w:rPr>
        <w:t>[указать дату либо количество рабочих дней до начала расчётного месяца]</w:t>
      </w:r>
      <w:r>
        <w:rPr>
          <w:rFonts w:ascii="Arial" w:hAnsi="Arial" w:eastAsia="Arial"/>
          <w:color w:val="1C2530"/>
          <w:sz w:val="22"/>
        </w:rPr>
        <w:t>. Доступ на следующий расчётный период предоставляется при поступлении предоплаты, если Стороны письменно не согласовали иное.</w:t>
      </w:r>
    </w:p>
    <w:p>
      <w:pPr>
        <w:keepLines w:val="0"/>
        <w:widowControl/>
      </w:pPr>
      <w:r>
        <w:rPr>
          <w:rFonts w:ascii="Arial" w:hAnsi="Arial" w:eastAsia="Arial"/>
          <w:b/>
          <w:color w:val="1C2530"/>
          <w:sz w:val="22"/>
        </w:rPr>
        <w:t>Способ оплаты:</w:t>
      </w:r>
      <w:r>
        <w:rPr>
          <w:rFonts w:ascii="Arial" w:hAnsi="Arial" w:eastAsia="Arial"/>
          <w:color w:val="1C2530"/>
          <w:sz w:val="22"/>
        </w:rPr>
        <w:t xml:space="preserve"> без онлайн-чекаута и автоматических списаний.</w:t>
      </w:r>
    </w:p>
    <w:p>
      <w:pPr>
        <w:pStyle w:val="Heading2"/>
      </w:pPr>
      <w:r>
        <w:rPr>
          <w:rFonts w:ascii="Arial" w:hAnsi="Arial" w:eastAsia="Arial"/>
          <w:color w:val="1F3A5F"/>
          <w:sz w:val="24"/>
        </w:rPr>
        <w:t>3. Объемы и ограничения (заполнить совместно)</w:t>
      </w:r>
    </w:p>
    <w:tbl>
      <w:tblPr>
        <w:tblStyle w:val="TableGrid"/>
        <w:tblW w:type="dxa" w:w="9360"/>
        <w:jc w:val="left"/>
        <w:tblLayout w:type="fixed"/>
        <w:tblLook w:firstColumn="1" w:firstRow="1" w:lastColumn="0" w:lastRow="0" w:noHBand="0" w:noVBand="1" w:val="04A0"/>
        <w:tblInd w:w="120" w:type="dxa"/>
      </w:tblPr>
      <w:tblGrid>
        <w:gridCol w:w="2880"/>
        <w:gridCol w:w="6480"/>
      </w:tblGrid>
      <w:tr>
        <w:trPr>
          <w:cantSplit/>
          <w:tblHeader w:val="true"/>
        </w:trPr>
        <w:tc>
          <w:tcPr>
            <w:tcW w:type="dxa" w:w="2880"/>
            <w:tcMar>
              <w:top w:w="80" w:type="dxa"/>
              <w:start w:w="120" w:type="dxa"/>
              <w:bottom w:w="80" w:type="dxa"/>
              <w:end w:w="120" w:type="dxa"/>
            </w:tcMar>
            <w:vAlign w:val="center"/>
            <w:shd w:fill="F2F4F7"/>
          </w:tcPr>
          <w:p>
            <w:r>
              <w:rPr>
                <w:rFonts w:ascii="Arial" w:hAnsi="Arial" w:eastAsia="Arial"/>
                <w:b/>
                <w:color w:val="1C2530"/>
                <w:sz w:val="20"/>
              </w:rPr>
              <w:t>Поле</w:t>
            </w:r>
          </w:p>
        </w:tc>
        <w:tc>
          <w:tcPr>
            <w:tcW w:type="dxa" w:w="6480"/>
            <w:tcMar>
              <w:top w:w="80" w:type="dxa"/>
              <w:start w:w="120" w:type="dxa"/>
              <w:bottom w:w="80" w:type="dxa"/>
              <w:end w:w="120" w:type="dxa"/>
            </w:tcMar>
            <w:vAlign w:val="center"/>
            <w:shd w:fill="F2F4F7"/>
          </w:tcPr>
          <w:p>
            <w:r>
              <w:rPr>
                <w:rFonts w:ascii="Arial" w:hAnsi="Arial" w:eastAsia="Arial"/>
                <w:b/>
                <w:color w:val="1C2530"/>
                <w:sz w:val="20"/>
              </w:rPr>
              <w:t>Значение</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Рабочие места / пользователи</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Организации/структурные единицы</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Активные рабочие пространства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Набор модулей</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 LMS, тестирование, каталоги курсов, отчетность и т.д.]</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Интеграции</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Объем файлового хранилища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Инструменты на основе искусственного интеллекта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[включены/не включены; если включены — список и ограничения]</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Срок хранения по умолчанию в платформе</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[заполнить/согласовать с Приложением №2]</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Язык(и) интерфейса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shd w:fill="FFF2CC"/>
              </w:rPr>
              <w:t>[заполнить]</w:t>
            </w:r>
          </w:p>
        </w:tc>
      </w:tr>
    </w:tbl>
    <w:p>
      <w:pPr>
        <w:spacing w:after="40"/>
      </w:pPr>
    </w:p>
    <w:p>
      <w:pPr>
        <w:pStyle w:val="Heading2"/>
      </w:pPr>
      <w:r>
        <w:rPr>
          <w:rFonts w:ascii="Arial" w:hAnsi="Arial" w:eastAsia="Arial"/>
          <w:color w:val="1F3A5F"/>
          <w:sz w:val="24"/>
        </w:rPr>
        <w:t>4. Эксплуатационные условия</w:t>
      </w:r>
    </w:p>
    <w:p>
      <w:pPr>
        <w:pStyle w:val="ListBullet"/>
      </w:pPr>
      <w:r>
        <w:rPr>
          <w:rFonts w:ascii="Arial" w:hAnsi="Arial" w:eastAsia="Arial"/>
          <w:color w:val="1C2530"/>
          <w:sz w:val="22"/>
        </w:rPr>
        <w:t xml:space="preserve">Поддержка и ориентировочные окна отклика: </w:t>
      </w:r>
      <w:r>
        <w:rPr>
          <w:rFonts w:ascii="Arial" w:hAnsi="Arial" w:eastAsia="Arial"/>
          <w:color w:val="1C2530"/>
          <w:sz w:val="22"/>
          <w:shd w:fill="FFF2CC"/>
        </w:rPr>
        <w:t>[заполнить в случае включения в договорную практику / «без отдельного соглашения об уровне обслуживания»]</w:t>
      </w:r>
      <w:r>
        <w:rPr>
          <w:rFonts w:ascii="Arial" w:hAnsi="Arial" w:eastAsia="Arial"/>
          <w:color w:val="1C2530"/>
          <w:sz w:val="22"/>
        </w:rPr>
        <w:t>.</w:t>
      </w:r>
    </w:p>
    <w:p>
      <w:pPr>
        <w:pStyle w:val="ListBullet"/>
      </w:pPr>
      <w:r>
        <w:rPr>
          <w:rFonts w:ascii="Arial" w:hAnsi="Arial" w:eastAsia="Arial"/>
          <w:color w:val="1C2530"/>
          <w:sz w:val="22"/>
        </w:rPr>
        <w:t xml:space="preserve">Контакт для обращений по техническим вопросам: </w:t>
      </w:r>
      <w:r>
        <w:rPr>
          <w:rFonts w:ascii="Arial" w:hAnsi="Arial" w:eastAsia="Arial"/>
          <w:color w:val="1C2530"/>
          <w:sz w:val="22"/>
        </w:rPr>
        <w:t>askar@kml.kz</w:t>
      </w:r>
      <w:r>
        <w:rPr>
          <w:rFonts w:ascii="Arial" w:hAnsi="Arial" w:eastAsia="Arial"/>
          <w:color w:val="1C2530"/>
          <w:sz w:val="22"/>
        </w:rPr>
        <w:t xml:space="preserve">, </w:t>
      </w:r>
      <w:r>
        <w:rPr>
          <w:rFonts w:ascii="Arial" w:hAnsi="Arial" w:eastAsia="Arial"/>
          <w:color w:val="1C2530"/>
          <w:sz w:val="22"/>
        </w:rPr>
        <w:t>+7 707 275 0007</w:t>
      </w:r>
    </w:p>
    <w:p>
      <w:pPr>
        <w:pStyle w:val="ListBullet"/>
      </w:pPr>
      <w:r>
        <w:rPr>
          <w:rFonts w:ascii="Arial" w:hAnsi="Arial" w:eastAsia="Arial"/>
          <w:color w:val="1C2530"/>
          <w:sz w:val="22"/>
        </w:rPr>
        <w:t xml:space="preserve">Окна плановых работ и окно изменения/вводов: </w:t>
      </w:r>
      <w:r>
        <w:rPr>
          <w:rFonts w:ascii="Arial" w:hAnsi="Arial" w:eastAsia="Arial"/>
          <w:color w:val="1C2530"/>
          <w:sz w:val="22"/>
          <w:shd w:fill="FFF2CC"/>
        </w:rPr>
        <w:t>[заполнить, если требуется]</w:t>
      </w:r>
      <w:r>
        <w:rPr>
          <w:rFonts w:ascii="Arial" w:hAnsi="Arial" w:eastAsia="Arial"/>
          <w:color w:val="1C2530"/>
          <w:sz w:val="22"/>
        </w:rPr>
        <w:t>.</w:t>
      </w:r>
    </w:p>
    <w:p>
      <w:pPr>
        <w:pStyle w:val="ListBullet"/>
      </w:pPr>
      <w:r>
        <w:rPr>
          <w:rFonts w:ascii="Arial" w:hAnsi="Arial" w:eastAsia="Arial"/>
          <w:color w:val="1C2530"/>
          <w:sz w:val="22"/>
        </w:rPr>
        <w:t>Формат акцепта: запуск → уведомление Заказчика → подтверждение доступа.</w:t>
      </w:r>
    </w:p>
    <w:p>
      <w:pPr>
        <w:pStyle w:val="Heading2"/>
      </w:pPr>
      <w:r>
        <w:rPr>
          <w:rFonts w:ascii="Arial" w:hAnsi="Arial" w:eastAsia="Arial"/>
          <w:color w:val="1F3A5F"/>
          <w:sz w:val="24"/>
        </w:rPr>
        <w:t>5. Условия изменения цены и расторжения</w:t>
      </w:r>
    </w:p>
    <w:p>
      <w:pPr>
        <w:pStyle w:val="ListNumber"/>
      </w:pPr>
      <w:r>
        <w:rPr>
          <w:rFonts w:ascii="Arial" w:hAnsi="Arial" w:eastAsia="Arial"/>
          <w:color w:val="1C2530"/>
          <w:sz w:val="22"/>
        </w:rPr>
        <w:t>Цена может быть изменена по взаимному письменному соглашению Сторон.</w:t>
      </w:r>
    </w:p>
    <w:p>
      <w:pPr>
        <w:pStyle w:val="ListNumber"/>
      </w:pPr>
      <w:r>
        <w:rPr>
          <w:rFonts w:ascii="Arial" w:hAnsi="Arial" w:eastAsia="Arial"/>
          <w:color w:val="1C2530"/>
          <w:sz w:val="22"/>
        </w:rPr>
        <w:t>Исполнитель также вправе изменить цену в порядке, установленном разделом 7 Договора, уведомив Заказчика не менее чем за 2 календарных месяца.</w:t>
      </w:r>
    </w:p>
    <w:p>
      <w:pPr>
        <w:pStyle w:val="ListNumber"/>
      </w:pPr>
      <w:r>
        <w:rPr>
          <w:rFonts w:ascii="Arial" w:hAnsi="Arial" w:eastAsia="Arial"/>
          <w:color w:val="1C2530"/>
          <w:sz w:val="22"/>
        </w:rPr>
        <w:t>При несогласии Заказчика он вправе прекратить договор без штрафа до вступления новой цены в силу.</w:t>
      </w:r>
    </w:p>
    <w:p>
      <w:pPr>
        <w:pStyle w:val="ListNumber"/>
      </w:pPr>
      <w:r>
        <w:rPr>
          <w:rFonts w:ascii="Arial" w:hAnsi="Arial" w:eastAsia="Arial"/>
          <w:color w:val="1C2530"/>
          <w:sz w:val="22"/>
        </w:rPr>
        <w:t>Иная плата по новым услугам/модулям — только по дополнительному письменно согласованному Приложению.</w:t>
      </w:r>
    </w:p>
    <w:p>
      <w:pPr>
        <w:pStyle w:val="Heading2"/>
      </w:pPr>
      <w:r>
        <w:rPr>
          <w:rFonts w:ascii="Arial" w:hAnsi="Arial" w:eastAsia="Arial"/>
          <w:color w:val="1F3A5F"/>
          <w:sz w:val="24"/>
        </w:rPr>
        <w:t>6. Поля для DPA/персональных данных (обязательные для заполнения перед подписанием)</w:t>
      </w:r>
    </w:p>
    <w:p>
      <w:pPr>
        <w:keepLines w:val="0"/>
        <w:widowControl/>
      </w:pPr>
      <w:r>
        <w:rPr>
          <w:rFonts w:ascii="Arial" w:hAnsi="Arial" w:eastAsia="Arial"/>
          <w:color w:val="1C2530"/>
          <w:sz w:val="22"/>
        </w:rPr>
        <w:t>Заполнить в Приложении №2 «Условия обработки персональных данных» и при необходимости в конфиденциальных приложениях:</w:t>
      </w:r>
    </w:p>
    <w:p>
      <w:pPr>
        <w:pStyle w:val="ListBullet"/>
      </w:pPr>
      <w:r>
        <w:rPr>
          <w:rFonts w:ascii="Arial" w:hAnsi="Arial" w:eastAsia="Arial"/>
          <w:color w:val="1C2530"/>
          <w:sz w:val="22"/>
        </w:rPr>
        <w:t>Категории и источники данных (включая повышенные категории, если есть)</w:t>
      </w:r>
    </w:p>
    <w:p>
      <w:pPr>
        <w:pStyle w:val="ListBullet"/>
      </w:pPr>
      <w:r>
        <w:rPr>
          <w:rFonts w:ascii="Arial" w:hAnsi="Arial" w:eastAsia="Arial"/>
          <w:color w:val="1C2530"/>
          <w:sz w:val="22"/>
        </w:rPr>
        <w:t>Перечень привлеченных обработчиков и их страны/регионы</w:t>
      </w:r>
    </w:p>
    <w:p>
      <w:pPr>
        <w:pStyle w:val="ListBullet"/>
      </w:pPr>
      <w:r>
        <w:rPr>
          <w:rFonts w:ascii="Arial" w:hAnsi="Arial" w:eastAsia="Arial"/>
          <w:color w:val="1C2530"/>
          <w:sz w:val="22"/>
        </w:rPr>
        <w:t>Режимы трансграничной передачи, если применимо</w:t>
      </w:r>
    </w:p>
    <w:p>
      <w:pPr>
        <w:pStyle w:val="ListBullet"/>
      </w:pPr>
      <w:r>
        <w:rPr>
          <w:rFonts w:ascii="Arial" w:hAnsi="Arial" w:eastAsia="Arial"/>
          <w:color w:val="1C2530"/>
          <w:sz w:val="22"/>
        </w:rPr>
        <w:t>Сроки удаления/хранения для: профилей, документов, обучающих записей, журналов</w:t>
      </w:r>
    </w:p>
    <w:p>
      <w:pPr>
        <w:pStyle w:val="ListBullet"/>
      </w:pPr>
      <w:r>
        <w:rPr>
          <w:rFonts w:ascii="Arial" w:hAnsi="Arial" w:eastAsia="Arial"/>
          <w:color w:val="1C2530"/>
          <w:sz w:val="22"/>
        </w:rPr>
        <w:t>Контакты Заказчика для запросов субъектов и обработка инцидентов</w:t>
      </w:r>
    </w:p>
    <w:p>
      <w:pPr>
        <w:pStyle w:val="ListBullet"/>
      </w:pPr>
      <w:r>
        <w:rPr>
          <w:rFonts w:ascii="Arial" w:hAnsi="Arial" w:eastAsia="Arial"/>
          <w:color w:val="1C2530"/>
          <w:sz w:val="22"/>
        </w:rPr>
        <w:t>Режим экспорт/удаление по инструкции Заказчика после завершения</w:t>
      </w:r>
    </w:p>
    <w:p>
      <w:pPr>
        <w:pStyle w:val="Heading2"/>
      </w:pPr>
      <w:r>
        <w:rPr>
          <w:rFonts w:ascii="Arial" w:hAnsi="Arial" w:eastAsia="Arial"/>
          <w:color w:val="1F3A5F"/>
          <w:sz w:val="24"/>
        </w:rPr>
        <w:t>7. Примечание по размещению инфраструктуры</w:t>
      </w:r>
    </w:p>
    <w:p>
      <w:pPr>
        <w:keepLines w:val="0"/>
        <w:widowControl/>
      </w:pPr>
      <w:r>
        <w:rPr>
          <w:rFonts w:ascii="Arial" w:hAnsi="Arial" w:eastAsia="Arial"/>
          <w:color w:val="1C2530"/>
          <w:sz w:val="22"/>
        </w:rPr>
        <w:t>Для коммерческого контура данного Заказчика основная база данных, загруженные файлы и резервные копии размещаются в Казахстане.</w:t>
      </w:r>
    </w:p>
    <w:p>
      <w:pPr>
        <w:keepLines w:val="0"/>
        <w:widowControl/>
      </w:pPr>
      <w:r>
        <w:rPr>
          <w:rFonts w:ascii="Arial" w:hAnsi="Arial" w:eastAsia="Arial"/>
          <w:color w:val="1C2530"/>
          <w:sz w:val="22"/>
        </w:rPr>
        <w:t>Для иных внешних веб-сервисов и сервисов на основе искусственного интеллекта применяются только согласованные и задокументированные в Приложении №2 сценарии.</w:t>
      </w:r>
    </w:p>
    <w:p>
      <w:pPr>
        <w:pStyle w:val="Heading2"/>
      </w:pPr>
      <w:r>
        <w:rPr>
          <w:rFonts w:ascii="Arial" w:hAnsi="Arial" w:eastAsia="Arial"/>
          <w:color w:val="1F3A5F"/>
          <w:sz w:val="24"/>
        </w:rPr>
        <w:t>8. Заключительные положения</w:t>
      </w:r>
    </w:p>
    <w:p>
      <w:pPr>
        <w:keepLines w:val="0"/>
        <w:widowControl/>
      </w:pPr>
      <w:r>
        <w:rPr>
          <w:rFonts w:ascii="Arial" w:hAnsi="Arial" w:eastAsia="Arial"/>
          <w:color w:val="1C2530"/>
          <w:sz w:val="22"/>
        </w:rPr>
        <w:t>8.1. Настоящее Приложение является неотъемлемой частью Договора после заполнения обязательных полей и подписания Сторонами.</w:t>
      </w:r>
    </w:p>
    <w:p>
      <w:pPr>
        <w:keepLines w:val="0"/>
        <w:widowControl/>
      </w:pPr>
      <w:r>
        <w:rPr>
          <w:rFonts w:ascii="Arial" w:hAnsi="Arial" w:eastAsia="Arial"/>
          <w:color w:val="1C2530"/>
          <w:sz w:val="22"/>
        </w:rPr>
        <w:t>8.2. При противоречии между настоящим Приложением и Договором по вопросам цены, лимитов и расчётного периода применяется настоящее Приложение; по иным вопросам применяется Договор.</w:t>
      </w:r>
    </w:p>
    <w:p>
      <w:pPr>
        <w:keepLines w:val="0"/>
        <w:widowControl/>
      </w:pPr>
      <w:r>
        <w:rPr>
          <w:rFonts w:ascii="Arial" w:hAnsi="Arial" w:eastAsia="Arial"/>
          <w:b/>
          <w:color w:val="1C2530"/>
          <w:sz w:val="22"/>
        </w:rPr>
        <w:t>Подпись Заказчика / Исполнителя:</w:t>
      </w:r>
    </w:p>
    <w:p>
      <w:pPr>
        <w:keepLines w:val="0"/>
        <w:widowControl/>
      </w:pPr>
      <w:r>
        <w:rPr>
          <w:rFonts w:ascii="Arial" w:hAnsi="Arial" w:eastAsia="Arial"/>
          <w:color w:val="1C2530"/>
          <w:sz w:val="22"/>
        </w:rPr>
        <w:t>_________________________ / _________________________</w:t>
      </w:r>
    </w:p>
    <w:p>
      <w:pPr>
        <w:sectPr>
          <w:headerReference w:type="default" r:id="rId13"/>
          <w:footerReference w:type="default" r:id="rId14"/>
          <w:headerReference w:type="even" r:id="rId15"/>
          <w:footerReference w:type="even" r:id="rId16"/>
          <w:pgSz w:w="12240" w:h="15840"/>
          <w:pgMar w:top="1152" w:right="1440" w:bottom="1080" w:left="1440" w:header="504" w:footer="504" w:gutter="0"/>
          <w:cols w:space="720"/>
          <w:docGrid w:linePitch="360"/>
        </w:sectPr>
      </w:pPr>
    </w:p>
    <w:p>
      <w:pPr>
        <w:keepNext/>
        <w:spacing w:before="80" w:after="200"/>
        <w:jc w:val="center"/>
      </w:pPr>
      <w:r>
        <w:rPr>
          <w:rFonts w:ascii="Arial" w:hAnsi="Arial" w:eastAsia="Arial"/>
          <w:b/>
          <w:color w:val="1F3A5F"/>
          <w:sz w:val="30"/>
        </w:rPr>
        <w:t>Приложение №2. Условия обработки персональных данных</w:t>
      </w:r>
    </w:p>
    <w:p>
      <w:pPr>
        <w:keepLines w:val="0"/>
        <w:widowControl/>
      </w:pPr>
      <w:r>
        <w:rPr>
          <w:rFonts w:ascii="Arial" w:hAnsi="Arial" w:eastAsia="Arial"/>
          <w:color w:val="1C2530"/>
          <w:sz w:val="22"/>
        </w:rPr>
        <w:t xml:space="preserve">к Договору об оказании услуг по доступу к Kamilya LMS № </w:t>
      </w:r>
      <w:r>
        <w:rPr>
          <w:rFonts w:ascii="Arial" w:hAnsi="Arial" w:eastAsia="Arial"/>
          <w:color w:val="1C2530"/>
          <w:sz w:val="22"/>
        </w:rPr>
        <w:t>[заполнить]</w:t>
      </w:r>
      <w:r>
        <w:rPr>
          <w:rFonts w:ascii="Arial" w:hAnsi="Arial" w:eastAsia="Arial"/>
          <w:color w:val="1C2530"/>
          <w:sz w:val="22"/>
        </w:rPr>
        <w:t xml:space="preserve"> от </w:t>
      </w:r>
      <w:r>
        <w:rPr>
          <w:rFonts w:ascii="Arial" w:hAnsi="Arial" w:eastAsia="Arial"/>
          <w:color w:val="1C2530"/>
          <w:sz w:val="22"/>
        </w:rPr>
        <w:t>[заполнить]</w:t>
      </w:r>
    </w:p>
    <w:p>
      <w:pPr>
        <w:pStyle w:val="Heading1"/>
      </w:pPr>
      <w:r>
        <w:rPr>
          <w:rFonts w:ascii="Arial" w:hAnsi="Arial" w:eastAsia="Arial"/>
          <w:color w:val="1F3A5F"/>
          <w:sz w:val="28"/>
        </w:rPr>
        <w:t>1. Роли и указания Сторон</w:t>
      </w:r>
    </w:p>
    <w:p>
      <w:pPr>
        <w:keepLines w:val="0"/>
        <w:widowControl/>
      </w:pPr>
      <w:r>
        <w:rPr>
          <w:rFonts w:ascii="Arial" w:hAnsi="Arial" w:eastAsia="Arial"/>
          <w:color w:val="1C2530"/>
          <w:sz w:val="22"/>
        </w:rPr>
        <w:t>1.1. Заказчик определяет цели, состав и правовые основания обработки персональных данных своих работников, обучающихся, кандидатов, администраторов и иных лиц, данные которых он передаёт в Kamilya LMS.</w:t>
      </w:r>
    </w:p>
    <w:p>
      <w:pPr>
        <w:keepLines w:val="0"/>
        <w:widowControl/>
      </w:pPr>
      <w:r>
        <w:rPr>
          <w:rFonts w:ascii="Arial" w:hAnsi="Arial" w:eastAsia="Arial"/>
          <w:color w:val="1C2530"/>
          <w:sz w:val="22"/>
        </w:rPr>
        <w:t>1.2. Исполнитель обрабатывает такие данные по документированным указаниям Заказчика исключительно для предоставления согласованных функций Kamilya LMS, обеспечения доступа, поддержки, безопасности, резервного копирования, экспорта и прекращения обработки.</w:t>
      </w:r>
    </w:p>
    <w:p>
      <w:pPr>
        <w:keepLines w:val="0"/>
        <w:widowControl/>
      </w:pPr>
      <w:r>
        <w:rPr>
          <w:rFonts w:ascii="Arial" w:hAnsi="Arial" w:eastAsia="Arial"/>
          <w:color w:val="1C2530"/>
          <w:sz w:val="22"/>
        </w:rPr>
        <w:t>1.3. Заказчик отвечает за законность сбора и передачи данных, необходимые согласия или иные основания, уведомление субъектов и содержание загружаемых материалов. Исполнитель не проверяет правовые основания Заказчика вместо него.</w:t>
      </w:r>
    </w:p>
    <w:p>
      <w:pPr>
        <w:keepLines w:val="0"/>
        <w:widowControl/>
      </w:pPr>
      <w:r>
        <w:rPr>
          <w:rFonts w:ascii="Arial" w:hAnsi="Arial" w:eastAsia="Arial"/>
          <w:color w:val="1C2530"/>
          <w:sz w:val="22"/>
        </w:rPr>
        <w:t>1.4. Если указание Заказчика, по обоснованному мнению Исполнителя, нарушает применимое законодательство или создаёт существенный риск безопасности, Исполнитель вправе приостановить его выполнение и запросить уточнение.</w:t>
      </w:r>
    </w:p>
    <w:p>
      <w:pPr>
        <w:pStyle w:val="Heading1"/>
      </w:pPr>
      <w:r>
        <w:rPr>
          <w:rFonts w:ascii="Arial" w:hAnsi="Arial" w:eastAsia="Arial"/>
          <w:color w:val="1F3A5F"/>
          <w:sz w:val="28"/>
        </w:rPr>
        <w:t>2. Субъекты, данные и цели</w:t>
      </w:r>
    </w:p>
    <w:p>
      <w:pPr>
        <w:keepLines w:val="0"/>
        <w:widowControl/>
      </w:pPr>
      <w:r>
        <w:rPr>
          <w:rFonts w:ascii="Arial" w:hAnsi="Arial" w:eastAsia="Arial"/>
          <w:color w:val="1C2530"/>
          <w:sz w:val="22"/>
        </w:rPr>
        <w:t>2.1. Категории субъектов: работники, обучающиеся, кандидаты, представители и пользователи Заказчика, а также иные лица, письменно указанные Заказчиком.</w:t>
      </w:r>
    </w:p>
    <w:p>
      <w:pPr>
        <w:keepLines w:val="0"/>
        <w:widowControl/>
      </w:pPr>
      <w:r>
        <w:rPr>
          <w:rFonts w:ascii="Arial" w:hAnsi="Arial" w:eastAsia="Arial"/>
          <w:color w:val="1C2530"/>
          <w:sz w:val="22"/>
        </w:rPr>
        <w:t>2.2. Возможные категории данных: ФИО, рабочие контакты и идентификаторы, должность и подразделение, данные учётной записи, документы и учебные материалы, назначения, прогресс, ответы, оценки, сертификаты, подтверждающие записи, технические журналы доступа и безопасности.</w:t>
      </w:r>
    </w:p>
    <w:p>
      <w:pPr>
        <w:keepLines w:val="0"/>
        <w:widowControl/>
      </w:pPr>
      <w:r>
        <w:rPr>
          <w:rFonts w:ascii="Arial" w:hAnsi="Arial" w:eastAsia="Arial"/>
          <w:color w:val="1C2530"/>
          <w:sz w:val="22"/>
        </w:rPr>
        <w:t>2.3. Специальные категории или иные данные повышенного риска не загружаются без отдельного письменного согласования Сторон и необходимых технических мер.</w:t>
      </w:r>
    </w:p>
    <w:p>
      <w:pPr>
        <w:keepLines w:val="0"/>
        <w:widowControl/>
      </w:pPr>
      <w:r>
        <w:rPr>
          <w:rFonts w:ascii="Arial" w:hAnsi="Arial" w:eastAsia="Arial"/>
          <w:color w:val="1C2530"/>
          <w:sz w:val="22"/>
        </w:rPr>
        <w:t>2.4. Конкретные категории данных, функции и сроки хранения для данного Заказчика указываются в Заказе или конфиденциальном приложении. Отсутствие заполненного параметра не расширяет объём разрешённой обработки.</w:t>
      </w:r>
    </w:p>
    <w:p>
      <w:pPr>
        <w:pStyle w:val="Heading1"/>
      </w:pPr>
      <w:r>
        <w:rPr>
          <w:rFonts w:ascii="Arial" w:hAnsi="Arial" w:eastAsia="Arial"/>
          <w:color w:val="1F3A5F"/>
          <w:sz w:val="28"/>
        </w:rPr>
        <w:t>3. Обязанности Исполнителя</w:t>
      </w:r>
    </w:p>
    <w:p>
      <w:pPr>
        <w:keepLines w:val="0"/>
        <w:widowControl/>
      </w:pPr>
      <w:r>
        <w:rPr>
          <w:rFonts w:ascii="Arial" w:hAnsi="Arial" w:eastAsia="Arial"/>
          <w:color w:val="1C2530"/>
          <w:sz w:val="22"/>
        </w:rPr>
        <w:t>3.1. Ограничивать доступ к данным уполномоченными лицами и применять разумные технические и организационные меры с учётом характера данных, доступных технологий и согласованного объёма услуг.</w:t>
      </w:r>
    </w:p>
    <w:p>
      <w:pPr>
        <w:keepLines w:val="0"/>
        <w:widowControl/>
      </w:pPr>
      <w:r>
        <w:rPr>
          <w:rFonts w:ascii="Arial" w:hAnsi="Arial" w:eastAsia="Arial"/>
          <w:color w:val="1C2530"/>
          <w:sz w:val="22"/>
        </w:rPr>
        <w:t>3.2. Обеспечивать логическое разделение данных организаций и ролевое разграничение доступа в пределах функций сервиса.</w:t>
      </w:r>
    </w:p>
    <w:p>
      <w:pPr>
        <w:keepLines w:val="0"/>
        <w:widowControl/>
      </w:pPr>
      <w:r>
        <w:rPr>
          <w:rFonts w:ascii="Arial" w:hAnsi="Arial" w:eastAsia="Arial"/>
          <w:color w:val="1C2530"/>
          <w:sz w:val="22"/>
        </w:rPr>
        <w:t>3.3. Не использовать данные Заказчика для собственных маркетинговых целей или обучения внешних моделей без отдельного письменного согласия Заказчика.</w:t>
      </w:r>
    </w:p>
    <w:p>
      <w:pPr>
        <w:keepLines w:val="0"/>
        <w:widowControl/>
      </w:pPr>
      <w:r>
        <w:rPr>
          <w:rFonts w:ascii="Arial" w:hAnsi="Arial" w:eastAsia="Arial"/>
          <w:color w:val="1C2530"/>
          <w:sz w:val="22"/>
        </w:rPr>
        <w:t>3.4. Оказывать разумное содействие Заказчику при исполнении законных запросов субъектов и государственных органов, а также при подтверждённых инцидентах. Дополнительные работы, выходящие за обычные функции сервиса, могут оплачиваться отдельно после согласования.</w:t>
      </w:r>
    </w:p>
    <w:p>
      <w:pPr>
        <w:keepLines w:val="0"/>
        <w:widowControl/>
      </w:pPr>
      <w:r>
        <w:rPr>
          <w:rFonts w:ascii="Arial" w:hAnsi="Arial" w:eastAsia="Arial"/>
          <w:color w:val="1C2530"/>
          <w:sz w:val="22"/>
        </w:rPr>
        <w:t>3.5. Сообщать Заказчику без неоправданной задержки о подтверждённом нарушении безопасности, непосредственно затрагивающем данные Заказчика, после получения достаточных сведений для такого сообщения. Это не означает признания вины или ответственности Исполнителя.</w:t>
      </w:r>
    </w:p>
    <w:p>
      <w:pPr>
        <w:pStyle w:val="Heading1"/>
      </w:pPr>
      <w:r>
        <w:rPr>
          <w:rFonts w:ascii="Arial" w:hAnsi="Arial" w:eastAsia="Arial"/>
          <w:color w:val="1F3A5F"/>
          <w:sz w:val="28"/>
        </w:rPr>
        <w:t>4. Размещение и привлечённые обработчики</w:t>
      </w:r>
    </w:p>
    <w:p>
      <w:pPr>
        <w:keepLines w:val="0"/>
        <w:widowControl/>
      </w:pPr>
      <w:r>
        <w:rPr>
          <w:rFonts w:ascii="Arial" w:hAnsi="Arial" w:eastAsia="Arial"/>
          <w:color w:val="1C2530"/>
          <w:sz w:val="22"/>
        </w:rPr>
        <w:t>4.1. Основная база данных, загруженные файлы и резервные копии коммерческого контура Заказчика размещаются в Казахстане.</w:t>
      </w:r>
    </w:p>
    <w:p>
      <w:pPr>
        <w:keepLines w:val="0"/>
        <w:widowControl/>
      </w:pPr>
      <w:r>
        <w:rPr>
          <w:rFonts w:ascii="Arial" w:hAnsi="Arial" w:eastAsia="Arial"/>
          <w:color w:val="1C2530"/>
          <w:sz w:val="22"/>
        </w:rPr>
        <w:t>4.2. Для отдельных функций могут использоваться внешние поставщики веб-инфраструктуры, связи или сервисов на основе искусственного интеллекта. Такие функции включаются в согласованной конфигурации, а существенные сведения о поставщике, цели, категориях данных и месте обработки фиксируются в перечне привлечённых обработчиков.</w:t>
      </w:r>
    </w:p>
    <w:p>
      <w:pPr>
        <w:keepLines w:val="0"/>
        <w:widowControl/>
      </w:pPr>
      <w:r>
        <w:rPr>
          <w:rFonts w:ascii="Arial" w:hAnsi="Arial" w:eastAsia="Arial"/>
          <w:color w:val="1C2530"/>
          <w:sz w:val="22"/>
        </w:rPr>
        <w:t>4.3. Трансграничная передача допускается только при наличии применимого правового основания и согласованных мер защиты. Заказчик может отказаться от необязательной функции, требующей внешней обработки, если иное не делает оказание основной услуги технически невозможным.</w:t>
      </w:r>
    </w:p>
    <w:p>
      <w:pPr>
        <w:keepLines w:val="0"/>
        <w:widowControl/>
      </w:pPr>
      <w:r>
        <w:rPr>
          <w:rFonts w:ascii="Arial" w:hAnsi="Arial" w:eastAsia="Arial"/>
          <w:color w:val="1C2530"/>
          <w:sz w:val="22"/>
        </w:rPr>
        <w:t xml:space="preserve">4.4. Перечень привлечённых обработчиков для данного Заказчика: </w:t>
      </w:r>
      <w:r>
        <w:rPr>
          <w:rFonts w:ascii="Arial" w:hAnsi="Arial" w:eastAsia="Arial"/>
          <w:color w:val="1C2530"/>
          <w:sz w:val="22"/>
        </w:rPr>
        <w:t>[заполнить до включения соответствующих функций]</w:t>
      </w:r>
      <w:r>
        <w:rPr>
          <w:rFonts w:ascii="Arial" w:hAnsi="Arial" w:eastAsia="Arial"/>
          <w:color w:val="1C2530"/>
          <w:sz w:val="22"/>
        </w:rPr>
        <w:t>.</w:t>
      </w:r>
    </w:p>
    <w:p>
      <w:pPr>
        <w:pStyle w:val="Heading1"/>
      </w:pPr>
      <w:r>
        <w:rPr>
          <w:rFonts w:ascii="Arial" w:hAnsi="Arial" w:eastAsia="Arial"/>
          <w:color w:val="1F3A5F"/>
          <w:sz w:val="28"/>
        </w:rPr>
        <w:t>5. Сроки хранения, экспорт и удаление</w:t>
      </w:r>
    </w:p>
    <w:p>
      <w:pPr>
        <w:keepLines w:val="0"/>
        <w:widowControl/>
      </w:pPr>
      <w:r>
        <w:rPr>
          <w:rFonts w:ascii="Arial" w:hAnsi="Arial" w:eastAsia="Arial"/>
          <w:color w:val="1C2530"/>
          <w:sz w:val="22"/>
        </w:rPr>
        <w:t>5.1. Сроки хранения определяются целями обработки, письменными указаниями Заказчика, требованиями законодательства и настройками, указанными в Заказе. Универсальный срок для всех категорий данных не устанавливается.</w:t>
      </w:r>
    </w:p>
    <w:p>
      <w:pPr>
        <w:keepLines w:val="0"/>
        <w:widowControl/>
      </w:pPr>
      <w:r>
        <w:rPr>
          <w:rFonts w:ascii="Arial" w:hAnsi="Arial" w:eastAsia="Arial"/>
          <w:color w:val="1C2530"/>
          <w:sz w:val="22"/>
        </w:rPr>
        <w:t xml:space="preserve">5.2. После прекращения Договора Заказчик вправе в течение </w:t>
      </w:r>
      <w:r>
        <w:rPr>
          <w:rFonts w:ascii="Arial" w:hAnsi="Arial" w:eastAsia="Arial"/>
          <w:color w:val="1C2530"/>
          <w:sz w:val="22"/>
        </w:rPr>
        <w:t>[заполнить]</w:t>
      </w:r>
      <w:r>
        <w:rPr>
          <w:rFonts w:ascii="Arial" w:hAnsi="Arial" w:eastAsia="Arial"/>
          <w:color w:val="1C2530"/>
          <w:sz w:val="22"/>
        </w:rPr>
        <w:t xml:space="preserve"> календарных дней запросить доступный штатный экспорт данных. Формат и объём экспорта определяются функциями сервиса и Заказом.</w:t>
      </w:r>
    </w:p>
    <w:p>
      <w:pPr>
        <w:keepLines w:val="0"/>
        <w:widowControl/>
      </w:pPr>
      <w:r>
        <w:rPr>
          <w:rFonts w:ascii="Arial" w:hAnsi="Arial" w:eastAsia="Arial"/>
          <w:color w:val="1C2530"/>
          <w:sz w:val="22"/>
        </w:rPr>
        <w:t>5.3. После завершения согласованного периода экспорта Исполнитель удаляет или обезличивает активные данные в разумный технически необходимый срок, если дальнейшее хранение не требуется законодательством, режимом сохранения доказательств или письменным соглашением Сторон.</w:t>
      </w:r>
    </w:p>
    <w:p>
      <w:pPr>
        <w:keepLines w:val="0"/>
        <w:widowControl/>
      </w:pPr>
      <w:r>
        <w:rPr>
          <w:rFonts w:ascii="Arial" w:hAnsi="Arial" w:eastAsia="Arial"/>
          <w:color w:val="1C2530"/>
          <w:sz w:val="22"/>
        </w:rPr>
        <w:t>5.4. Данные могут сохраняться в защищённых резервных копиях до их плановой ротации. В этот период они не используются для обычных операций и восстанавливаются только при необходимости восстановления среды, исполнения закона или расследования инцидента.</w:t>
      </w:r>
    </w:p>
    <w:p>
      <w:pPr>
        <w:pStyle w:val="Heading1"/>
      </w:pPr>
      <w:r>
        <w:rPr>
          <w:rFonts w:ascii="Arial" w:hAnsi="Arial" w:eastAsia="Arial"/>
          <w:color w:val="1F3A5F"/>
          <w:sz w:val="28"/>
        </w:rPr>
        <w:t>6. Проверки и конфиденциальность</w:t>
      </w:r>
    </w:p>
    <w:p>
      <w:pPr>
        <w:keepLines w:val="0"/>
        <w:widowControl/>
      </w:pPr>
      <w:r>
        <w:rPr>
          <w:rFonts w:ascii="Arial" w:hAnsi="Arial" w:eastAsia="Arial"/>
          <w:color w:val="1C2530"/>
          <w:sz w:val="22"/>
        </w:rPr>
        <w:t>6.1. По обоснованному письменному запросу Исполнитель предоставляет Заказчику имеющуюся информацию, необходимую для подтверждения исполнения настоящего Приложения, с учётом конфиденциальности, безопасности других клиентов и защиты инфраструктуры.</w:t>
      </w:r>
    </w:p>
    <w:p>
      <w:pPr>
        <w:keepLines w:val="0"/>
        <w:widowControl/>
      </w:pPr>
      <w:r>
        <w:rPr>
          <w:rFonts w:ascii="Arial" w:hAnsi="Arial" w:eastAsia="Arial"/>
          <w:color w:val="1C2530"/>
          <w:sz w:val="22"/>
        </w:rPr>
        <w:t>6.2. Проверка не должна предоставлять доступ к данным других организаций, исходному коду, секретам безопасности или инфраструктуре сверх разумно необходимого объёма. Формат, сроки и расходы на дополнительную проверку согласуются Сторонами заранее.</w:t>
      </w:r>
    </w:p>
    <w:p>
      <w:pPr>
        <w:keepLines w:val="0"/>
        <w:widowControl/>
      </w:pPr>
      <w:r>
        <w:rPr>
          <w:rFonts w:ascii="Arial" w:hAnsi="Arial" w:eastAsia="Arial"/>
          <w:color w:val="1C2530"/>
          <w:sz w:val="22"/>
        </w:rPr>
        <w:t>6.3. Обязательства конфиденциальности сохраняются после прекращения Договора в течение срока, пока информация сохраняет конфиденциальный характер.</w:t>
      </w:r>
    </w:p>
    <w:p>
      <w:pPr>
        <w:pStyle w:val="Heading1"/>
      </w:pPr>
      <w:r>
        <w:rPr>
          <w:rFonts w:ascii="Arial" w:hAnsi="Arial" w:eastAsia="Arial"/>
          <w:color w:val="1F3A5F"/>
          <w:sz w:val="28"/>
        </w:rPr>
        <w:t>7. Ответственность и срок действия</w:t>
      </w:r>
    </w:p>
    <w:p>
      <w:pPr>
        <w:keepLines w:val="0"/>
        <w:widowControl/>
      </w:pPr>
      <w:r>
        <w:rPr>
          <w:rFonts w:ascii="Arial" w:hAnsi="Arial" w:eastAsia="Arial"/>
          <w:color w:val="1C2530"/>
          <w:sz w:val="22"/>
        </w:rPr>
        <w:t>7.1. Ответственность Сторон по настоящему Приложению регулируется разделом 8 основного Договора, кроме случаев, когда ограничение ответственности прямо запрещено законодательством Республики Казахстан.</w:t>
      </w:r>
    </w:p>
    <w:p>
      <w:pPr>
        <w:keepLines w:val="0"/>
        <w:widowControl/>
      </w:pPr>
      <w:r>
        <w:rPr>
          <w:rFonts w:ascii="Arial" w:hAnsi="Arial" w:eastAsia="Arial"/>
          <w:color w:val="1C2530"/>
          <w:sz w:val="22"/>
        </w:rPr>
        <w:t>7.2. Настоящее Приложение действует в течение срока обработки Исполнителем данных Заказчика.</w:t>
      </w:r>
    </w:p>
    <w:p>
      <w:pPr>
        <w:keepLines w:val="0"/>
        <w:widowControl/>
      </w:pPr>
      <w:r>
        <w:rPr>
          <w:rFonts w:ascii="Arial" w:hAnsi="Arial" w:eastAsia="Arial"/>
          <w:color w:val="1C2530"/>
          <w:sz w:val="22"/>
        </w:rPr>
        <w:t>7.3. При противоречии между настоящим Приложением и основным Договором по вопросам обработки персональных данных применяется настоящее Приложение; по коммерческим вопросам применяется основной Договор и Заказ.</w:t>
      </w:r>
    </w:p>
    <w:p>
      <w:pPr>
        <w:pStyle w:val="Heading1"/>
      </w:pPr>
      <w:r>
        <w:rPr>
          <w:rFonts w:ascii="Arial" w:hAnsi="Arial" w:eastAsia="Arial"/>
          <w:color w:val="1F3A5F"/>
          <w:sz w:val="28"/>
        </w:rPr>
        <w:t>8. Заполняемые параметры</w:t>
      </w:r>
    </w:p>
    <w:tbl>
      <w:tblPr>
        <w:tblStyle w:val="TableGrid"/>
        <w:tblW w:type="dxa" w:w="9360"/>
        <w:jc w:val="left"/>
        <w:tblLayout w:type="fixed"/>
        <w:tblLook w:firstColumn="1" w:firstRow="1" w:lastColumn="0" w:lastRow="0" w:noHBand="0" w:noVBand="1" w:val="04A0"/>
        <w:tblInd w:w="120" w:type="dxa"/>
      </w:tblPr>
      <w:tblGrid>
        <w:gridCol w:w="2880"/>
        <w:gridCol w:w="6480"/>
      </w:tblGrid>
      <w:tr>
        <w:trPr>
          <w:cantSplit/>
          <w:tblHeader w:val="true"/>
        </w:trPr>
        <w:tc>
          <w:tcPr>
            <w:tcW w:type="dxa" w:w="2880"/>
            <w:tcMar>
              <w:top w:w="80" w:type="dxa"/>
              <w:start w:w="120" w:type="dxa"/>
              <w:bottom w:w="80" w:type="dxa"/>
              <w:end w:w="120" w:type="dxa"/>
            </w:tcMar>
            <w:vAlign w:val="center"/>
            <w:shd w:fill="F2F4F7"/>
          </w:tcPr>
          <w:p>
            <w:r>
              <w:rPr>
                <w:rFonts w:ascii="Arial" w:hAnsi="Arial" w:eastAsia="Arial"/>
                <w:b/>
                <w:color w:val="1C2530"/>
                <w:sz w:val="20"/>
              </w:rPr>
              <w:t>Параметр</w:t>
            </w:r>
          </w:p>
        </w:tc>
        <w:tc>
          <w:tcPr>
            <w:tcW w:type="dxa" w:w="6480"/>
            <w:tcMar>
              <w:top w:w="80" w:type="dxa"/>
              <w:start w:w="120" w:type="dxa"/>
              <w:bottom w:w="80" w:type="dxa"/>
              <w:end w:w="120" w:type="dxa"/>
            </w:tcMar>
            <w:vAlign w:val="center"/>
            <w:shd w:fill="F2F4F7"/>
          </w:tcPr>
          <w:p>
            <w:r>
              <w:rPr>
                <w:rFonts w:ascii="Arial" w:hAnsi="Arial" w:eastAsia="Arial"/>
                <w:b/>
                <w:color w:val="1C2530"/>
                <w:sz w:val="20"/>
              </w:rPr>
              <w:t>Согласованное значение</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Контакт Заказчика по персональным данным</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Контакт Исполнителя</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askar@kml.kz, +7 707 275 0007</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Категории субъектов и данных</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[заполнить/подтвердить раздел 2]</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Необязательные внешние функции искусственного интеллекта</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[включены/не включены]</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Перечень привлечённых обработчиков</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Период запроса экспорта после прекращения</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[заполнить]</w:t>
            </w:r>
            <w:r>
              <w:rPr>
                <w:rFonts w:ascii="Arial" w:hAnsi="Arial" w:eastAsia="Arial"/>
                <w:color w:val="1C2530"/>
                <w:sz w:val="20"/>
              </w:rPr>
              <w:t xml:space="preserve"> календарных дней</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Сроки хранения по категориям</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[заполнить]</w:t>
            </w:r>
          </w:p>
        </w:tc>
      </w:tr>
      <w:tr>
        <w:trPr>
          <w:cantSplit/>
        </w:trPr>
        <w:tc>
          <w:tcPr>
            <w:tcW w:type="dxa" w:w="2880"/>
            <w:tcMar>
              <w:top w:w="80" w:type="dxa"/>
              <w:start w:w="120" w:type="dxa"/>
              <w:bottom w:w="80" w:type="dxa"/>
              <w:end w:w="120" w:type="dxa"/>
            </w:tcMar>
            <w:vAlign w:val="center"/>
          </w:tcPr>
          <w:p>
            <w:pPr>
              <w:spacing w:after="40" w:line="252" w:lineRule="auto"/>
            </w:pPr>
            <w:r>
              <w:rPr>
                <w:rFonts w:ascii="Arial" w:hAnsi="Arial" w:eastAsia="Arial"/>
                <w:color w:val="1C2530"/>
                <w:sz w:val="20"/>
              </w:rPr>
              <w:t>Дополнительные требования безопасности</w:t>
            </w:r>
          </w:p>
        </w:tc>
        <w:tc>
          <w:tcPr>
            <w:tcW w:type="dxa" w:w="6480"/>
            <w:tcMar>
              <w:top w:w="80" w:type="dxa"/>
              <w:start w:w="120" w:type="dxa"/>
              <w:bottom w:w="80" w:type="dxa"/>
              <w:end w:w="120" w:type="dxa"/>
            </w:tcMar>
            <w:vAlign w:val="center"/>
          </w:tcPr>
          <w:p>
            <w:pPr>
              <w:spacing w:after="40" w:line="252" w:lineRule="auto"/>
            </w:pPr>
            <w:r>
              <w:rPr>
                <w:rFonts w:ascii="Arial" w:hAnsi="Arial" w:eastAsia="Arial"/>
                <w:color w:val="1C2530"/>
                <w:sz w:val="20"/>
              </w:rPr>
              <w:t>[заполнить при наличии]</w:t>
            </w:r>
          </w:p>
        </w:tc>
      </w:tr>
    </w:tbl>
    <w:p>
      <w:pPr>
        <w:spacing w:after="40"/>
      </w:pPr>
    </w:p>
    <w:p>
      <w:pPr>
        <w:pStyle w:val="Heading1"/>
      </w:pPr>
      <w:r>
        <w:rPr>
          <w:rFonts w:ascii="Arial" w:hAnsi="Arial" w:eastAsia="Arial"/>
          <w:color w:val="1F3A5F"/>
          <w:sz w:val="28"/>
        </w:rPr>
        <w:t>9. Подписи Сторон</w:t>
      </w:r>
    </w:p>
    <w:p>
      <w:pPr>
        <w:keepLines w:val="0"/>
        <w:widowControl/>
      </w:pPr>
      <w:r>
        <w:rPr>
          <w:rFonts w:ascii="Arial" w:hAnsi="Arial" w:eastAsia="Arial"/>
          <w:b/>
          <w:color w:val="1C2530"/>
          <w:sz w:val="22"/>
        </w:rPr>
        <w:t>Исполнитель:</w:t>
      </w:r>
      <w:r>
        <w:rPr>
          <w:rFonts w:ascii="Arial" w:hAnsi="Arial" w:eastAsia="Arial"/>
          <w:color w:val="1C2530"/>
          <w:sz w:val="22"/>
        </w:rPr>
        <w:t xml:space="preserve"> ТОО «Document. KZ»</w:t>
      </w:r>
    </w:p>
    <w:p>
      <w:pPr>
        <w:keepLines w:val="0"/>
        <w:widowControl/>
      </w:pPr>
      <w:r>
        <w:rPr>
          <w:rFonts w:ascii="Arial" w:hAnsi="Arial" w:eastAsia="Arial"/>
          <w:color w:val="1C2530"/>
          <w:sz w:val="22"/>
        </w:rPr>
        <w:t xml:space="preserve">Подписант: </w:t>
      </w:r>
      <w:r>
        <w:rPr>
          <w:rFonts w:ascii="Arial" w:hAnsi="Arial" w:eastAsia="Arial"/>
          <w:color w:val="1C2530"/>
          <w:sz w:val="22"/>
        </w:rPr>
        <w:t>[ФИО, должность, основание полномочий]</w:t>
      </w:r>
    </w:p>
    <w:p>
      <w:pPr>
        <w:keepLines w:val="0"/>
        <w:widowControl/>
      </w:pPr>
      <w:r>
        <w:rPr>
          <w:rFonts w:ascii="Arial" w:hAnsi="Arial" w:eastAsia="Arial"/>
          <w:color w:val="1C2530"/>
          <w:sz w:val="22"/>
        </w:rPr>
        <w:t>Подпись: ____________________</w:t>
      </w:r>
    </w:p>
    <w:p>
      <w:pPr>
        <w:keepLines w:val="0"/>
        <w:widowControl/>
      </w:pPr>
      <w:r>
        <w:rPr>
          <w:rFonts w:ascii="Arial" w:hAnsi="Arial" w:eastAsia="Arial"/>
          <w:b/>
          <w:color w:val="1C2530"/>
          <w:sz w:val="22"/>
        </w:rPr>
        <w:t>Заказчик:</w:t>
      </w:r>
      <w:r>
        <w:rPr>
          <w:rFonts w:ascii="Arial" w:hAnsi="Arial" w:eastAsia="Arial"/>
          <w:color w:val="1C2530"/>
          <w:sz w:val="22"/>
        </w:rPr>
        <w:t xml:space="preserve"> </w:t>
      </w:r>
      <w:r>
        <w:rPr>
          <w:rFonts w:ascii="Arial" w:hAnsi="Arial" w:eastAsia="Arial"/>
          <w:color w:val="1C2530"/>
          <w:sz w:val="22"/>
        </w:rPr>
        <w:t>[полное юридическое наименование]</w:t>
      </w:r>
    </w:p>
    <w:p>
      <w:pPr>
        <w:keepLines w:val="0"/>
        <w:widowControl/>
      </w:pPr>
      <w:r>
        <w:rPr>
          <w:rFonts w:ascii="Arial" w:hAnsi="Arial" w:eastAsia="Arial"/>
          <w:color w:val="1C2530"/>
          <w:sz w:val="22"/>
        </w:rPr>
        <w:t xml:space="preserve">Подписант: </w:t>
      </w:r>
      <w:r>
        <w:rPr>
          <w:rFonts w:ascii="Arial" w:hAnsi="Arial" w:eastAsia="Arial"/>
          <w:color w:val="1C2530"/>
          <w:sz w:val="22"/>
        </w:rPr>
        <w:t>[ФИО, должность, основание полномочий]</w:t>
      </w:r>
    </w:p>
    <w:p>
      <w:pPr>
        <w:keepLines w:val="0"/>
        <w:widowControl/>
      </w:pPr>
      <w:r>
        <w:rPr>
          <w:rFonts w:ascii="Arial" w:hAnsi="Arial" w:eastAsia="Arial"/>
          <w:color w:val="1C2530"/>
          <w:sz w:val="22"/>
        </w:rPr>
        <w:t>Подпись: ____________________</w:t>
      </w:r>
    </w:p>
    <w:sectPr>
      <w:headerReference w:type="default" r:id="rId17"/>
      <w:footerReference w:type="default" r:id="rId18"/>
      <w:headerReference w:type="even" r:id="rId19"/>
      <w:footerReference w:type="even" r:id="rId2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5F6976"/>
        <w:sz w:val="17"/>
      </w:rPr>
      <w:t xml:space="preserve">Проект до заполнения реквизитов  |  стр. </w:t>
    </w:r>
    <w:r>
      <w:rPr>
        <w:rFonts w:ascii="Arial" w:hAnsi="Arial" w:eastAsia="Arial"/>
        <w:color w:val="5F697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5F6976"/>
        <w:sz w:val="17"/>
      </w:rPr>
      <w:t xml:space="preserve">Проект до заполнения реквизитов  |  стр. </w:t>
    </w:r>
    <w:r>
      <w:rPr>
        <w:rFonts w:ascii="Arial" w:hAnsi="Arial" w:eastAsia="Arial"/>
        <w:color w:val="5F6976"/>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5F6976"/>
        <w:sz w:val="17"/>
      </w:rPr>
      <w:t xml:space="preserve">Проект до заполнения реквизитов  |  стр. </w:t>
    </w:r>
    <w:r>
      <w:rPr>
        <w:rFonts w:ascii="Arial" w:hAnsi="Arial" w:eastAsia="Arial"/>
        <w:color w:val="5F6976"/>
        <w:sz w:val="18"/>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5F6976"/>
        <w:sz w:val="17"/>
      </w:rPr>
      <w:t xml:space="preserve">Проект до заполнения реквизитов  |  стр. </w:t>
    </w:r>
    <w:r>
      <w:rPr>
        <w:rFonts w:ascii="Arial" w:hAnsi="Arial" w:eastAsia="Arial"/>
        <w:color w:val="5F6976"/>
        <w:sz w:val="18"/>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5F6976"/>
        <w:sz w:val="17"/>
      </w:rPr>
      <w:t xml:space="preserve">Проект до заполнения реквизитов  |  стр. </w:t>
    </w:r>
    <w:r>
      <w:rPr>
        <w:rFonts w:ascii="Arial" w:hAnsi="Arial" w:eastAsia="Arial"/>
        <w:color w:val="5F6976"/>
        <w:sz w:val="18"/>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5F6976"/>
        <w:sz w:val="17"/>
      </w:rPr>
      <w:t xml:space="preserve">Проект до заполнения реквизитов  |  стр. </w:t>
    </w:r>
    <w:r>
      <w:rPr>
        <w:rFonts w:ascii="Arial" w:hAnsi="Arial" w:eastAsia="Arial"/>
        <w:color w:val="5F69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F6976"/>
        <w:sz w:val="17"/>
      </w:rPr>
      <w:t>Kamilya LMS | индивидуальный B2B-договор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F6976"/>
        <w:sz w:val="17"/>
      </w:rPr>
      <w:t>Kamilya LMS | индивидуальный B2B-договор</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F6976"/>
        <w:sz w:val="17"/>
      </w:rPr>
      <w:t>Kamilya LMS | индивидуальный B2B-договор</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F6976"/>
        <w:sz w:val="17"/>
      </w:rPr>
      <w:t>Kamilya LMS | индивидуальный B2B-договор</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F6976"/>
        <w:sz w:val="17"/>
      </w:rPr>
      <w:t>Kamilya LMS | индивидуальный B2B-договор</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F6976"/>
        <w:sz w:val="17"/>
      </w:rPr>
      <w:t>Kamilya LMS | индивидуальный B2B-договор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color w:val="1C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1F3A5F"/>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1F3A5F"/>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w:hAnsi="Arial"/>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об оказании услуг по доступу к Kamilya LMS</dc:title>
  <dc:subject>Индивидуальный B2B-договор и приложения</dc:subject>
  <dc:creator/>
  <cp:keywords/>
  <dc:description>Рабочий проект до заполнения реквизитов и подписания</dc:description>
  <cp:lastModifiedBy/>
  <cp:revision>1</cp:revision>
  <dcterms:created xsi:type="dcterms:W3CDTF">2013-12-23T23:15:00Z</dcterms:created>
  <dcterms:modified xsi:type="dcterms:W3CDTF">2013-12-23T23:15:00Z</dcterms:modified>
  <cp:category/>
</cp:coreProperties>
</file>