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epcis-event-handler-system-documentation"/>
    <w:p>
      <w:pPr>
        <w:pStyle w:val="Heading1"/>
      </w:pPr>
      <w:r>
        <w:t xml:space="preserve">EPCIS Event Handler — System Documentation</w:t>
      </w:r>
    </w:p>
    <w:bookmarkStart w:id="9" w:name="übersicht"/>
    <w:p>
      <w:pPr>
        <w:pStyle w:val="Heading2"/>
      </w:pPr>
      <w:r>
        <w:t xml:space="preserve">Übersicht</w:t>
      </w:r>
    </w:p>
    <w:p>
      <w:pPr>
        <w:pStyle w:val="FirstParagraph"/>
      </w:pPr>
      <w:r>
        <w:t xml:space="preserve">Der</w:t>
      </w:r>
      <w:r>
        <w:t xml:space="preserve"> </w:t>
      </w:r>
      <w:r>
        <w:rPr>
          <w:rStyle w:val="VerbatimChar"/>
        </w:rPr>
        <w:t xml:space="preserve">epcis-event-handler</w:t>
      </w:r>
      <w:r>
        <w:t xml:space="preserve"> </w:t>
      </w:r>
      <w:r>
        <w:t xml:space="preserve">ist ein Migrations- und Konvertierungssystem für EPCIS-Events im Kontext der C&amp;A Retail Supply Chain.</w:t>
      </w:r>
    </w:p>
    <w:p>
      <w:pPr>
        <w:pStyle w:val="BodyText"/>
      </w:pPr>
      <w:r>
        <w:rPr>
          <w:b/>
          <w:bCs/>
        </w:rPr>
        <w:t xml:space="preserve">Kernaufgabe:</w:t>
      </w:r>
      <w:r>
        <w:t xml:space="preserve"> </w:t>
      </w:r>
      <w:r>
        <w:t xml:space="preserve">Semantisch korrekte, testbare und migrationsichere Konvertierung von EPCIS 1.2 XML Events in EPCIS 2.0 JSON/JSON-LD — sowie Betrieb einer EPCIS 2.0 REST Binding konformen Query-Schnittstelle für Downstream-Systeme.</w:t>
      </w:r>
    </w:p>
    <w:p>
      <w:pPr>
        <w:pStyle w:val="BodyText"/>
      </w:pPr>
      <w:r>
        <w:rPr>
          <w:b/>
          <w:bCs/>
        </w:rPr>
        <w:t xml:space="preserve">Kontext:</w:t>
      </w:r>
      <w:r>
        <w:t xml:space="preserve"> </w:t>
      </w:r>
      <w:r>
        <w:t xml:space="preserve">Migration des EPCIS Repository von EECC (externem Partner) zu einem selbst gehosteten System bei C&amp;A. Das neue System läuft parallel zu EECC bis zum Cut-Over (Parallelbetrieb-Strategie).</w:t>
      </w:r>
    </w:p>
    <w:p>
      <w:r>
        <w:pict>
          <v:rect style="width:0;height:1.5pt" o:hralign="center" o:hrstd="t" o:hr="t"/>
        </w:pict>
      </w:r>
    </w:p>
    <w:bookmarkEnd w:id="9"/>
    <w:bookmarkStart w:id="13" w:name="architektur"/>
    <w:p>
      <w:pPr>
        <w:pStyle w:val="Heading2"/>
      </w:pPr>
      <w:r>
        <w:t xml:space="preserve">Architektur</w:t>
      </w:r>
    </w:p>
    <w:bookmarkStart w:id="10" w:name="prinzipien"/>
    <w:p>
      <w:pPr>
        <w:pStyle w:val="Heading3"/>
      </w:pPr>
      <w:r>
        <w:t xml:space="preserve">Prinzipien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DDD + Hexagonale Architektur</w:t>
      </w:r>
      <w:r>
        <w:t xml:space="preserve"> </w:t>
      </w:r>
      <w:r>
        <w:t xml:space="preserve">— Domain kennt keine Frameworks, keine XML/JSON-Details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Modularer Monolith</w:t>
      </w:r>
      <w:r>
        <w:t xml:space="preserve"> </w:t>
      </w:r>
      <w:r>
        <w:t xml:space="preserve">— keine Microservices bis ein operativer Zwang vorliegt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Anti-Corruption Layer</w:t>
      </w:r>
      <w:r>
        <w:t xml:space="preserve"> </w:t>
      </w:r>
      <w:r>
        <w:t xml:space="preserve">— EPCIS 1.2 Strukturen dringen nie in das Domain-Modell ein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Keine stillen Fehler</w:t>
      </w:r>
      <w:r>
        <w:t xml:space="preserve"> </w:t>
      </w:r>
      <w:r>
        <w:t xml:space="preserve">— jede Filterung, jede Ablehnung wird geloggt und auditiert</w:t>
      </w:r>
    </w:p>
    <w:bookmarkEnd w:id="10"/>
    <w:bookmarkStart w:id="11" w:name="schichten"/>
    <w:p>
      <w:pPr>
        <w:pStyle w:val="Heading3"/>
      </w:pPr>
      <w:r>
        <w:t xml:space="preserve">Schichten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API Layer                                                    │</w:t>
      </w:r>
      <w:r>
        <w:br/>
      </w:r>
      <w:r>
        <w:rPr>
          <w:rStyle w:val="VerbatimChar"/>
        </w:rPr>
        <w:t xml:space="preserve">│  POST /epcis/capture/events    GET /epcis/query/events       │</w:t>
      </w:r>
      <w:r>
        <w:br/>
      </w:r>
      <w:r>
        <w:rPr>
          <w:rStyle w:val="VerbatimChar"/>
        </w:rPr>
        <w:t xml:space="preserve">│  POST /api/events/convert      GET /api/events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Application Layer                                            │</w:t>
      </w:r>
      <w:r>
        <w:br/>
      </w:r>
      <w:r>
        <w:rPr>
          <w:rStyle w:val="VerbatimChar"/>
        </w:rPr>
        <w:t xml:space="preserve">│  CaptureEventUseCase   QueryEventUseCase   ConvertEventUseCase│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Domain Layer                                                 │</w:t>
      </w:r>
      <w:r>
        <w:br/>
      </w:r>
      <w:r>
        <w:rPr>
          <w:rStyle w:val="VerbatimChar"/>
        </w:rPr>
        <w:t xml:space="preserve">│  EpcisEvent  ObjectEvent  AggregationEvent                   │</w:t>
      </w:r>
      <w:r>
        <w:br/>
      </w:r>
      <w:r>
        <w:rPr>
          <w:rStyle w:val="VerbatimChar"/>
        </w:rPr>
        <w:t xml:space="preserve">│  EpcFormat   FilterResult  CaptureResult                     │</w:t>
      </w:r>
      <w:r>
        <w:br/>
      </w:r>
      <w:r>
        <w:rPr>
          <w:rStyle w:val="VerbatimChar"/>
        </w:rPr>
        <w:t xml:space="preserve">│  EpcFilterService  CbvVocabularyValidator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Infrastructure Layer                                         │</w:t>
      </w:r>
      <w:r>
        <w:br/>
      </w:r>
      <w:r>
        <w:rPr>
          <w:rStyle w:val="VerbatimChar"/>
        </w:rPr>
        <w:t xml:space="preserve">│  EpcisXmlParser  EpcisXmlValidator  Epcis2JsonRenderer       │</w:t>
      </w:r>
      <w:r>
        <w:br/>
      </w:r>
      <w:r>
        <w:rPr>
          <w:rStyle w:val="VerbatimChar"/>
        </w:rPr>
        <w:t xml:space="preserve">│  EpcisEventRepository  CaptureAuditRepository                │</w:t>
      </w:r>
      <w:r>
        <w:br/>
      </w:r>
      <w:r>
        <w:rPr>
          <w:rStyle w:val="VerbatimChar"/>
        </w:rPr>
        <w:t xml:space="preserve">│  JsonDatabaseWriter  JsonFileWriter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bounded-contexts"/>
    <w:p>
      <w:pPr>
        <w:pStyle w:val="Heading3"/>
      </w:pPr>
      <w:r>
        <w:t xml:space="preserve">Bounded Contexts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Verantwortung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Intake &amp; Parsing</w:t>
            </w:r>
          </w:p>
        </w:tc>
        <w:tc>
          <w:tcPr/>
          <w:p>
            <w:pPr>
              <w:pStyle w:val="Compact"/>
            </w:pPr>
            <w:r>
              <w:t xml:space="preserve">EPCIS 1.2 XML lesen, XSD validieren, in Domain-Objekte deserialisieren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Event Domain</w:t>
            </w:r>
          </w:p>
        </w:tc>
        <w:tc>
          <w:tcPr/>
          <w:p>
            <w:pPr>
              <w:pStyle w:val="Compact"/>
            </w:pPr>
            <w:r>
              <w:t xml:space="preserve">Kanonisches Event-Modell, Business-Invarianten, ubiquitäre Sprache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 &amp; Rendering</w:t>
            </w:r>
          </w:p>
        </w:tc>
        <w:tc>
          <w:tcPr/>
          <w:p>
            <w:pPr>
              <w:pStyle w:val="Compact"/>
            </w:pPr>
            <w:r>
              <w:t xml:space="preserve">Legacy → Canonical → EPCIS 2.0 JSON/JSON-LD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&amp; Conformance</w:t>
            </w:r>
          </w:p>
        </w:tc>
        <w:tc>
          <w:tcPr/>
          <w:p>
            <w:pPr>
              <w:pStyle w:val="Compact"/>
            </w:pPr>
            <w:r>
              <w:t xml:space="preserve">Strukturelle, semantische, CBV- und Schema-Validierung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 Orchestration</w:t>
            </w:r>
          </w:p>
        </w:tc>
        <w:tc>
          <w:tcPr/>
          <w:p>
            <w:pPr>
              <w:pStyle w:val="Compact"/>
            </w:pPr>
            <w:r>
              <w:t xml:space="preserve">Batch, Restartbarkeit, Idempotenz,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 &amp; Audit</w:t>
            </w:r>
          </w:p>
        </w:tc>
        <w:tc>
          <w:tcPr/>
          <w:p>
            <w:pPr>
              <w:pStyle w:val="Compact"/>
            </w:pPr>
            <w:r>
              <w:t xml:space="preserve">Strukturiertes Logging, Metriken, Event-Traceability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Spring Boot 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Sprache</w:t>
            </w:r>
          </w:p>
        </w:tc>
        <w:tc>
          <w:tcPr/>
          <w:p>
            <w:pPr>
              <w:pStyle w:val="Compact"/>
            </w:pPr>
            <w:r>
              <w:t xml:space="preserve">Java 17 (Ziel), läuft auf Java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Datenbank</w:t>
            </w:r>
          </w:p>
        </w:tc>
        <w:tc>
          <w:tcPr/>
          <w:p>
            <w:pPr>
              <w:pStyle w:val="Compact"/>
            </w:pPr>
            <w:r>
              <w:t xml:space="preserve">PostgreSQL 18 (Produktion), H2 (local-Profil)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Hibernate / Spring Data JPA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Migrationen</w:t>
            </w:r>
          </w:p>
        </w:tc>
        <w:tc>
          <w:tcPr/>
          <w:p>
            <w:pPr>
              <w:pStyle w:val="Compact"/>
            </w:pPr>
            <w:r>
              <w:t xml:space="preserve">Flyway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XML-Parsing</w:t>
            </w:r>
          </w:p>
        </w:tc>
        <w:tc>
          <w:tcPr/>
          <w:p>
            <w:pPr>
              <w:pStyle w:val="Compact"/>
            </w:pPr>
            <w:r>
              <w:t xml:space="preserve">JAXP DOM (XXE-gehärtet)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Jackson 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Schema-Validierung</w:t>
            </w:r>
          </w:p>
        </w:tc>
        <w:tc>
          <w:tcPr/>
          <w:p>
            <w:pPr>
              <w:pStyle w:val="Compact"/>
            </w:pPr>
            <w:r>
              <w:t xml:space="preserve">networknt json-schema-validator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Metriken</w:t>
            </w:r>
          </w:p>
        </w:tc>
        <w:tc>
          <w:tcPr/>
          <w:p>
            <w:pPr>
              <w:pStyle w:val="Compact"/>
            </w:pPr>
            <w:r>
              <w:t xml:space="preserve">Micrometer + 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JUnit 5, Mockito, Testcontainers, AssertJ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datenfluss"/>
    <w:p>
      <w:pPr>
        <w:pStyle w:val="Heading2"/>
      </w:pPr>
      <w:r>
        <w:t xml:space="preserve">Datenfluss</w:t>
      </w:r>
    </w:p>
    <w:bookmarkStart w:id="15" w:name="X13fa6e1df620c33353819a16f3d5775405e6e3e"/>
    <w:p>
      <w:pPr>
        <w:pStyle w:val="Heading3"/>
      </w:pPr>
      <w:r>
        <w:t xml:space="preserve">EPCIS 1.2 XML → EPCIS 2.0 JSON (Conversion Pipeline)</w:t>
      </w:r>
    </w:p>
    <w:p>
      <w:pPr>
        <w:pStyle w:val="SourceCode"/>
      </w:pPr>
      <w:r>
        <w:rPr>
          <w:rStyle w:val="VerbatimChar"/>
        </w:rPr>
        <w:t xml:space="preserve">Client XML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EpcisXmlValidator      ← XSD-Validierung (EPCglobal-epcis-1_2.xsd)</w:t>
      </w:r>
      <w:r>
        <w:br/>
      </w:r>
      <w:r>
        <w:rPr>
          <w:rStyle w:val="VerbatimChar"/>
        </w:rPr>
        <w:t xml:space="preserve">    │ EpcisValidationException → HTTP 400 / Quarantine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EpcisXmlParser         ← DOM-Parsing, XXE-gesichert</w:t>
      </w:r>
      <w:r>
        <w:br/>
      </w:r>
      <w:r>
        <w:rPr>
          <w:rStyle w:val="VerbatimChar"/>
        </w:rPr>
        <w:t xml:space="preserve">    │ EpcisParsingException → Quarantine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CbvVocabularyValidator ← CBV URI Validierung</w:t>
      </w:r>
      <w:r>
        <w:br/>
      </w:r>
      <w:r>
        <w:rPr>
          <w:rStyle w:val="VerbatimChar"/>
        </w:rPr>
        <w:t xml:space="preserve">    │ CbvValidationException → Quarantine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EpcFilterService       ← REQ101.1 + REQ216: EPC-Format-Filterung</w:t>
      </w:r>
      <w:r>
        <w:br/>
      </w:r>
      <w:r>
        <w:rPr>
          <w:rStyle w:val="VerbatimChar"/>
        </w:rPr>
        <w:t xml:space="preserve">    │ Gefilterte EPCs: WARN-Log, FilterResult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Epcis2JsonRenderer     ← Canonical → EPCIS 2.0 JSON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Epcis2JsonSchemaValidator ← GS1 JSON Schema Validierung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JsonDatabaseWriter  → epcis_event (PostgreSQL)</w:t>
      </w:r>
      <w:r>
        <w:br/>
      </w:r>
      <w:r>
        <w:rPr>
          <w:rStyle w:val="VerbatimChar"/>
        </w:rPr>
        <w:t xml:space="preserve">    └── JsonFileWriter      → ./output/events/*.json (Audit-Datei)</w:t>
      </w:r>
    </w:p>
    <w:bookmarkEnd w:id="15"/>
    <w:bookmarkStart w:id="16" w:name="capture-pipeline-phase-1"/>
    <w:p>
      <w:pPr>
        <w:pStyle w:val="Heading3"/>
      </w:pPr>
      <w:r>
        <w:t xml:space="preserve">Capture Pipeline (Phase 1)</w:t>
      </w:r>
    </w:p>
    <w:p>
      <w:pPr>
        <w:pStyle w:val="SourceCode"/>
      </w:pPr>
      <w:r>
        <w:rPr>
          <w:rStyle w:val="VerbatimChar"/>
        </w:rPr>
        <w:t xml:space="preserve">POST /epcis/capture/events</w:t>
      </w:r>
      <w:r>
        <w:br/>
      </w:r>
      <w:r>
        <w:rPr>
          <w:rStyle w:val="VerbatimChar"/>
        </w:rPr>
        <w:t xml:space="preserve">X-EPCIS-Source-ID: STORE-DE-001</w:t>
      </w:r>
      <w:r>
        <w:br/>
      </w:r>
      <w:r>
        <w:rPr>
          <w:rStyle w:val="VerbatimChar"/>
        </w:rPr>
        <w:t xml:space="preserve">Content-Type: application/xml</w:t>
      </w:r>
      <w:r>
        <w:br/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CaptureController</w:t>
      </w:r>
      <w:r>
        <w:br/>
      </w:r>
      <w:r>
        <w:rPr>
          <w:rStyle w:val="VerbatimChar"/>
        </w:rPr>
        <w:t xml:space="preserve">    │ fehlendes Header → MissingRequestHeaderException → 400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CaptureEventUseCase</w:t>
      </w:r>
      <w:r>
        <w:br/>
      </w:r>
      <w:r>
        <w:rPr>
          <w:rStyle w:val="VerbatimChar"/>
        </w:rPr>
        <w:t xml:space="preserve">    ├── XSD-Validierung</w:t>
      </w:r>
      <w:r>
        <w:br/>
      </w:r>
      <w:r>
        <w:rPr>
          <w:rStyle w:val="VerbatimChar"/>
        </w:rPr>
        <w:t xml:space="preserve">    ├── XML-Parsing</w:t>
      </w:r>
      <w:r>
        <w:br/>
      </w:r>
      <w:r>
        <w:rPr>
          <w:rStyle w:val="VerbatimChar"/>
        </w:rPr>
        <w:t xml:space="preserve">    ├── Pro Event: EpcFilterService</w:t>
      </w:r>
      <w:r>
        <w:br/>
      </w:r>
      <w:r>
        <w:rPr>
          <w:rStyle w:val="VerbatimChar"/>
        </w:rPr>
        <w:t xml:space="preserve">    │       ├── Akzeptiert → render + DB + Datei</w:t>
      </w:r>
      <w:r>
        <w:br/>
      </w:r>
      <w:r>
        <w:rPr>
          <w:rStyle w:val="VerbatimChar"/>
        </w:rPr>
        <w:t xml:space="preserve">    │       └── Dropped   → WARN-Log + CaptureResult.errors</w:t>
      </w:r>
      <w:r>
        <w:br/>
      </w:r>
      <w:r>
        <w:rPr>
          <w:rStyle w:val="VerbatimChar"/>
        </w:rPr>
        <w:t xml:space="preserve">    ├── CaptureAuditRepository.save()</w:t>
      </w:r>
      <w:r>
        <w:br/>
      </w:r>
      <w:r>
        <w:rPr>
          <w:rStyle w:val="VerbatimChar"/>
        </w:rPr>
        <w:t xml:space="preserve">    └── CaptureResult → HTTP 201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was-passiert-bei-json-input"/>
    <w:p>
      <w:pPr>
        <w:pStyle w:val="Heading2"/>
      </w:pPr>
      <w:r>
        <w:t xml:space="preserve">Was passiert bei JSON-Input?</w:t>
      </w:r>
    </w:p>
    <w:p>
      <w:pPr>
        <w:pStyle w:val="FirstParagraph"/>
      </w:pPr>
      <w:r>
        <w:t xml:space="preserve">Das System verarbeitet</w:t>
      </w:r>
      <w:r>
        <w:t xml:space="preserve"> </w:t>
      </w:r>
      <w:r>
        <w:rPr>
          <w:b/>
          <w:bCs/>
        </w:rPr>
        <w:t xml:space="preserve">ausschließlich EPCIS 1.2 XML</w:t>
      </w:r>
      <w:r>
        <w:t xml:space="preserve"> </w:t>
      </w:r>
      <w:r>
        <w:t xml:space="preserve">als Input.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Szenario</w:t>
            </w:r>
          </w:p>
        </w:tc>
        <w:tc>
          <w:tcPr/>
          <w:p>
            <w:pPr>
              <w:pStyle w:val="Compac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application/json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/epcis/capture/events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415 Unsupported Media Type</w:t>
            </w:r>
            <w:r>
              <w:t xml:space="preserve"> </w:t>
            </w:r>
            <w:r>
              <w:t xml:space="preserve">— Spring MVC lehnt vor Controller-Aufruf 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application/xml</w:t>
            </w:r>
            <w:r>
              <w:t xml:space="preserve"> </w:t>
            </w:r>
            <w:r>
              <w:t xml:space="preserve">mit JSON-Body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400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EpcisXmlValidator</w:t>
            </w:r>
            <w:r>
              <w:t xml:space="preserve"> </w:t>
            </w:r>
            <w:r>
              <w:t xml:space="preserve">wirft</w:t>
            </w:r>
            <w:r>
              <w:t xml:space="preserve"> </w:t>
            </w:r>
            <w:r>
              <w:rPr>
                <w:rStyle w:val="VerbatimChar"/>
              </w:rPr>
              <w:t xml:space="preserve">EpcisValidationException</w:t>
            </w:r>
            <w:r>
              <w:t xml:space="preserve"> </w:t>
            </w:r>
            <w:r>
              <w:t xml:space="preserve">(SAX-Parse-Fehler)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Gültiger XML-Body mit JSON-ähnlichem Inhalt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400</w:t>
            </w:r>
            <w:r>
              <w:t xml:space="preserve"> </w:t>
            </w:r>
            <w:r>
              <w:t xml:space="preserve">— XSD-Validierung schlägt fehl</w:t>
            </w:r>
          </w:p>
        </w:tc>
      </w:tr>
    </w:tbl>
    <w:p>
      <w:pPr>
        <w:pStyle w:val="BodyText"/>
      </w:pPr>
      <w:r>
        <w:rPr>
          <w:b/>
          <w:bCs/>
        </w:rPr>
        <w:t xml:space="preserve">EPCIS 2.0 JSON-Input</w:t>
      </w:r>
      <w:r>
        <w:t xml:space="preserve"> </w:t>
      </w:r>
      <w:r>
        <w:t xml:space="preserve">(für spätere Phasen wenn C&amp;A das neue EPCIS 2.0 System betreibt) würde einen eigenen Intake-Adapter benötigen, der: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application/ld+json</w:t>
      </w:r>
      <w:r>
        <w:t xml:space="preserve"> </w:t>
      </w:r>
      <w:r>
        <w:t xml:space="preserve">akzeptiert</w:t>
      </w:r>
      <w:r>
        <w:t xml:space="preserve"> </w:t>
      </w:r>
      <w:r>
        <w:t xml:space="preserve">- Direkt in das kanonische Domain-Modell deserialisiert (kein XML-Umweg)</w:t>
      </w:r>
      <w:r>
        <w:t xml:space="preserve"> </w:t>
      </w:r>
      <w:r>
        <w:t xml:space="preserve">- Die bestehende Filter-, Render- und Persistenz-Pipeline nutzt</w:t>
      </w:r>
    </w:p>
    <w:p>
      <w:pPr>
        <w:pStyle w:val="BodyText"/>
      </w:pPr>
      <w:r>
        <w:t xml:space="preserve">Diese Erweiterung ist für Phase 3+ geplant (Downstream-Integrationen).</w:t>
      </w:r>
    </w:p>
    <w:p>
      <w:r>
        <w:pict>
          <v:rect style="width:0;height:1.5pt" o:hralign="center" o:hrstd="t" o:hr="t"/>
        </w:pict>
      </w:r>
    </w:p>
    <w:bookmarkEnd w:id="18"/>
    <w:bookmarkStart w:id="23" w:name="api-endpunkte"/>
    <w:p>
      <w:pPr>
        <w:pStyle w:val="Heading2"/>
      </w:pPr>
      <w:r>
        <w:t xml:space="preserve">API-Endpunkte</w:t>
      </w:r>
    </w:p>
    <w:bookmarkStart w:id="19" w:name="legacy-conversion-api-apievents"/>
    <w:p>
      <w:pPr>
        <w:pStyle w:val="Heading3"/>
      </w:pPr>
      <w:r>
        <w:t xml:space="preserve">Legacy Conversion API (</w:t>
      </w:r>
      <w:r>
        <w:rPr>
          <w:rStyle w:val="VerbatimChar"/>
        </w:rPr>
        <w:t xml:space="preserve">/api/events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/api/events/convert</w:t>
            </w:r>
          </w:p>
        </w:tc>
        <w:tc>
          <w:tcPr/>
          <w:p>
            <w:pPr>
              <w:pStyle w:val="Compact"/>
            </w:pPr>
            <w:r>
              <w:t xml:space="preserve">EPCIS 1.2 XML → EPCIS 2.0 JSON (vollständige Pipeline mit CBV + Schema-Validierung)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</w:t>
            </w:r>
          </w:p>
        </w:tc>
        <w:tc>
          <w:tcPr/>
          <w:p>
            <w:pPr>
              <w:pStyle w:val="Compact"/>
            </w:pPr>
            <w:r>
              <w:t xml:space="preserve">Paginierte Suche nach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/api/events/{id}</w:t>
            </w:r>
          </w:p>
        </w:tc>
        <w:tc>
          <w:tcPr/>
          <w:p>
            <w:pPr>
              <w:pStyle w:val="Compact"/>
            </w:pPr>
            <w:r>
              <w:t xml:space="preserve">Event per DB-ID (Long)</w:t>
            </w:r>
          </w:p>
        </w:tc>
      </w:tr>
    </w:tbl>
    <w:bookmarkEnd w:id="19"/>
    <w:bookmarkStart w:id="20" w:name="capture-api-epciscapture-phase-1"/>
    <w:p>
      <w:pPr>
        <w:pStyle w:val="Heading3"/>
      </w:pPr>
      <w:r>
        <w:t xml:space="preserve">Capture API (</w:t>
      </w:r>
      <w:r>
        <w:rPr>
          <w:rStyle w:val="VerbatimChar"/>
        </w:rPr>
        <w:t xml:space="preserve">/epcis/capture</w:t>
      </w:r>
      <w:r>
        <w:t xml:space="preserve">) — Phase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/epcis/capture/events</w:t>
            </w:r>
          </w:p>
        </w:tc>
        <w:tc>
          <w:tcPr/>
          <w:p>
            <w:pPr>
              <w:pStyle w:val="Compact"/>
            </w:pPr>
            <w:r>
              <w:t xml:space="preserve">Events empfangen, EPC-filtern, speichern. Header</w:t>
            </w:r>
            <w:r>
              <w:t xml:space="preserve"> </w:t>
            </w:r>
            <w:r>
              <w:rPr>
                <w:rStyle w:val="VerbatimChar"/>
              </w:rPr>
              <w:t xml:space="preserve">X-EPCIS-Source-ID</w:t>
            </w:r>
            <w:r>
              <w:t xml:space="preserve"> </w:t>
            </w:r>
            <w:r>
              <w:t xml:space="preserve">Pflicht.</w:t>
            </w:r>
          </w:p>
        </w:tc>
      </w:tr>
    </w:tbl>
    <w:bookmarkEnd w:id="20"/>
    <w:bookmarkStart w:id="21" w:name="X21ea86d6aef0f1034500c0eef4fafd85ae3f5eb"/>
    <w:p>
      <w:pPr>
        <w:pStyle w:val="Heading3"/>
      </w:pPr>
      <w:r>
        <w:t xml:space="preserve">Query API (</w:t>
      </w:r>
      <w:r>
        <w:rPr>
          <w:rStyle w:val="VerbatimChar"/>
        </w:rPr>
        <w:t xml:space="preserve">/epcis/query</w:t>
      </w:r>
      <w:r>
        <w:t xml:space="preserve">) — Phase 1, EPCIS 2.0 REST Binding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Methode</w:t>
            </w:r>
          </w:p>
        </w:tc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/epcis/query/events</w:t>
            </w:r>
          </w:p>
        </w:tc>
        <w:tc>
          <w:tcPr/>
          <w:p>
            <w:pPr>
              <w:pStyle w:val="Compact"/>
            </w:pPr>
            <w:r>
              <w:t xml:space="preserve">SimpleEventQuery mit EPCIS 2.0 Parametern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/epcis/query/events/{eventID}</w:t>
            </w:r>
          </w:p>
        </w:tc>
        <w:tc>
          <w:tcPr/>
          <w:p>
            <w:pPr>
              <w:pStyle w:val="Compact"/>
            </w:pPr>
            <w:r>
              <w:t xml:space="preserve">Einzelnes Event per EPCIS eventID (URL-encoded)</w:t>
            </w:r>
          </w:p>
        </w:tc>
      </w:tr>
    </w:tbl>
    <w:bookmarkEnd w:id="21"/>
    <w:bookmarkStart w:id="22" w:name="observability-actuator"/>
    <w:p>
      <w:pPr>
        <w:pStyle w:val="Heading3"/>
      </w:pPr>
      <w:r>
        <w:t xml:space="preserve">Observability (</w:t>
      </w:r>
      <w:r>
        <w:rPr>
          <w:rStyle w:val="VerbatimChar"/>
        </w:rPr>
        <w:t xml:space="preserve">/actuator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Pfad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/actuator/health</w:t>
            </w:r>
          </w:p>
        </w:tc>
        <w:tc>
          <w:tcPr/>
          <w:p>
            <w:pPr>
              <w:pStyle w:val="Compact"/>
            </w:pPr>
            <w:r>
              <w:t xml:space="preserve">Health + 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/actuator/metrics</w:t>
            </w:r>
          </w:p>
        </w:tc>
        <w:tc>
          <w:tcPr/>
          <w:p>
            <w:pPr>
              <w:pStyle w:val="Compact"/>
            </w:pPr>
            <w:r>
              <w:t xml:space="preserve">Micrometer Metriken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/actuator/prometheus</w:t>
            </w:r>
          </w:p>
        </w:tc>
        <w:tc>
          <w:tcPr/>
          <w:p>
            <w:pPr>
              <w:pStyle w:val="Compact"/>
            </w:pPr>
            <w:r>
              <w:t xml:space="preserve">Prometheus Scrape-Endpunkt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domain-modell"/>
    <w:p>
      <w:pPr>
        <w:pStyle w:val="Heading2"/>
      </w:pPr>
      <w:r>
        <w:t xml:space="preserve">Domain-Modell</w:t>
      </w:r>
    </w:p>
    <w:bookmarkStart w:id="24" w:name="aggregate-entities"/>
    <w:p>
      <w:pPr>
        <w:pStyle w:val="Heading3"/>
      </w:pPr>
      <w:r>
        <w:t xml:space="preserve">Aggregate / Entities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EpcisEvent</w:t>
            </w:r>
          </w:p>
        </w:tc>
        <w:tc>
          <w:tcPr/>
          <w:p>
            <w:pPr>
              <w:pStyle w:val="Compact"/>
            </w:pPr>
            <w:r>
              <w:t xml:space="preserve">Abstrakte Basisklasse — alle gemeinsamen Felder (When/Where/Why)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ObjectEvent</w:t>
            </w:r>
          </w:p>
        </w:tc>
        <w:tc>
          <w:tcPr/>
          <w:p>
            <w:pPr>
              <w:pStyle w:val="Compact"/>
            </w:pPr>
            <w:r>
              <w:t xml:space="preserve">EPCIS ObjectEvent — epcList, quantityList, ILMD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AggregationEvent</w:t>
            </w:r>
          </w:p>
        </w:tc>
        <w:tc>
          <w:tcPr/>
          <w:p>
            <w:pPr>
              <w:pStyle w:val="Compact"/>
            </w:pPr>
            <w:r>
              <w:t xml:space="preserve">EPCIS AggregationEvent — parentID, childEPCs, childQuantityList</w:t>
            </w:r>
          </w:p>
        </w:tc>
      </w:tr>
    </w:tbl>
    <w:bookmarkEnd w:id="24"/>
    <w:bookmarkStart w:id="25" w:name="value-objects"/>
    <w:p>
      <w:pPr>
        <w:pStyle w:val="Heading3"/>
      </w:pPr>
      <w:r>
        <w:t xml:space="preserve">Value Objects</w:t>
      </w:r>
    </w:p>
    <w:p>
      <w:pPr>
        <w:pStyle w:val="FirstParagraph"/>
      </w:pPr>
      <w:r>
        <w:rPr>
          <w:rStyle w:val="VerbatimChar"/>
        </w:rPr>
        <w:t xml:space="preserve">EventTime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ErrorDeclaration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IlmdPayload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EpcFormat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CaptureResult</w:t>
      </w:r>
    </w:p>
    <w:bookmarkEnd w:id="25"/>
    <w:bookmarkStart w:id="26" w:name="domain-services"/>
    <w:p>
      <w:pPr>
        <w:pStyle w:val="Heading3"/>
      </w:pPr>
      <w:r>
        <w:t xml:space="preserve">Domain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Verantwortung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EpcFilterService</w:t>
            </w:r>
          </w:p>
        </w:tc>
        <w:tc>
          <w:tcPr/>
          <w:p>
            <w:pPr>
              <w:pStyle w:val="Compact"/>
            </w:pPr>
            <w:r>
              <w:t xml:space="preserve">REQ101.1 + REQ216: EPC-Format-Filterung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CbvVocabularyValidator</w:t>
            </w:r>
          </w:p>
        </w:tc>
        <w:tc>
          <w:tcPr/>
          <w:p>
            <w:pPr>
              <w:pStyle w:val="Compact"/>
            </w:pPr>
            <w:r>
              <w:t xml:space="preserve">CBV URI Validierung (bizStep, disposition,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Epcis2JsonSchemaValidator</w:t>
            </w:r>
          </w:p>
        </w:tc>
        <w:tc>
          <w:tcPr/>
          <w:p>
            <w:pPr>
              <w:pStyle w:val="Compact"/>
            </w:pPr>
            <w:r>
              <w:t xml:space="preserve">GS1 EPCIS 2.0 JSON Schema Validierung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datenbankschema"/>
    <w:p>
      <w:pPr>
        <w:pStyle w:val="Heading2"/>
      </w:pPr>
      <w:r>
        <w:t xml:space="preserve">Datenbankschema</w:t>
      </w:r>
    </w:p>
    <w:bookmarkStart w:id="28" w:name="epcis_event"/>
    <w:p>
      <w:pPr>
        <w:pStyle w:val="Heading3"/>
      </w:pPr>
      <w:r>
        <w:rPr>
          <w:rStyle w:val="VerbatimChar"/>
        </w:rPr>
        <w:t xml:space="preserve">epcis_event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Spalte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auto-increment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“ObjectEvent”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“AggregationEvent”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event_time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Zeitstempel des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Vollständiges EPCIS 2.0 JSON-Objekt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Eingangszeit in das System</w:t>
            </w:r>
          </w:p>
        </w:tc>
      </w:tr>
    </w:tbl>
    <w:bookmarkEnd w:id="28"/>
    <w:bookmarkStart w:id="29" w:name="quarantine"/>
    <w:p>
      <w:pPr>
        <w:pStyle w:val="Heading3"/>
      </w:pPr>
      <w:r>
        <w:rPr>
          <w:rStyle w:val="VerbatimChar"/>
        </w:rPr>
        <w:t xml:space="preserve">quarantine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Spalte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UNSUPPORTED_EVENT_TYPE / CBV_VIOLATION /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Fehlerbeschreibung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raw_payload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Original-XML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Quarantäne-Zeitpunkt</w:t>
            </w:r>
          </w:p>
        </w:tc>
      </w:tr>
    </w:tbl>
    <w:bookmarkEnd w:id="29"/>
    <w:bookmarkStart w:id="30" w:name="capture_audit"/>
    <w:p>
      <w:pPr>
        <w:pStyle w:val="Heading3"/>
      </w:pPr>
      <w:r>
        <w:rPr>
          <w:rStyle w:val="VerbatimChar"/>
        </w:rPr>
        <w:t xml:space="preserve">capture_audit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Spalte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  <w:r>
              <w:t xml:space="preserve">UUID der Capture-Session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Datenquelle (z.B.</w:t>
            </w:r>
            <w:r>
              <w:t xml:space="preserve"> </w:t>
            </w:r>
            <w:r>
              <w:t xml:space="preserve">“STORE-DE-001”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Eingangszeit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total_received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Anzahl Events im 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total_accepted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Gespeicherte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total_filtered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Events mit gefilterten EPCs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total_dropped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Komplett abgelehnte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total_errors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Verarbeitungsfehler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konfiguration"/>
    <w:p>
      <w:pPr>
        <w:pStyle w:val="Heading2"/>
      </w:pPr>
      <w:r>
        <w:t xml:space="preserve">Konfiguration</w:t>
      </w:r>
    </w:p>
    <w:bookmarkStart w:id="32" w:name="pflichtfelder"/>
    <w:p>
      <w:pPr>
        <w:pStyle w:val="Heading3"/>
      </w:pPr>
      <w:r>
        <w:t xml:space="preserve">Pflichtfelder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jdbc:postgresql://...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br/>
      </w:r>
      <w:r>
        <w:rPr>
          <w:rStyle w:val="FunctionTok"/>
        </w:rPr>
        <w:t xml:space="preserve">epcis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./output/events</w:t>
      </w:r>
      <w:r>
        <w:rPr>
          <w:rStyle w:val="CommentTok"/>
        </w:rPr>
        <w:t xml:space="preserve">        # Ausgabeverzeichnis für JSON-Audit-Dateien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classpath:xsd/EPCglobal-epcis-1_2.xsd</w:t>
      </w:r>
    </w:p>
    <w:bookmarkEnd w:id="32"/>
    <w:bookmarkStart w:id="33" w:name="capture-konfiguration"/>
    <w:p>
      <w:pPr>
        <w:pStyle w:val="Heading3"/>
      </w:pPr>
      <w:r>
        <w:t xml:space="preserve">Capture-Konfiguration</w:t>
      </w:r>
    </w:p>
    <w:p>
      <w:pPr>
        <w:pStyle w:val="SourceCode"/>
      </w:pPr>
      <w:r>
        <w:rPr>
          <w:rStyle w:val="FunctionTok"/>
        </w:rPr>
        <w:t xml:space="preserve">epcis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max-events-per-request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CommentTok"/>
        </w:rPr>
        <w:t xml:space="preserve">      # Maximale Events pro XML-Dokument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max-xml-size-kb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10240</w:t>
      </w:r>
      <w:r>
        <w:rPr>
          <w:rStyle w:val="CommentTok"/>
        </w:rPr>
        <w:t xml:space="preserve">            # Maximale XML-Größe (10 MB)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audit-enabled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# Capture-Audit in DB schreiben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file-writer-enabled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JSON-Dateien schreiben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lokale-entwicklung"/>
    <w:p>
      <w:pPr>
        <w:pStyle w:val="Heading2"/>
      </w:pPr>
      <w:r>
        <w:t xml:space="preserve">Lokale Entwicklung</w:t>
      </w:r>
    </w:p>
    <w:p>
      <w:pPr>
        <w:pStyle w:val="SourceCode"/>
      </w:pPr>
      <w:r>
        <w:rPr>
          <w:rStyle w:val="CommentTok"/>
        </w:rPr>
        <w:t xml:space="preserve"># PostgreSQL starten (Docker)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5432:5432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POSTGRES_DB=epcis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POSTGRES_USER=epcis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POSTGRES_PASSWORD=epcis postgres:16-alpine</w:t>
      </w:r>
      <w:r>
        <w:br/>
      </w:r>
      <w:r>
        <w:br/>
      </w:r>
      <w:r>
        <w:rPr>
          <w:rStyle w:val="CommentTok"/>
        </w:rPr>
        <w:t xml:space="preserve"># Anwendung starten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spring-boot:run</w:t>
      </w:r>
      <w:r>
        <w:br/>
      </w:r>
      <w:r>
        <w:br/>
      </w:r>
      <w:r>
        <w:rPr>
          <w:rStyle w:val="CommentTok"/>
        </w:rPr>
        <w:t xml:space="preserve"># Tests ausführen (benötigt Docker für Testcontainers)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test</w:t>
      </w:r>
    </w:p>
    <w:p>
      <w:r>
        <w:pict>
          <v:rect style="width:0;height:1.5pt" o:hralign="center" o:hrstd="t" o:hr="t"/>
        </w:pict>
      </w:r>
    </w:p>
    <w:bookmarkEnd w:id="35"/>
    <w:bookmarkStart w:id="36" w:name="phasen-roadmap"/>
    <w:p>
      <w:pPr>
        <w:pStyle w:val="Heading2"/>
      </w:pPr>
      <w:r>
        <w:t xml:space="preserve">Phasen-Roadmap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Capture Service, EPC-Filter, Query API, Capture Audit</w:t>
            </w:r>
          </w:p>
        </w:tc>
        <w:tc>
          <w:tcPr/>
          <w:p>
            <w:pPr>
              <w:pStyle w:val="Compact"/>
            </w:pPr>
            <w:r>
              <w:t xml:space="preserve">✅ Implementiert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SGTIN State Matrix, REQ201-212 (Business Logic)</w:t>
            </w:r>
          </w:p>
        </w:tc>
        <w:tc>
          <w:tcPr/>
          <w:p>
            <w:pPr>
              <w:pStyle w:val="Compact"/>
            </w:pPr>
            <w:r>
              <w:t xml:space="preserve">Geplant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Downstream-Integrationen (GSPM, DWH, ERP, EWM), Subscription Query</w:t>
            </w:r>
          </w:p>
        </w:tc>
        <w:tc>
          <w:tcPr/>
          <w:p>
            <w:pPr>
              <w:pStyle w:val="Compact"/>
            </w:pPr>
            <w:r>
              <w:t xml:space="preserve">Geplant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2026-04-12T21:43:30Z</dcterms:created>
  <dcterms:modified xsi:type="dcterms:W3CDTF">2026-04-12T21:43:30Z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