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b/>
          <w:bCs/>
          <w:color w:val="0F2A3D"/>
          <w:sz w:val="44"/>
          <w:szCs w:val="44"/>
        </w:rPr>
        <w:t xml:space="preserve">OrthoNow — Developer Assignment</w:t>
      </w:r>
    </w:p>
    <w:p>
      <w:pPr>
        <w:spacing w:after="100"/>
        <w:jc w:val="center"/>
      </w:pPr>
      <w:r>
        <w:rPr>
          <w:color w:val="1F8A8C"/>
          <w:sz w:val="26"/>
          <w:szCs w:val="26"/>
        </w:rPr>
        <w:t xml:space="preserve">Web Dev &amp; Martech — Position 1</w:t>
      </w:r>
    </w:p>
    <w:p>
      <w:pPr>
        <w:spacing w:after="400"/>
        <w:jc w:val="center"/>
      </w:pPr>
      <w:r>
        <w:rPr>
          <w:color w:val="5A6B73"/>
          <w:sz w:val="22"/>
          <w:szCs w:val="22"/>
        </w:rPr>
        <w:t xml:space="preserve">Candidate: [Your Name]</w:t>
      </w:r>
    </w:p>
    <w:p>
      <w:pPr>
        <w:jc w:val="center"/>
      </w:pPr>
      <w:r>
        <w:rPr>
          <w:i/>
          <w:iCs/>
          <w:color w:val="5A6B73"/>
          <w:sz w:val="20"/>
          <w:szCs w:val="20"/>
        </w:rPr>
        <w:t xml:space="preserve">Submitted as: GTM Schema · Landing Page Build · Integration Design</w:t>
      </w:r>
    </w:p>
    <w:p>
      <w:r>
        <w:br w:type="page"/>
      </w:r>
    </w:p>
    <w:p>
      <w:pPr>
        <w:pStyle w:val="Heading1"/>
      </w:pPr>
      <w:r>
        <w:t xml:space="preserve">Task 01 — GTM Event Schema</w:t>
      </w:r>
    </w:p>
    <w:p>
      <w:pPr>
        <w:pStyle w:val="Heading2"/>
      </w:pPr>
      <w:r>
        <w:t xml:space="preserve">Full Event Tracking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2700"/>
        <w:gridCol w:w="2660"/>
        <w:gridCol w:w="1700"/>
      </w:tblGrid>
      <w:tr>
        <w:trPr>
          <w:tblHeader/>
        </w:trPr>
        <w:tc>
          <w:tcPr>
            <w:tcW w:type="dxa" w:w="2300"/>
            <w:tcBorders>
              <w:top w:val="single" w:color="CCCCCC" w:sz="1"/>
              <w:left w:val="single" w:color="CCCCCC" w:sz="1"/>
              <w:bottom w:val="single" w:color="CCCCCC" w:sz="1"/>
              <w:right w:val="single" w:color="CCCCCC" w:sz="1"/>
            </w:tcBorders>
            <w:shd w:fill="0F2A3D" w:val="clear"/>
            <w:tcMar>
              <w:top w:type="dxa" w:w="80"/>
              <w:left w:type="dxa" w:w="100"/>
              <w:bottom w:type="dxa" w:w="80"/>
              <w:right w:type="dxa" w:w="100"/>
            </w:tcMar>
          </w:tcPr>
          <w:p>
            <w:r>
              <w:rPr>
                <w:b/>
                <w:bCs/>
                <w:color w:val="FFFFFF"/>
                <w:sz w:val="18"/>
                <w:szCs w:val="18"/>
              </w:rPr>
              <w:t xml:space="preserve">Event Name</w:t>
            </w:r>
          </w:p>
        </w:tc>
        <w:tc>
          <w:tcPr>
            <w:tcW w:type="dxa" w:w="2700"/>
            <w:tcBorders>
              <w:top w:val="single" w:color="CCCCCC" w:sz="1"/>
              <w:left w:val="single" w:color="CCCCCC" w:sz="1"/>
              <w:bottom w:val="single" w:color="CCCCCC" w:sz="1"/>
              <w:right w:val="single" w:color="CCCCCC" w:sz="1"/>
            </w:tcBorders>
            <w:shd w:fill="0F2A3D" w:val="clear"/>
            <w:tcMar>
              <w:top w:type="dxa" w:w="80"/>
              <w:left w:type="dxa" w:w="100"/>
              <w:bottom w:type="dxa" w:w="80"/>
              <w:right w:type="dxa" w:w="100"/>
            </w:tcMar>
          </w:tcPr>
          <w:p>
            <w:r>
              <w:rPr>
                <w:b/>
                <w:bCs/>
                <w:color w:val="FFFFFF"/>
                <w:sz w:val="18"/>
                <w:szCs w:val="18"/>
              </w:rPr>
              <w:t xml:space="preserve">Trigger Type</w:t>
            </w:r>
          </w:p>
        </w:tc>
        <w:tc>
          <w:tcPr>
            <w:tcW w:type="dxa" w:w="2660"/>
            <w:tcBorders>
              <w:top w:val="single" w:color="CCCCCC" w:sz="1"/>
              <w:left w:val="single" w:color="CCCCCC" w:sz="1"/>
              <w:bottom w:val="single" w:color="CCCCCC" w:sz="1"/>
              <w:right w:val="single" w:color="CCCCCC" w:sz="1"/>
            </w:tcBorders>
            <w:shd w:fill="0F2A3D" w:val="clear"/>
            <w:tcMar>
              <w:top w:type="dxa" w:w="80"/>
              <w:left w:type="dxa" w:w="100"/>
              <w:bottom w:type="dxa" w:w="80"/>
              <w:right w:type="dxa" w:w="100"/>
            </w:tcMar>
          </w:tcPr>
          <w:p>
            <w:r>
              <w:rPr>
                <w:b/>
                <w:bCs/>
                <w:color w:val="FFFFFF"/>
                <w:sz w:val="18"/>
                <w:szCs w:val="18"/>
              </w:rPr>
              <w:t xml:space="preserve">Key Parameters</w:t>
            </w:r>
          </w:p>
        </w:tc>
        <w:tc>
          <w:tcPr>
            <w:tcW w:type="dxa" w:w="1700"/>
            <w:tcBorders>
              <w:top w:val="single" w:color="CCCCCC" w:sz="1"/>
              <w:left w:val="single" w:color="CCCCCC" w:sz="1"/>
              <w:bottom w:val="single" w:color="CCCCCC" w:sz="1"/>
              <w:right w:val="single" w:color="CCCCCC" w:sz="1"/>
            </w:tcBorders>
            <w:shd w:fill="0F2A3D" w:val="clear"/>
            <w:tcMar>
              <w:top w:type="dxa" w:w="80"/>
              <w:left w:type="dxa" w:w="100"/>
              <w:bottom w:type="dxa" w:w="80"/>
              <w:right w:type="dxa" w:w="100"/>
            </w:tcMar>
          </w:tcPr>
          <w:p>
            <w:r>
              <w:rPr>
                <w:b/>
                <w:bCs/>
                <w:color w:val="FFFFFF"/>
                <w:sz w:val="18"/>
                <w:szCs w:val="18"/>
              </w:rPr>
              <w:t xml:space="preserve">Feeds Into (GA4)</w:t>
            </w:r>
          </w:p>
        </w:tc>
      </w:tr>
      <w:tr>
        <w:tc>
          <w:tcPr>
            <w:tcW w:type="dxa" w:w="23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sz w:val="18"/>
                <w:szCs w:val="18"/>
              </w:rPr>
              <w:t xml:space="preserve">booking_step_complete</w:t>
            </w:r>
          </w:p>
        </w:tc>
        <w:tc>
          <w:tcPr>
            <w:tcW w:type="dxa" w:w="2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sz w:val="18"/>
                <w:szCs w:val="18"/>
              </w:rPr>
              <w:t xml:space="preserve">Custom Event (dataLayer push)</w:t>
            </w:r>
          </w:p>
        </w:tc>
        <w:tc>
          <w:tcPr>
            <w:tcW w:type="dxa" w:w="26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sz w:val="18"/>
                <w:szCs w:val="18"/>
              </w:rPr>
              <w:t xml:space="preserve">step_number, step_name, clinic_location, specialty</w:t>
            </w:r>
          </w:p>
        </w:tc>
        <w:tc>
          <w:tcPr>
            <w:tcW w:type="dxa" w:w="1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sz w:val="18"/>
                <w:szCs w:val="18"/>
              </w:rPr>
              <w:t xml:space="preserve">Funnel Exploration, Booking Funnel audience</w:t>
            </w:r>
          </w:p>
        </w:tc>
      </w:tr>
      <w:tr>
        <w:tc>
          <w:tcPr>
            <w:tcW w:type="dxa" w:w="2300"/>
            <w:tcBorders>
              <w:top w:val="single" w:color="CCCCCC" w:sz="1"/>
              <w:left w:val="single" w:color="CCCCCC" w:sz="1"/>
              <w:bottom w:val="single" w:color="CCCCCC" w:sz="1"/>
              <w:right w:val="single" w:color="CCCCCC" w:sz="1"/>
            </w:tcBorders>
            <w:shd w:fill="EAF4F4" w:val="clear"/>
            <w:tcMar>
              <w:top w:type="dxa" w:w="80"/>
              <w:left w:type="dxa" w:w="100"/>
              <w:bottom w:type="dxa" w:w="80"/>
              <w:right w:type="dxa" w:w="100"/>
            </w:tcMar>
          </w:tcPr>
          <w:p>
            <w:r>
              <w:rPr>
                <w:sz w:val="18"/>
                <w:szCs w:val="18"/>
              </w:rPr>
              <w:t xml:space="preserve">booking_confirmed</w:t>
            </w:r>
          </w:p>
        </w:tc>
        <w:tc>
          <w:tcPr>
            <w:tcW w:type="dxa" w:w="2700"/>
            <w:tcBorders>
              <w:top w:val="single" w:color="CCCCCC" w:sz="1"/>
              <w:left w:val="single" w:color="CCCCCC" w:sz="1"/>
              <w:bottom w:val="single" w:color="CCCCCC" w:sz="1"/>
              <w:right w:val="single" w:color="CCCCCC" w:sz="1"/>
            </w:tcBorders>
            <w:shd w:fill="EAF4F4" w:val="clear"/>
            <w:tcMar>
              <w:top w:type="dxa" w:w="80"/>
              <w:left w:type="dxa" w:w="100"/>
              <w:bottom w:type="dxa" w:w="80"/>
              <w:right w:type="dxa" w:w="100"/>
            </w:tcMar>
          </w:tcPr>
          <w:p>
            <w:r>
              <w:rPr>
                <w:sz w:val="18"/>
                <w:szCs w:val="18"/>
              </w:rPr>
              <w:t xml:space="preserve">Custom Event (dataLayer push on final submit)</w:t>
            </w:r>
          </w:p>
        </w:tc>
        <w:tc>
          <w:tcPr>
            <w:tcW w:type="dxa" w:w="2660"/>
            <w:tcBorders>
              <w:top w:val="single" w:color="CCCCCC" w:sz="1"/>
              <w:left w:val="single" w:color="CCCCCC" w:sz="1"/>
              <w:bottom w:val="single" w:color="CCCCCC" w:sz="1"/>
              <w:right w:val="single" w:color="CCCCCC" w:sz="1"/>
            </w:tcBorders>
            <w:shd w:fill="EAF4F4" w:val="clear"/>
            <w:tcMar>
              <w:top w:type="dxa" w:w="80"/>
              <w:left w:type="dxa" w:w="100"/>
              <w:bottom w:type="dxa" w:w="80"/>
              <w:right w:type="dxa" w:w="100"/>
            </w:tcMar>
          </w:tcPr>
          <w:p>
            <w:r>
              <w:rPr>
                <w:sz w:val="18"/>
                <w:szCs w:val="18"/>
              </w:rPr>
              <w:t xml:space="preserve">clinic_location, specialty, preferred_date, lead_source</w:t>
            </w:r>
          </w:p>
        </w:tc>
        <w:tc>
          <w:tcPr>
            <w:tcW w:type="dxa" w:w="1700"/>
            <w:tcBorders>
              <w:top w:val="single" w:color="CCCCCC" w:sz="1"/>
              <w:left w:val="single" w:color="CCCCCC" w:sz="1"/>
              <w:bottom w:val="single" w:color="CCCCCC" w:sz="1"/>
              <w:right w:val="single" w:color="CCCCCC" w:sz="1"/>
            </w:tcBorders>
            <w:shd w:fill="EAF4F4" w:val="clear"/>
            <w:tcMar>
              <w:top w:type="dxa" w:w="80"/>
              <w:left w:type="dxa" w:w="100"/>
              <w:bottom w:type="dxa" w:w="80"/>
              <w:right w:type="dxa" w:w="100"/>
            </w:tcMar>
          </w:tcPr>
          <w:p>
            <w:r>
              <w:rPr>
                <w:sz w:val="18"/>
                <w:szCs w:val="18"/>
              </w:rPr>
              <w:t xml:space="preserve">Conversions, imported into Google Ads</w:t>
            </w:r>
          </w:p>
        </w:tc>
      </w:tr>
      <w:tr>
        <w:tc>
          <w:tcPr>
            <w:tcW w:type="dxa" w:w="23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sz w:val="18"/>
                <w:szCs w:val="18"/>
              </w:rPr>
              <w:t xml:space="preserve">call_now_click</w:t>
            </w:r>
          </w:p>
        </w:tc>
        <w:tc>
          <w:tcPr>
            <w:tcW w:type="dxa" w:w="2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sz w:val="18"/>
                <w:szCs w:val="18"/>
              </w:rPr>
              <w:t xml:space="preserve">Click Trigger (Click ID = call-now-btn)</w:t>
            </w:r>
          </w:p>
        </w:tc>
        <w:tc>
          <w:tcPr>
            <w:tcW w:type="dxa" w:w="26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sz w:val="18"/>
                <w:szCs w:val="18"/>
              </w:rPr>
              <w:t xml:space="preserve">page_location, clinic_name, button_position</w:t>
            </w:r>
          </w:p>
        </w:tc>
        <w:tc>
          <w:tcPr>
            <w:tcW w:type="dxa" w:w="1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sz w:val="18"/>
                <w:szCs w:val="18"/>
              </w:rPr>
              <w:t xml:space="preserve">Engagement, High Intent audience</w:t>
            </w:r>
          </w:p>
        </w:tc>
      </w:tr>
      <w:tr>
        <w:tc>
          <w:tcPr>
            <w:tcW w:type="dxa" w:w="2300"/>
            <w:tcBorders>
              <w:top w:val="single" w:color="CCCCCC" w:sz="1"/>
              <w:left w:val="single" w:color="CCCCCC" w:sz="1"/>
              <w:bottom w:val="single" w:color="CCCCCC" w:sz="1"/>
              <w:right w:val="single" w:color="CCCCCC" w:sz="1"/>
            </w:tcBorders>
            <w:shd w:fill="EAF4F4" w:val="clear"/>
            <w:tcMar>
              <w:top w:type="dxa" w:w="80"/>
              <w:left w:type="dxa" w:w="100"/>
              <w:bottom w:type="dxa" w:w="80"/>
              <w:right w:type="dxa" w:w="100"/>
            </w:tcMar>
          </w:tcPr>
          <w:p>
            <w:r>
              <w:rPr>
                <w:sz w:val="18"/>
                <w:szCs w:val="18"/>
              </w:rPr>
              <w:t xml:space="preserve">whatsapp_chat_open</w:t>
            </w:r>
          </w:p>
        </w:tc>
        <w:tc>
          <w:tcPr>
            <w:tcW w:type="dxa" w:w="2700"/>
            <w:tcBorders>
              <w:top w:val="single" w:color="CCCCCC" w:sz="1"/>
              <w:left w:val="single" w:color="CCCCCC" w:sz="1"/>
              <w:bottom w:val="single" w:color="CCCCCC" w:sz="1"/>
              <w:right w:val="single" w:color="CCCCCC" w:sz="1"/>
            </w:tcBorders>
            <w:shd w:fill="EAF4F4" w:val="clear"/>
            <w:tcMar>
              <w:top w:type="dxa" w:w="80"/>
              <w:left w:type="dxa" w:w="100"/>
              <w:bottom w:type="dxa" w:w="80"/>
              <w:right w:type="dxa" w:w="100"/>
            </w:tcMar>
          </w:tcPr>
          <w:p>
            <w:r>
              <w:rPr>
                <w:sz w:val="18"/>
                <w:szCs w:val="18"/>
              </w:rPr>
              <w:t xml:space="preserve">Click Trigger (Click URL contains wa.me)</w:t>
            </w:r>
          </w:p>
        </w:tc>
        <w:tc>
          <w:tcPr>
            <w:tcW w:type="dxa" w:w="2660"/>
            <w:tcBorders>
              <w:top w:val="single" w:color="CCCCCC" w:sz="1"/>
              <w:left w:val="single" w:color="CCCCCC" w:sz="1"/>
              <w:bottom w:val="single" w:color="CCCCCC" w:sz="1"/>
              <w:right w:val="single" w:color="CCCCCC" w:sz="1"/>
            </w:tcBorders>
            <w:shd w:fill="EAF4F4" w:val="clear"/>
            <w:tcMar>
              <w:top w:type="dxa" w:w="80"/>
              <w:left w:type="dxa" w:w="100"/>
              <w:bottom w:type="dxa" w:w="80"/>
              <w:right w:type="dxa" w:w="100"/>
            </w:tcMar>
          </w:tcPr>
          <w:p>
            <w:r>
              <w:rPr>
                <w:sz w:val="18"/>
                <w:szCs w:val="18"/>
              </w:rPr>
              <w:t xml:space="preserve">page_location, device_category, time_on_page</w:t>
            </w:r>
          </w:p>
        </w:tc>
        <w:tc>
          <w:tcPr>
            <w:tcW w:type="dxa" w:w="1700"/>
            <w:tcBorders>
              <w:top w:val="single" w:color="CCCCCC" w:sz="1"/>
              <w:left w:val="single" w:color="CCCCCC" w:sz="1"/>
              <w:bottom w:val="single" w:color="CCCCCC" w:sz="1"/>
              <w:right w:val="single" w:color="CCCCCC" w:sz="1"/>
            </w:tcBorders>
            <w:shd w:fill="EAF4F4" w:val="clear"/>
            <w:tcMar>
              <w:top w:type="dxa" w:w="80"/>
              <w:left w:type="dxa" w:w="100"/>
              <w:bottom w:type="dxa" w:w="80"/>
              <w:right w:type="dxa" w:w="100"/>
            </w:tcMar>
          </w:tcPr>
          <w:p>
            <w:r>
              <w:rPr>
                <w:sz w:val="18"/>
                <w:szCs w:val="18"/>
              </w:rPr>
              <w:t xml:space="preserve">Engagement report</w:t>
            </w:r>
          </w:p>
        </w:tc>
      </w:tr>
      <w:tr>
        <w:tc>
          <w:tcPr>
            <w:tcW w:type="dxa" w:w="23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sz w:val="18"/>
                <w:szCs w:val="18"/>
              </w:rPr>
              <w:t xml:space="preserve">patient_guide_download</w:t>
            </w:r>
          </w:p>
        </w:tc>
        <w:tc>
          <w:tcPr>
            <w:tcW w:type="dxa" w:w="2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sz w:val="18"/>
                <w:szCs w:val="18"/>
              </w:rPr>
              <w:t xml:space="preserve">Custom Event (dataLayer push after gated form)</w:t>
            </w:r>
          </w:p>
        </w:tc>
        <w:tc>
          <w:tcPr>
            <w:tcW w:type="dxa" w:w="26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sz w:val="18"/>
                <w:szCs w:val="18"/>
              </w:rPr>
              <w:t xml:space="preserve">form_name, pdf_name, lead_phone_provided</w:t>
            </w:r>
          </w:p>
        </w:tc>
        <w:tc>
          <w:tcPr>
            <w:tcW w:type="dxa" w:w="1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sz w:val="18"/>
                <w:szCs w:val="18"/>
              </w:rPr>
              <w:t xml:space="preserve">Conversions, Lead Magnet audience</w:t>
            </w:r>
          </w:p>
        </w:tc>
      </w:tr>
      <w:tr>
        <w:tc>
          <w:tcPr>
            <w:tcW w:type="dxa" w:w="2300"/>
            <w:tcBorders>
              <w:top w:val="single" w:color="CCCCCC" w:sz="1"/>
              <w:left w:val="single" w:color="CCCCCC" w:sz="1"/>
              <w:bottom w:val="single" w:color="CCCCCC" w:sz="1"/>
              <w:right w:val="single" w:color="CCCCCC" w:sz="1"/>
            </w:tcBorders>
            <w:shd w:fill="EAF4F4" w:val="clear"/>
            <w:tcMar>
              <w:top w:type="dxa" w:w="80"/>
              <w:left w:type="dxa" w:w="100"/>
              <w:bottom w:type="dxa" w:w="80"/>
              <w:right w:type="dxa" w:w="100"/>
            </w:tcMar>
          </w:tcPr>
          <w:p>
            <w:r>
              <w:rPr>
                <w:sz w:val="18"/>
                <w:szCs w:val="18"/>
              </w:rPr>
              <w:t xml:space="preserve">clinic_page_view</w:t>
            </w:r>
          </w:p>
        </w:tc>
        <w:tc>
          <w:tcPr>
            <w:tcW w:type="dxa" w:w="2700"/>
            <w:tcBorders>
              <w:top w:val="single" w:color="CCCCCC" w:sz="1"/>
              <w:left w:val="single" w:color="CCCCCC" w:sz="1"/>
              <w:bottom w:val="single" w:color="CCCCCC" w:sz="1"/>
              <w:right w:val="single" w:color="CCCCCC" w:sz="1"/>
            </w:tcBorders>
            <w:shd w:fill="EAF4F4" w:val="clear"/>
            <w:tcMar>
              <w:top w:type="dxa" w:w="80"/>
              <w:left w:type="dxa" w:w="100"/>
              <w:bottom w:type="dxa" w:w="80"/>
              <w:right w:type="dxa" w:w="100"/>
            </w:tcMar>
          </w:tcPr>
          <w:p>
            <w:r>
              <w:rPr>
                <w:sz w:val="18"/>
                <w:szCs w:val="18"/>
              </w:rPr>
              <w:t xml:space="preserve">History Change / Page View (path /clinics/*)</w:t>
            </w:r>
          </w:p>
        </w:tc>
        <w:tc>
          <w:tcPr>
            <w:tcW w:type="dxa" w:w="2660"/>
            <w:tcBorders>
              <w:top w:val="single" w:color="CCCCCC" w:sz="1"/>
              <w:left w:val="single" w:color="CCCCCC" w:sz="1"/>
              <w:bottom w:val="single" w:color="CCCCCC" w:sz="1"/>
              <w:right w:val="single" w:color="CCCCCC" w:sz="1"/>
            </w:tcBorders>
            <w:shd w:fill="EAF4F4" w:val="clear"/>
            <w:tcMar>
              <w:top w:type="dxa" w:w="80"/>
              <w:left w:type="dxa" w:w="100"/>
              <w:bottom w:type="dxa" w:w="80"/>
              <w:right w:type="dxa" w:w="100"/>
            </w:tcMar>
          </w:tcPr>
          <w:p>
            <w:r>
              <w:rPr>
                <w:sz w:val="18"/>
                <w:szCs w:val="18"/>
              </w:rPr>
              <w:t xml:space="preserve">clinic_name, clinic_city, page_location</w:t>
            </w:r>
          </w:p>
        </w:tc>
        <w:tc>
          <w:tcPr>
            <w:tcW w:type="dxa" w:w="1700"/>
            <w:tcBorders>
              <w:top w:val="single" w:color="CCCCCC" w:sz="1"/>
              <w:left w:val="single" w:color="CCCCCC" w:sz="1"/>
              <w:bottom w:val="single" w:color="CCCCCC" w:sz="1"/>
              <w:right w:val="single" w:color="CCCCCC" w:sz="1"/>
            </w:tcBorders>
            <w:shd w:fill="EAF4F4" w:val="clear"/>
            <w:tcMar>
              <w:top w:type="dxa" w:w="80"/>
              <w:left w:type="dxa" w:w="100"/>
              <w:bottom w:type="dxa" w:w="80"/>
              <w:right w:type="dxa" w:w="100"/>
            </w:tcMar>
          </w:tcPr>
          <w:p>
            <w:r>
              <w:rPr>
                <w:sz w:val="18"/>
                <w:szCs w:val="18"/>
              </w:rPr>
              <w:t xml:space="preserve">Pages report, Location remarketing audience</w:t>
            </w:r>
          </w:p>
        </w:tc>
      </w:tr>
      <w:tr>
        <w:tc>
          <w:tcPr>
            <w:tcW w:type="dxa" w:w="23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sz w:val="18"/>
                <w:szCs w:val="18"/>
              </w:rPr>
              <w:t xml:space="preserve">blog_scroll_depth</w:t>
            </w:r>
          </w:p>
        </w:tc>
        <w:tc>
          <w:tcPr>
            <w:tcW w:type="dxa" w:w="2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sz w:val="18"/>
                <w:szCs w:val="18"/>
              </w:rPr>
              <w:t xml:space="preserve">Scroll Depth Trigger (25/50/75/90%)</w:t>
            </w:r>
          </w:p>
        </w:tc>
        <w:tc>
          <w:tcPr>
            <w:tcW w:type="dxa" w:w="26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sz w:val="18"/>
                <w:szCs w:val="18"/>
              </w:rPr>
              <w:t xml:space="preserve">percent_scrolled, article_title, article_category</w:t>
            </w:r>
          </w:p>
        </w:tc>
        <w:tc>
          <w:tcPr>
            <w:tcW w:type="dxa" w:w="1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sz w:val="18"/>
                <w:szCs w:val="18"/>
              </w:rPr>
              <w:t xml:space="preserve">Engagement, Content Affinity audience</w:t>
            </w:r>
          </w:p>
        </w:tc>
      </w:tr>
    </w:tbl>
    <w:p>
      <w:pPr>
        <w:spacing w:after="120"/>
      </w:pPr>
    </w:p>
    <w:p>
      <w:pPr>
        <w:pStyle w:val="Heading2"/>
      </w:pPr>
      <w:r>
        <w:t xml:space="preserve">Booking Form Funnel — Why GTM Cannot Track This Automatically</w:t>
      </w:r>
    </w:p>
    <w:p>
      <w:pPr>
        <w:spacing w:after="160"/>
      </w:pPr>
      <w:r>
        <w:t xml:space="preserve">GTM cannot natively detect a multi-step form unless each step changes the URL or fires a visible DOM event GTM can listen to. A typical 3-step booking form is one page with JavaScript swapping the visible section — there is no URL change and no native 'step complete' event for GTM to catch.</w:t>
      </w:r>
    </w:p>
    <w:p>
      <w:pPr>
        <w:spacing w:after="160"/>
      </w:pPr>
      <w:r>
        <w:t xml:space="preserve">The fix: the front-end developer must manually push a dataLayer event at the exact moment each step is validated and completed. GTM then listens for that custom event via a Custom Event trigger. This is a front-end development requirement, not a GTM configuration task — GTM only reacts to what dataLayer tells it happened.</w:t>
      </w:r>
    </w:p>
    <w:p>
      <w:pPr>
        <w:pStyle w:val="Heading2"/>
      </w:pPr>
      <w:r>
        <w:t xml:space="preserve">GTM Trigger Setup</w:t>
      </w:r>
    </w:p>
    <w:p>
      <w:pPr>
        <w:pStyle w:val="ListParagraph"/>
        <w:numPr>
          <w:ilvl w:val="0"/>
          <w:numId w:val="2"/>
        </w:numPr>
        <w:spacing w:after="80"/>
      </w:pPr>
      <w:r>
        <w:t xml:space="preserve">Custom Event trigger "Booking Step Complete" — listens for event = booking_step_complete (covers steps 1 and 2, differentiated by the step_number parameter).</w:t>
      </w:r>
    </w:p>
    <w:p>
      <w:pPr>
        <w:pStyle w:val="ListParagraph"/>
        <w:numPr>
          <w:ilvl w:val="0"/>
          <w:numId w:val="2"/>
        </w:numPr>
        <w:spacing w:after="80"/>
      </w:pPr>
      <w:r>
        <w:t xml:space="preserve">Custom Event trigger "Booking Confirmed" — listens for event = booking_confirmed (final submit, step 3).</w:t>
      </w:r>
    </w:p>
    <w:p>
      <w:pPr>
        <w:spacing w:after="120"/>
      </w:pPr>
    </w:p>
    <w:p>
      <w:pPr>
        <w:pStyle w:val="Heading2"/>
      </w:pPr>
      <w:r>
        <w:t xml:space="preserve">dataLayer Push — Step 1 (Clinic + Specialty selected)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1EA"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w:t>
            </w:r>
          </w:p>
          <w:p>
            <w:pPr>
              <w:spacing w:after="0"/>
            </w:pPr>
            <w:r>
              <w:rPr>
                <w:rFonts w:ascii="Courier New" w:cs="Courier New" w:eastAsia="Courier New" w:hAnsi="Courier New"/>
                <w:sz w:val="19"/>
                <w:szCs w:val="19"/>
              </w:rPr>
              <w:t xml:space="preserve">  "event": "booking_step_complete",</w:t>
            </w:r>
          </w:p>
          <w:p>
            <w:pPr>
              <w:spacing w:after="0"/>
            </w:pPr>
            <w:r>
              <w:rPr>
                <w:rFonts w:ascii="Courier New" w:cs="Courier New" w:eastAsia="Courier New" w:hAnsi="Courier New"/>
                <w:sz w:val="19"/>
                <w:szCs w:val="19"/>
              </w:rPr>
              <w:t xml:space="preserve">  "step_number": 1,</w:t>
            </w:r>
          </w:p>
          <w:p>
            <w:pPr>
              <w:spacing w:after="0"/>
            </w:pPr>
            <w:r>
              <w:rPr>
                <w:rFonts w:ascii="Courier New" w:cs="Courier New" w:eastAsia="Courier New" w:hAnsi="Courier New"/>
                <w:sz w:val="19"/>
                <w:szCs w:val="19"/>
              </w:rPr>
              <w:t xml:space="preserve">  "step_name": "location_specialty_selected",</w:t>
            </w:r>
          </w:p>
          <w:p>
            <w:pPr>
              <w:spacing w:after="0"/>
            </w:pPr>
            <w:r>
              <w:rPr>
                <w:rFonts w:ascii="Courier New" w:cs="Courier New" w:eastAsia="Courier New" w:hAnsi="Courier New"/>
                <w:sz w:val="19"/>
                <w:szCs w:val="19"/>
              </w:rPr>
              <w:t xml:space="preserve">  "clinic_location": "Indiranagar - Bengaluru",</w:t>
            </w:r>
          </w:p>
          <w:p>
            <w:pPr>
              <w:spacing w:after="0"/>
            </w:pPr>
            <w:r>
              <w:rPr>
                <w:rFonts w:ascii="Courier New" w:cs="Courier New" w:eastAsia="Courier New" w:hAnsi="Courier New"/>
                <w:sz w:val="19"/>
                <w:szCs w:val="19"/>
              </w:rPr>
              <w:t xml:space="preserve">  "specialty": "Knee &amp; Joint Care"</w:t>
            </w:r>
          </w:p>
          <w:p>
            <w:pPr>
              <w:spacing w:after="0"/>
            </w:pPr>
            <w:r>
              <w:rPr>
                <w:rFonts w:ascii="Courier New" w:cs="Courier New" w:eastAsia="Courier New" w:hAnsi="Courier New"/>
                <w:sz w:val="19"/>
                <w:szCs w:val="19"/>
              </w:rPr>
              <w:t xml:space="preserve">}</w:t>
            </w:r>
          </w:p>
        </w:tc>
      </w:tr>
    </w:tbl>
    <w:p>
      <w:pPr>
        <w:spacing w:after="120"/>
      </w:pPr>
    </w:p>
    <w:p>
      <w:pPr>
        <w:pStyle w:val="Heading2"/>
      </w:pPr>
      <w:r>
        <w:t xml:space="preserve">dataLayer Push — Step 2 (Contact details entered)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1EA"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w:t>
            </w:r>
          </w:p>
          <w:p>
            <w:pPr>
              <w:spacing w:after="0"/>
            </w:pPr>
            <w:r>
              <w:rPr>
                <w:rFonts w:ascii="Courier New" w:cs="Courier New" w:eastAsia="Courier New" w:hAnsi="Courier New"/>
                <w:sz w:val="19"/>
                <w:szCs w:val="19"/>
              </w:rPr>
              <w:t xml:space="preserve">  "event": "booking_step_complete",</w:t>
            </w:r>
          </w:p>
          <w:p>
            <w:pPr>
              <w:spacing w:after="0"/>
            </w:pPr>
            <w:r>
              <w:rPr>
                <w:rFonts w:ascii="Courier New" w:cs="Courier New" w:eastAsia="Courier New" w:hAnsi="Courier New"/>
                <w:sz w:val="19"/>
                <w:szCs w:val="19"/>
              </w:rPr>
              <w:t xml:space="preserve">  "step_number": 2,</w:t>
            </w:r>
          </w:p>
          <w:p>
            <w:pPr>
              <w:spacing w:after="0"/>
            </w:pPr>
            <w:r>
              <w:rPr>
                <w:rFonts w:ascii="Courier New" w:cs="Courier New" w:eastAsia="Courier New" w:hAnsi="Courier New"/>
                <w:sz w:val="19"/>
                <w:szCs w:val="19"/>
              </w:rPr>
              <w:t xml:space="preserve">  "step_name": "contact_details_entered",</w:t>
            </w:r>
          </w:p>
          <w:p>
            <w:pPr>
              <w:spacing w:after="0"/>
            </w:pPr>
            <w:r>
              <w:rPr>
                <w:rFonts w:ascii="Courier New" w:cs="Courier New" w:eastAsia="Courier New" w:hAnsi="Courier New"/>
                <w:sz w:val="19"/>
                <w:szCs w:val="19"/>
              </w:rPr>
              <w:t xml:space="preserve">  "clinic_location": "Indiranagar - Bengaluru",</w:t>
            </w:r>
          </w:p>
          <w:p>
            <w:pPr>
              <w:spacing w:after="0"/>
            </w:pPr>
            <w:r>
              <w:rPr>
                <w:rFonts w:ascii="Courier New" w:cs="Courier New" w:eastAsia="Courier New" w:hAnsi="Courier New"/>
                <w:sz w:val="19"/>
                <w:szCs w:val="19"/>
              </w:rPr>
              <w:t xml:space="preserve">  "preferred_date": "2026-07-04"</w:t>
            </w:r>
          </w:p>
          <w:p>
            <w:pPr>
              <w:spacing w:after="0"/>
            </w:pPr>
            <w:r>
              <w:rPr>
                <w:rFonts w:ascii="Courier New" w:cs="Courier New" w:eastAsia="Courier New" w:hAnsi="Courier New"/>
                <w:sz w:val="19"/>
                <w:szCs w:val="19"/>
              </w:rPr>
              <w:t xml:space="preserve">}</w:t>
            </w:r>
          </w:p>
        </w:tc>
      </w:tr>
    </w:tbl>
    <w:p>
      <w:pPr>
        <w:spacing w:after="120"/>
      </w:pPr>
    </w:p>
    <w:p>
      <w:pPr>
        <w:pStyle w:val="Heading2"/>
      </w:pPr>
      <w:r>
        <w:t xml:space="preserve">dataLayer Push — Step 3 (Booking confirmed)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1EA"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w:t>
            </w:r>
          </w:p>
          <w:p>
            <w:pPr>
              <w:spacing w:after="0"/>
            </w:pPr>
            <w:r>
              <w:rPr>
                <w:rFonts w:ascii="Courier New" w:cs="Courier New" w:eastAsia="Courier New" w:hAnsi="Courier New"/>
                <w:sz w:val="19"/>
                <w:szCs w:val="19"/>
              </w:rPr>
              <w:t xml:space="preserve">  "event": "booking_confirmed",</w:t>
            </w:r>
          </w:p>
          <w:p>
            <w:pPr>
              <w:spacing w:after="0"/>
            </w:pPr>
            <w:r>
              <w:rPr>
                <w:rFonts w:ascii="Courier New" w:cs="Courier New" w:eastAsia="Courier New" w:hAnsi="Courier New"/>
                <w:sz w:val="19"/>
                <w:szCs w:val="19"/>
              </w:rPr>
              <w:t xml:space="preserve">  "step_number": 3,</w:t>
            </w:r>
          </w:p>
          <w:p>
            <w:pPr>
              <w:spacing w:after="0"/>
            </w:pPr>
            <w:r>
              <w:rPr>
                <w:rFonts w:ascii="Courier New" w:cs="Courier New" w:eastAsia="Courier New" w:hAnsi="Courier New"/>
                <w:sz w:val="19"/>
                <w:szCs w:val="19"/>
              </w:rPr>
              <w:t xml:space="preserve">  "step_name": "booking_confirmed",</w:t>
            </w:r>
          </w:p>
          <w:p>
            <w:pPr>
              <w:spacing w:after="0"/>
            </w:pPr>
            <w:r>
              <w:rPr>
                <w:rFonts w:ascii="Courier New" w:cs="Courier New" w:eastAsia="Courier New" w:hAnsi="Courier New"/>
                <w:sz w:val="19"/>
                <w:szCs w:val="19"/>
              </w:rPr>
              <w:t xml:space="preserve">  "clinic_location": "Indiranagar - Bengaluru",</w:t>
            </w:r>
          </w:p>
          <w:p>
            <w:pPr>
              <w:spacing w:after="0"/>
            </w:pPr>
            <w:r>
              <w:rPr>
                <w:rFonts w:ascii="Courier New" w:cs="Courier New" w:eastAsia="Courier New" w:hAnsi="Courier New"/>
                <w:sz w:val="19"/>
                <w:szCs w:val="19"/>
              </w:rPr>
              <w:t xml:space="preserve">  "specialty": "Knee &amp; Joint Care",</w:t>
            </w:r>
          </w:p>
          <w:p>
            <w:pPr>
              <w:spacing w:after="0"/>
            </w:pPr>
            <w:r>
              <w:rPr>
                <w:rFonts w:ascii="Courier New" w:cs="Courier New" w:eastAsia="Courier New" w:hAnsi="Courier New"/>
                <w:sz w:val="19"/>
                <w:szCs w:val="19"/>
              </w:rPr>
              <w:t xml:space="preserve">  "preferred_date": "2026-07-04"</w:t>
            </w:r>
          </w:p>
          <w:p>
            <w:pPr>
              <w:spacing w:after="0"/>
            </w:pPr>
            <w:r>
              <w:rPr>
                <w:rFonts w:ascii="Courier New" w:cs="Courier New" w:eastAsia="Courier New" w:hAnsi="Courier New"/>
                <w:sz w:val="19"/>
                <w:szCs w:val="19"/>
              </w:rPr>
              <w:t xml:space="preserve">}</w:t>
            </w:r>
          </w:p>
        </w:tc>
      </w:tr>
    </w:tbl>
    <w:p>
      <w:pPr>
        <w:spacing w:after="120"/>
      </w:pPr>
    </w:p>
    <w:p>
      <w:pPr>
        <w:pStyle w:val="Heading2"/>
      </w:pPr>
      <w:r>
        <w:t xml:space="preserve">Surfacing Drop-off in GA4 Funnel Exploration</w:t>
      </w:r>
    </w:p>
    <w:p>
      <w:pPr>
        <w:pStyle w:val="ListParagraph"/>
        <w:numPr>
          <w:ilvl w:val="0"/>
          <w:numId w:val="2"/>
        </w:numPr>
        <w:spacing w:after="80"/>
      </w:pPr>
      <w:r>
        <w:t xml:space="preserve">In GA4 → Explore → create a Funnel Exploration.</w:t>
      </w:r>
    </w:p>
    <w:p>
      <w:pPr>
        <w:pStyle w:val="ListParagraph"/>
        <w:numPr>
          <w:ilvl w:val="0"/>
          <w:numId w:val="2"/>
        </w:numPr>
        <w:spacing w:after="80"/>
      </w:pPr>
      <w:r>
        <w:t xml:space="preserve">Add 3 steps: booking_step_complete (step_number = 1), booking_step_complete (step_number = 2), and booking_confirmed as the final step.</w:t>
      </w:r>
    </w:p>
    <w:p>
      <w:pPr>
        <w:pStyle w:val="ListParagraph"/>
        <w:numPr>
          <w:ilvl w:val="0"/>
          <w:numId w:val="2"/>
        </w:numPr>
        <w:spacing w:after="80"/>
      </w:pPr>
      <w:r>
        <w:t xml:space="preserve">Enable "Show elapsed time" to see how long users take between steps.</w:t>
      </w:r>
    </w:p>
    <w:p>
      <w:pPr>
        <w:pStyle w:val="ListParagraph"/>
        <w:numPr>
          <w:ilvl w:val="0"/>
          <w:numId w:val="2"/>
        </w:numPr>
        <w:spacing w:after="80"/>
      </w:pPr>
      <w:r>
        <w:t xml:space="preserve">GA4 automatically shows % drop-off between each step — this tells the marketing team exactly where users abandon (commonly between step 1 and step 2 in appointment forms).</w:t>
      </w:r>
    </w:p>
    <w:p>
      <w:pPr>
        <w:pStyle w:val="ListParagraph"/>
        <w:numPr>
          <w:ilvl w:val="0"/>
          <w:numId w:val="2"/>
        </w:numPr>
        <w:spacing w:after="80"/>
      </w:pPr>
      <w:r>
        <w:t xml:space="preserve">Break the funnel down by clinic_location to check if drop-off is worse for specific clinics.</w:t>
      </w:r>
    </w:p>
    <w:p>
      <w:pPr>
        <w:spacing w:after="120"/>
      </w:pPr>
    </w:p>
    <w:p>
      <w:pPr>
        <w:pStyle w:val="Heading2"/>
      </w:pPr>
      <w:r>
        <w:t xml:space="preserve">Which Conversion to Import into Google Ads</w:t>
      </w:r>
    </w:p>
    <w:p>
      <w:pPr>
        <w:spacing w:after="160"/>
      </w:pPr>
      <w:r>
        <w:rPr>
          <w:b/>
          <w:bCs/>
        </w:rPr>
        <w:t xml:space="preserve">Recommended: booking_confirmed — not call_now_click or patient_guide_download.</w:t>
      </w:r>
    </w:p>
    <w:p>
      <w:pPr>
        <w:spacing w:after="160"/>
      </w:pPr>
      <w:r>
        <w:t xml:space="preserve">booking_confirmed is the closest dataLayer event to an actual paying patient — a completed appointment, not just intent. call_now_click is tempting because phone calls are common in healthcare, but a click doesn't confirm the call connected or led to a booking, so it would feed Smart Bidding low-quality signal and optimise for clicks instead of patients. patient_guide_download is only a top-of-funnel lead magnet. booking_confirmed gives Google Ads a clean, high-intent signal to optimise toward — directly addressing the 2.1% conversion problem.</w:t>
      </w:r>
    </w:p>
    <w:p>
      <w:r>
        <w:br w:type="page"/>
      </w:r>
    </w:p>
    <w:p>
      <w:pPr>
        <w:pStyle w:val="Heading1"/>
      </w:pPr>
      <w:r>
        <w:t xml:space="preserve">Task 02 — Landing Page Build</w:t>
      </w:r>
    </w:p>
    <w:p>
      <w:pPr>
        <w:spacing w:after="160"/>
      </w:pPr>
      <w:r>
        <w:t xml:space="preserve">Built as a single self-contained file (task2-landingpage.html) — HTML, CSS, and vanilla JavaScript only, no frameworks, no external requests (no font CDNs, no image downloads, no JS libraries). This keeps PageSpeed Mobile fast because there is nothing extra for the browser to fetch.</w:t>
      </w:r>
    </w:p>
    <w:p>
      <w:pPr>
        <w:pStyle w:val="Heading2"/>
      </w:pPr>
      <w:r>
        <w:t xml:space="preserve">Page Structure &amp; Conversion Decisions</w:t>
      </w:r>
    </w:p>
    <w:p>
      <w:pPr>
        <w:pStyle w:val="ListParagraph"/>
        <w:numPr>
          <w:ilvl w:val="0"/>
          <w:numId w:val="2"/>
        </w:numPr>
        <w:spacing w:after="80"/>
      </w:pPr>
      <w:r>
        <w:t xml:space="preserve">Headline + subheadline target the exact audience: working professionals in Bengaluru with knee/back pain, written around the brief's own campaign line.</w:t>
      </w:r>
    </w:p>
    <w:p>
      <w:pPr>
        <w:pStyle w:val="ListParagraph"/>
        <w:numPr>
          <w:ilvl w:val="0"/>
          <w:numId w:val="2"/>
        </w:numPr>
        <w:spacing w:after="80"/>
      </w:pPr>
      <w:r>
        <w:t xml:space="preserve">Form is minimal — only Name and Phone, as required. Fewer fields reduce drop-off on mobile.</w:t>
      </w:r>
    </w:p>
    <w:p>
      <w:pPr>
        <w:pStyle w:val="ListParagraph"/>
        <w:numPr>
          <w:ilvl w:val="0"/>
          <w:numId w:val="2"/>
        </w:numPr>
        <w:spacing w:after="80"/>
      </w:pPr>
      <w:r>
        <w:t xml:space="preserve">Trust strip shows specialist count, rating, and same-week appointments — addresses the three real hesitations a patient has before booking healthcare (credibility, social proof, speed).</w:t>
      </w:r>
    </w:p>
    <w:p>
      <w:pPr>
        <w:pStyle w:val="ListParagraph"/>
        <w:numPr>
          <w:ilvl w:val="0"/>
          <w:numId w:val="2"/>
        </w:numPr>
        <w:spacing w:after="80"/>
      </w:pPr>
      <w:r>
        <w:t xml:space="preserve">CTA button colour (teal) is calm and clinical rather than alarming red, appropriate for a healthcare decision.</w:t>
      </w:r>
    </w:p>
    <w:p>
      <w:pPr>
        <w:pStyle w:val="ListParagraph"/>
        <w:numPr>
          <w:ilvl w:val="0"/>
          <w:numId w:val="2"/>
        </w:numPr>
        <w:spacing w:after="80"/>
      </w:pPr>
      <w:r>
        <w:t xml:space="preserve">A sticky mobile CTA bar stays visible at the bottom of the screen on phones so the action is always reachable without scrolling back up.</w:t>
      </w:r>
    </w:p>
    <w:p>
      <w:pPr>
        <w:pStyle w:val="ListParagraph"/>
        <w:numPr>
          <w:ilvl w:val="0"/>
          <w:numId w:val="2"/>
        </w:numPr>
        <w:spacing w:after="80"/>
      </w:pPr>
      <w:r>
        <w:t xml:space="preserve">Input font-size is fixed at 16px to prevent iOS Safari from auto-zooming on focus, which breaks the experience on mobile forms.</w:t>
      </w:r>
    </w:p>
    <w:p>
      <w:pPr>
        <w:spacing w:after="120"/>
      </w:pPr>
    </w:p>
    <w:p>
      <w:pPr>
        <w:pStyle w:val="Heading2"/>
      </w:pPr>
      <w:r>
        <w:t xml:space="preserve">Form Submit Behaviour</w:t>
      </w:r>
    </w:p>
    <w:p>
      <w:pPr>
        <w:spacing w:after="160"/>
      </w:pPr>
      <w:r>
        <w:t xml:space="preserve">On submit, the JavaScript:</w:t>
      </w:r>
    </w:p>
    <w:p>
      <w:pPr>
        <w:pStyle w:val="ListParagraph"/>
        <w:numPr>
          <w:ilvl w:val="0"/>
          <w:numId w:val="2"/>
        </w:numPr>
        <w:spacing w:after="80"/>
      </w:pPr>
      <w:r>
        <w:t xml:space="preserve">Prevents the default page reload/navigation.</w:t>
      </w:r>
    </w:p>
    <w:p>
      <w:pPr>
        <w:pStyle w:val="ListParagraph"/>
        <w:numPr>
          <w:ilvl w:val="0"/>
          <w:numId w:val="2"/>
        </w:numPr>
        <w:spacing w:after="80"/>
      </w:pPr>
      <w:r>
        <w:t xml:space="preserve">Validates that name and a 10-digit phone number are present.</w:t>
      </w:r>
    </w:p>
    <w:p>
      <w:pPr>
        <w:pStyle w:val="ListParagraph"/>
        <w:numPr>
          <w:ilvl w:val="0"/>
          <w:numId w:val="2"/>
        </w:numPr>
        <w:spacing w:after="80"/>
      </w:pPr>
      <w:r>
        <w:t xml:space="preserve">Pushes a dataLayer event for GTM to pick up (shown below).</w:t>
      </w:r>
    </w:p>
    <w:p>
      <w:pPr>
        <w:pStyle w:val="ListParagraph"/>
        <w:numPr>
          <w:ilvl w:val="0"/>
          <w:numId w:val="2"/>
        </w:numPr>
        <w:spacing w:after="80"/>
      </w:pPr>
      <w:r>
        <w:t xml:space="preserve">Swaps the form card to a thank-you state in place, with no page reload.</w:t>
      </w:r>
    </w:p>
    <w:p>
      <w:pPr>
        <w:spacing w:after="120"/>
      </w:pPr>
    </w:p>
    <w:p>
      <w:pPr>
        <w:pStyle w:val="Heading2"/>
      </w:pPr>
      <w:r>
        <w:t xml:space="preserve">GTM dataLayer Push on Form Submit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1EA" w:val="clear"/>
            <w:tcMar>
              <w:top w:type="dxa" w:w="120"/>
              <w:left w:type="dxa" w:w="160"/>
              <w:bottom w:type="dxa" w:w="120"/>
              <w:right w:type="dxa" w:w="160"/>
            </w:tcMar>
          </w:tcPr>
          <w:p>
            <w:pPr>
              <w:spacing w:after="0"/>
            </w:pPr>
            <w:r>
              <w:rPr>
                <w:rFonts w:ascii="Courier New" w:cs="Courier New" w:eastAsia="Courier New" w:hAnsi="Courier New"/>
                <w:sz w:val="19"/>
                <w:szCs w:val="19"/>
              </w:rPr>
              <w:t xml:space="preserve">window.dataLayer.push({</w:t>
            </w:r>
          </w:p>
          <w:p>
            <w:pPr>
              <w:spacing w:after="0"/>
            </w:pPr>
            <w:r>
              <w:rPr>
                <w:rFonts w:ascii="Courier New" w:cs="Courier New" w:eastAsia="Courier New" w:hAnsi="Courier New"/>
                <w:sz w:val="19"/>
                <w:szCs w:val="19"/>
              </w:rPr>
              <w:t xml:space="preserve">  event: "consultation_form_submitted",</w:t>
            </w:r>
          </w:p>
          <w:p>
            <w:pPr>
              <w:spacing w:after="0"/>
            </w:pPr>
            <w:r>
              <w:rPr>
                <w:rFonts w:ascii="Courier New" w:cs="Courier New" w:eastAsia="Courier New" w:hAnsi="Courier New"/>
                <w:sz w:val="19"/>
                <w:szCs w:val="19"/>
              </w:rPr>
              <w:t xml:space="preserve">  form_name: "consultation_landing_page",</w:t>
            </w:r>
          </w:p>
          <w:p>
            <w:pPr>
              <w:spacing w:after="0"/>
            </w:pPr>
            <w:r>
              <w:rPr>
                <w:rFonts w:ascii="Courier New" w:cs="Courier New" w:eastAsia="Courier New" w:hAnsi="Courier New"/>
                <w:sz w:val="19"/>
                <w:szCs w:val="19"/>
              </w:rPr>
              <w:t xml:space="preserve">  lead_source: "Google Ads - Consultation Landing Page",</w:t>
            </w:r>
          </w:p>
          <w:p>
            <w:pPr>
              <w:spacing w:after="0"/>
            </w:pPr>
            <w:r>
              <w:rPr>
                <w:rFonts w:ascii="Courier New" w:cs="Courier New" w:eastAsia="Courier New" w:hAnsi="Courier New"/>
                <w:sz w:val="19"/>
                <w:szCs w:val="19"/>
              </w:rPr>
              <w:t xml:space="preserve">  patient_name_provided: true,</w:t>
            </w:r>
          </w:p>
          <w:p>
            <w:pPr>
              <w:spacing w:after="0"/>
            </w:pPr>
            <w:r>
              <w:rPr>
                <w:rFonts w:ascii="Courier New" w:cs="Courier New" w:eastAsia="Courier New" w:hAnsi="Courier New"/>
                <w:sz w:val="19"/>
                <w:szCs w:val="19"/>
              </w:rPr>
              <w:t xml:space="preserve">  patient_phone_provided: true</w:t>
            </w:r>
          </w:p>
          <w:p>
            <w:pPr>
              <w:spacing w:after="0"/>
            </w:pPr>
            <w:r>
              <w:rPr>
                <w:rFonts w:ascii="Courier New" w:cs="Courier New" w:eastAsia="Courier New" w:hAnsi="Courier New"/>
                <w:sz w:val="19"/>
                <w:szCs w:val="19"/>
              </w:rPr>
              <w:t xml:space="preserve">});</w:t>
            </w:r>
          </w:p>
        </w:tc>
      </w:tr>
    </w:tbl>
    <w:p>
      <w:pPr>
        <w:spacing w:after="120"/>
      </w:pPr>
    </w:p>
    <w:p>
      <w:pPr>
        <w:pStyle w:val="Heading2"/>
      </w:pPr>
      <w:r>
        <w:t xml:space="preserve">Core Web Vitals / PageSpeed</w:t>
      </w:r>
    </w:p>
    <w:p>
      <w:pPr>
        <w:spacing w:after="160"/>
      </w:pPr>
      <w:r>
        <w:t xml:space="preserve">The page is a single ~15KB HTML file with inline CSS, inline SVG icons (no image downloads), and system fonts (no font CDN requests) — there are zero external network requests, which is the main lever for a 90+ PageSpeed Mobile score. PageSpeed Insights screenshot is attached as a separate file alongside this submission.</w:t>
      </w:r>
    </w:p>
    <w:p>
      <w:r>
        <w:br w:type="page"/>
      </w:r>
    </w:p>
    <w:p>
      <w:pPr>
        <w:pStyle w:val="Heading1"/>
      </w:pPr>
      <w:r>
        <w:t xml:space="preserve">Task 03 — Integration Design</w:t>
      </w:r>
    </w:p>
    <w:p>
      <w:pPr>
        <w:pStyle w:val="Heading2"/>
      </w:pPr>
      <w:r>
        <w:t xml:space="preserve">End-to-end architecture</w:t>
      </w:r>
    </w:p>
    <w:p>
      <w:pPr>
        <w:spacing w:after="160"/>
      </w:pPr>
      <w:r>
        <w:t xml:space="preserve">I would use a direct API call from a serverless backend function — not Zapier/Make, and not HubSpot's native embedded form. Order of operations:</w:t>
      </w:r>
    </w:p>
    <w:p>
      <w:pPr>
        <w:pStyle w:val="ListParagraph"/>
        <w:numPr>
          <w:ilvl w:val="0"/>
          <w:numId w:val="2"/>
        </w:numPr>
        <w:spacing w:after="80"/>
      </w:pPr>
      <w:r>
        <w:t xml:space="preserve">1. Form submit (browser): JS captures Name + Phone, fires the consultation_form_submitted dataLayer push (for GTM/GA4/Google Ads), and sends the data via fetch() to our own lightweight serverless function — not directly to HubSpot from the client.</w:t>
      </w:r>
    </w:p>
    <w:p>
      <w:pPr>
        <w:pStyle w:val="ListParagraph"/>
        <w:numPr>
          <w:ilvl w:val="0"/>
          <w:numId w:val="2"/>
        </w:numPr>
        <w:spacing w:after="80"/>
      </w:pPr>
      <w:r>
        <w:t xml:space="preserve">2. Serverless function: calls the HubSpot Contacts API (POST /crm/v3/objects/contacts) using phone as the dedup key, setting Name, Phone, Clinic Preference, Source = "Google Ads - Consultation Landing Page", Lead Status = "New Enquiry"; calls Karix's WhatsApp Business API for the confirmation message; logs the event to our own database/sheet as a fallback record before responding success to the browser.</w:t>
      </w:r>
    </w:p>
    <w:p>
      <w:pPr>
        <w:pStyle w:val="ListParagraph"/>
        <w:numPr>
          <w:ilvl w:val="0"/>
          <w:numId w:val="2"/>
        </w:numPr>
        <w:spacing w:after="80"/>
      </w:pPr>
      <w:r>
        <w:t xml:space="preserve">3. Google Ads conversion fires client-side via the GTM tag already wired to consultation_form_submitted — independent of whether the backend call succeeds, so a CRM/WhatsApp failure never costs the ad spend optimisation signal.</w:t>
      </w:r>
    </w:p>
    <w:p>
      <w:pPr>
        <w:spacing w:after="160"/>
      </w:pPr>
      <w:r>
        <w:t xml:space="preserve">Why a direct API call over Zapier/Make: Zapier/Make typically add 1–3 minutes of polling-based latency on non-instant triggers, which directly threatens the 2-minute WhatsApp SLA. A direct serverless API call executes in under a second and gives full control over retries, logging, and error handling.</w:t>
      </w:r>
    </w:p>
    <w:p>
      <w:pPr>
        <w:pStyle w:val="Heading2"/>
      </w:pPr>
      <w:r>
        <w:t xml:space="preserve">Biggest failure point + fallback</w:t>
      </w:r>
    </w:p>
    <w:p>
      <w:pPr>
        <w:spacing w:after="160"/>
      </w:pPr>
      <w:r>
        <w:t xml:space="preserve">The biggest risk is a silent failure of the HubSpot or Karix API call — the browser shows "thank you" successfully, but the backend call could fail (rate limit, template rejection, network blip), and no one on the OrthoNow team would know a lead was lost.</w:t>
      </w:r>
    </w:p>
    <w:p>
      <w:pPr>
        <w:spacing w:after="160"/>
      </w:pPr>
      <w:r>
        <w:t xml:space="preserve">Fallback: the serverless function writes every submission to a persistent log (e.g. a Google Sheet or DB row) before attempting the HubSpot/Karix calls, marked "pending." If either call fails, it retries twice with exponential backoff; if it still fails, it triggers a Slack alert to the ops team with the lead's phone number for manual follow-up, and flags the row "failed — manual action needed." No lead silently disappears even if the integration breaks.</w:t>
      </w:r>
    </w:p>
    <w:p>
      <w:pPr>
        <w:pStyle w:val="Heading2"/>
      </w:pPr>
      <w:r>
        <w:t xml:space="preserve">What could break the 2-minute SLA, and monitoring</w:t>
      </w:r>
    </w:p>
    <w:p>
      <w:pPr>
        <w:spacing w:after="160"/>
      </w:pPr>
      <w:r>
        <w:t xml:space="preserve">Risks: Karix API downtime, a WhatsApp template rejected by Meta for that send, serverless cold-start latency, or a backlog during a campaign traffic spike.</w:t>
      </w:r>
    </w:p>
    <w:p>
      <w:pPr>
        <w:spacing w:after="160"/>
      </w:pPr>
      <w:r>
        <w:t xml:space="preserve">Monitoring: log a timestamp at "form submitted" and at "WhatsApp API confirmed sent," then run a scheduled check (every 5 minutes) flagging any record where the gap exceeds 2 minutes or where the WhatsApp status is still "pending." This feeds a dashboard/Slack alert so SLA breaches are caught the same day, not when a patient complains weeks later.</w:t>
      </w:r>
    </w:p>
    <w:p>
      <w:pPr>
        <w:pStyle w:val="Heading2"/>
      </w:pPr>
      <w:r>
        <w:t xml:space="preserve">The Phone Number Deduplication Trap</w:t>
      </w:r>
    </w:p>
    <w:p>
      <w:pPr>
        <w:spacing w:after="160"/>
      </w:pPr>
      <w:r>
        <w:t xml:space="preserve">HubSpot's default deduplication key is email, not phone. Since OrthoNow's form only collects Name + Phone (no email), creating contacts via the standard API call without handling this explicitly means two patients submitting with the same phone number but different names will create two separate contact records — HubSpot will not recognise them as the same person.</w:t>
      </w:r>
    </w:p>
    <w:p>
      <w:pPr>
        <w:spacing w:after="160"/>
      </w:pPr>
      <w:r>
        <w:t xml:space="preserve">Fix: before creating a contact, first call GET /crm/v3/objects/contacts/search filtering on the phone property (stored in a single consistent format, e.g. +91XXXXXXXXXX, to avoid format mismatches). If a match is found, update the existing contact (overwrite the name only if the existing one looks like a placeholder, otherwise log both names as a note) and update Lead Status/Clinic Preference. If no match, create a new contact. This dedup check must be built into the integration logic — it does not happen automatically just because two records share a phone number.</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A6B73"/>
        <w:sz w:val="16"/>
        <w:szCs w:val="16"/>
      </w:rPr>
      <w:t xml:space="preserve">Page </w:t>
    </w:r>
    <w:r>
      <w:rPr>
        <w:color w:val="5A6B73"/>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A6B73"/>
        <w:sz w:val="16"/>
        <w:szCs w:val="16"/>
      </w:rPr>
      <w:t xml:space="preserve">OrthoNow — Developer Assignment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20"/>
      <w:outlineLvl w:val="0"/>
    </w:pPr>
    <w:rPr>
      <w:rFonts w:ascii="Arial" w:cs="Arial" w:eastAsia="Arial" w:hAnsi="Arial"/>
      <w:b/>
      <w:bCs/>
      <w:color w:val="0F2A3D"/>
      <w:sz w:val="30"/>
      <w:szCs w:val="30"/>
    </w:rPr>
  </w:style>
  <w:style w:type="paragraph" w:styleId="Heading2">
    <w:name w:val="Heading 2"/>
    <w:basedOn w:val="Normal"/>
    <w:next w:val="Normal"/>
    <w:qFormat/>
    <w:pPr>
      <w:spacing w:after="140" w:before="260"/>
      <w:outlineLvl w:val="1"/>
    </w:pPr>
    <w:rPr>
      <w:rFonts w:ascii="Arial" w:cs="Arial" w:eastAsia="Arial" w:hAnsi="Arial"/>
      <w:b/>
      <w:bCs/>
      <w:color w:val="1F8A8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2026-06-30T13:22:14.026Z</dcterms:created>
  <dcterms:modified xsi:type="dcterms:W3CDTF">2026-06-30T13:22:14.027Z</dcterms:modified>
</cp:coreProperties>
</file>

<file path=docProps/custom.xml><?xml version="1.0" encoding="utf-8"?>
<Properties xmlns="http://schemas.openxmlformats.org/officeDocument/2006/custom-properties" xmlns:vt="http://schemas.openxmlformats.org/officeDocument/2006/docPropsVTypes"/>
</file>