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0C864" w14:textId="27AED147" w:rsidR="00E512EF" w:rsidRPr="00F71B08" w:rsidRDefault="00031B3F" w:rsidP="00F71B08">
      <w:pPr>
        <w:pStyle w:val="Heading1"/>
        <w:rPr>
          <w:rFonts w:ascii="Times New Roman" w:hAnsi="Times New Roman" w:cs="Times New Roman"/>
        </w:rPr>
      </w:pPr>
      <w:bookmarkStart w:id="0" w:name="OLE_LINK123"/>
      <w:bookmarkStart w:id="1" w:name="OLE_LINK124"/>
      <w:bookmarkStart w:id="2" w:name="OLE_LINK125"/>
      <w:bookmarkStart w:id="3" w:name="OLE_LINK126"/>
      <w:bookmarkStart w:id="4" w:name="OLE_LINK127"/>
      <w:bookmarkStart w:id="5" w:name="OLE_LINK128"/>
      <w:r w:rsidRPr="00F71B08">
        <w:rPr>
          <w:rFonts w:ascii="Times New Roman" w:hAnsi="Times New Roman" w:cs="Times New Roman"/>
          <w:lang w:val="en-US"/>
        </w:rPr>
        <w:t xml:space="preserve">3. </w:t>
      </w:r>
      <w:r w:rsidR="00E512EF" w:rsidRPr="00F71B08">
        <w:rPr>
          <w:rFonts w:ascii="Times New Roman" w:hAnsi="Times New Roman" w:cs="Times New Roman"/>
        </w:rPr>
        <w:t>Analysis of Existing Systems</w:t>
      </w:r>
    </w:p>
    <w:p w14:paraId="4588783D" w14:textId="77777777" w:rsidR="00034FF4" w:rsidRPr="00F71B08" w:rsidRDefault="00034FF4" w:rsidP="00F71B08">
      <w:pPr>
        <w:rPr>
          <w:rFonts w:ascii="Times New Roman" w:hAnsi="Times New Roman" w:cs="Times New Roman"/>
        </w:rPr>
      </w:pPr>
    </w:p>
    <w:p w14:paraId="20BF99BB" w14:textId="77777777" w:rsidR="00034FF4" w:rsidRPr="00034FF4" w:rsidRDefault="00034FF4" w:rsidP="00F71B08">
      <w:pPr>
        <w:rPr>
          <w:rFonts w:ascii="Times New Roman" w:eastAsia="Times New Roman" w:hAnsi="Times New Roman" w:cs="Times New Roman"/>
          <w:kern w:val="0"/>
          <w14:ligatures w14:val="none"/>
        </w:rPr>
      </w:pPr>
      <w:r w:rsidRPr="00034FF4">
        <w:rPr>
          <w:rFonts w:ascii="Times New Roman" w:eastAsia="Times New Roman" w:hAnsi="Times New Roman" w:cs="Times New Roman"/>
          <w:kern w:val="0"/>
          <w14:ligatures w14:val="none"/>
        </w:rPr>
        <w:t>This diploma project aims to develop a web-based platform for the automated assessment of agricultural land conditions using satellite and aerial imagery together with deep learning and GIS technologies. To justify the need for such a platform, it is necessary to analyze existing systems operating in related areas, particularly those that use remote sensing data for agricultural land monitoring and analysis. This review makes it possible to determine what solutions are currently available, what functions they provide, and to what extent they correspond to the objectives of the present research. It also helps identify their strengths and limitations and, on this basis, define the research and practical gap that the proposed platform is intended to address.</w:t>
      </w:r>
    </w:p>
    <w:p w14:paraId="71795F44" w14:textId="77777777" w:rsidR="00034FF4" w:rsidRPr="00034FF4" w:rsidRDefault="00034FF4" w:rsidP="00F71B08">
      <w:pPr>
        <w:rPr>
          <w:rFonts w:ascii="Times New Roman" w:eastAsia="Times New Roman" w:hAnsi="Times New Roman" w:cs="Times New Roman"/>
          <w:kern w:val="0"/>
          <w14:ligatures w14:val="none"/>
        </w:rPr>
      </w:pPr>
    </w:p>
    <w:p w14:paraId="5DC4F0EA" w14:textId="263A9B52" w:rsidR="002574F1" w:rsidRPr="00F71B08" w:rsidRDefault="00034FF4" w:rsidP="00F71B08">
      <w:pPr>
        <w:rPr>
          <w:rFonts w:ascii="Times New Roman" w:eastAsia="Times New Roman" w:hAnsi="Times New Roman" w:cs="Times New Roman"/>
          <w:kern w:val="0"/>
          <w14:ligatures w14:val="none"/>
        </w:rPr>
      </w:pPr>
      <w:r w:rsidRPr="00034FF4">
        <w:rPr>
          <w:rFonts w:ascii="Times New Roman" w:eastAsia="Times New Roman" w:hAnsi="Times New Roman" w:cs="Times New Roman"/>
          <w:kern w:val="0"/>
          <w14:ligatures w14:val="none"/>
        </w:rPr>
        <w:t>For the purposes of this study, the reviewed systems are divided into two main groups. The first one includes commercial agromonitoring platforms used for crop monitoring and precision agriculture support. The second group includes government and land-management platforms focused on land monitoring, subsidy-related processes, and land-use control. This is a proper classification because the selected systems differ in purpose, analytical depth, and accessibility, while the proposed platform focuses on CNN-based image analysis with transfer learning and on its comparison with traditional NDVI/EVI-based approaches.</w:t>
      </w:r>
    </w:p>
    <w:p w14:paraId="168D59FB" w14:textId="77777777" w:rsidR="00034FF4" w:rsidRPr="00E512EF" w:rsidRDefault="00034FF4" w:rsidP="00F71B08">
      <w:pPr>
        <w:rPr>
          <w:rFonts w:ascii="Times New Roman" w:eastAsia="Times New Roman" w:hAnsi="Times New Roman" w:cs="Times New Roman"/>
          <w:kern w:val="0"/>
          <w14:ligatures w14:val="none"/>
        </w:rPr>
      </w:pPr>
    </w:p>
    <w:p w14:paraId="3CD280E2" w14:textId="2D94AA78" w:rsidR="00E512EF" w:rsidRPr="00F71B08" w:rsidRDefault="00034FF4" w:rsidP="00F71B08">
      <w:pPr>
        <w:pStyle w:val="Heading2"/>
        <w:rPr>
          <w:rFonts w:ascii="Times New Roman" w:hAnsi="Times New Roman" w:cs="Times New Roman"/>
        </w:rPr>
      </w:pPr>
      <w:r w:rsidRPr="00F71B08">
        <w:rPr>
          <w:rFonts w:ascii="Times New Roman" w:hAnsi="Times New Roman" w:cs="Times New Roman"/>
        </w:rPr>
        <w:t>3.1</w:t>
      </w:r>
      <w:r w:rsidR="00E512EF" w:rsidRPr="00F71B08">
        <w:rPr>
          <w:rFonts w:ascii="Times New Roman" w:hAnsi="Times New Roman" w:cs="Times New Roman"/>
        </w:rPr>
        <w:t xml:space="preserve"> Commercial agromonitoring platforms</w:t>
      </w:r>
    </w:p>
    <w:p w14:paraId="29EDD87F" w14:textId="77777777" w:rsidR="009C774D" w:rsidRDefault="009C774D" w:rsidP="009C774D">
      <w:pPr>
        <w:rPr>
          <w:rFonts w:ascii="Times New Roman" w:eastAsia="Times New Roman" w:hAnsi="Times New Roman" w:cs="Times New Roman"/>
          <w:kern w:val="0"/>
          <w14:ligatures w14:val="none"/>
        </w:rPr>
      </w:pPr>
    </w:p>
    <w:p w14:paraId="6ED7F980" w14:textId="37CC0BCF" w:rsidR="009D1672" w:rsidRDefault="009C774D" w:rsidP="009C774D">
      <w:pPr>
        <w:rPr>
          <w:rFonts w:ascii="Times New Roman" w:hAnsi="Times New Roman" w:cs="Times New Roman"/>
        </w:rPr>
      </w:pPr>
      <w:r w:rsidRPr="009C774D">
        <w:rPr>
          <w:rFonts w:ascii="Times New Roman" w:eastAsia="Times New Roman" w:hAnsi="Times New Roman" w:cs="Times New Roman"/>
          <w:kern w:val="0"/>
          <w14:ligatures w14:val="none"/>
        </w:rPr>
        <w:t>Commercial agromonitoring platforms are important  in the practical implementation of precision agriculture</w:t>
      </w:r>
      <w:r w:rsidR="009D1672" w:rsidRPr="00F71B08">
        <w:rPr>
          <w:rFonts w:ascii="Times New Roman" w:hAnsi="Times New Roman" w:cs="Times New Roman"/>
        </w:rPr>
        <w:t xml:space="preserve">. They provide farmers, agronomists, and consultants with tools for remote crop monitoring, field observation, and operational decision-making based on satellite data and related indicators. For the purposes of this study, </w:t>
      </w:r>
      <w:r w:rsidR="009D1672" w:rsidRPr="00F71B08">
        <w:rPr>
          <w:rStyle w:val="Strong"/>
          <w:rFonts w:ascii="Times New Roman" w:hAnsi="Times New Roman" w:cs="Times New Roman"/>
          <w:b w:val="0"/>
          <w:bCs w:val="0"/>
        </w:rPr>
        <w:t>OneSoil</w:t>
      </w:r>
      <w:r w:rsidR="009D1672" w:rsidRPr="00F71B08">
        <w:rPr>
          <w:rFonts w:ascii="Times New Roman" w:hAnsi="Times New Roman" w:cs="Times New Roman"/>
        </w:rPr>
        <w:t xml:space="preserve"> and </w:t>
      </w:r>
      <w:r w:rsidR="009D1672" w:rsidRPr="00F71B08">
        <w:rPr>
          <w:rStyle w:val="Strong"/>
          <w:rFonts w:ascii="Times New Roman" w:hAnsi="Times New Roman" w:cs="Times New Roman"/>
          <w:b w:val="0"/>
          <w:bCs w:val="0"/>
        </w:rPr>
        <w:t>EOSDA Crop Monitoring</w:t>
      </w:r>
      <w:r w:rsidR="009D1672" w:rsidRPr="00F71B08">
        <w:rPr>
          <w:rFonts w:ascii="Times New Roman" w:hAnsi="Times New Roman" w:cs="Times New Roman"/>
        </w:rPr>
        <w:t xml:space="preserve"> were selected as representative examples, since both platforms demonstrate how satellite-based agricultural monitoring is already used in real practice and therefore provide an appropriate basis for comparison with the proposed web service.</w:t>
      </w:r>
    </w:p>
    <w:p w14:paraId="59A0A8D1" w14:textId="77777777" w:rsidR="009C774D" w:rsidRPr="009C774D" w:rsidRDefault="009C774D" w:rsidP="009C774D">
      <w:pPr>
        <w:rPr>
          <w:rFonts w:ascii="Times New Roman" w:eastAsia="Times New Roman" w:hAnsi="Times New Roman" w:cs="Times New Roman"/>
          <w:kern w:val="0"/>
          <w14:ligatures w14:val="none"/>
        </w:rPr>
      </w:pPr>
    </w:p>
    <w:p w14:paraId="49B8D842" w14:textId="45FA302B" w:rsidR="00EB7F77" w:rsidRPr="00F71B08" w:rsidRDefault="00EB7F77" w:rsidP="00F71B08">
      <w:pPr>
        <w:pStyle w:val="Heading4"/>
        <w:rPr>
          <w:rFonts w:ascii="Times New Roman" w:hAnsi="Times New Roman" w:cs="Times New Roman"/>
          <w:lang w:val="en-US"/>
        </w:rPr>
      </w:pPr>
      <w:r w:rsidRPr="00F71B08">
        <w:rPr>
          <w:rFonts w:ascii="Times New Roman" w:hAnsi="Times New Roman" w:cs="Times New Roman"/>
          <w:lang w:val="en-US"/>
        </w:rPr>
        <w:t xml:space="preserve">3.1.1 </w:t>
      </w:r>
      <w:r w:rsidRPr="00F71B08">
        <w:rPr>
          <w:rFonts w:ascii="Times New Roman" w:hAnsi="Times New Roman" w:cs="Times New Roman"/>
        </w:rPr>
        <w:t>OneSoil</w:t>
      </w:r>
    </w:p>
    <w:p w14:paraId="2A8938A3" w14:textId="77777777" w:rsidR="009C7128" w:rsidRPr="009C7128" w:rsidRDefault="009C7128" w:rsidP="009C7128">
      <w:pPr>
        <w:pStyle w:val="NormalWeb"/>
        <w:rPr>
          <w:b/>
          <w:bCs/>
        </w:rPr>
      </w:pPr>
      <w:r w:rsidRPr="009C7128">
        <w:rPr>
          <w:rStyle w:val="Strong"/>
          <w:b w:val="0"/>
          <w:bCs w:val="0"/>
        </w:rPr>
        <w:t>OneSoil is a digital agriculture platform designed for remote crop monitoring and precision farming support. According to its official website, the platform helps users monitor plant development, track field vegetation using the NDVI index, identify problem areas, and apply precision farming technologies. OneSoil also allows users to add field boundaries detected from satellite images, analyze NDVI, growing degree-days, and accumulated precipitation charts, and use web and mobile tools for scouting and field observation. The platform is available through both web and mobile applications and is presented as an accessible digital agriculture tool for crop monitoring and field observation.</w:t>
      </w:r>
    </w:p>
    <w:p w14:paraId="3F5DBFB9" w14:textId="1A436A32" w:rsidR="00761B95" w:rsidRPr="009C7128" w:rsidRDefault="009C7128" w:rsidP="00761B95">
      <w:pPr>
        <w:pStyle w:val="NormalWeb"/>
        <w:rPr>
          <w:b/>
          <w:bCs/>
        </w:rPr>
      </w:pPr>
      <w:r w:rsidRPr="009C7128">
        <w:rPr>
          <w:rStyle w:val="Strong"/>
          <w:b w:val="0"/>
          <w:bCs w:val="0"/>
        </w:rPr>
        <w:t>From a practical point of view, the strengths of OneSoil include its accessibility, convenient interface, and combination of several useful monitoring functions in one environment. It allows users to quickly detect potentially problematic zones, observe vegetation changes over time, and support field decisions with satellite-derived information. At the same time, from the perspective of the present research, an important limitation of OneSoil is that its public user-facing functionality is primarily centered on index-based monitoring and operational decision support. Based on its publicly described functionality, the platform emphasizes NDVI-based monitoring, weather-related indicators, and operational decision support rather than presenting direct deep-learning-based image interpretation as a core analytical function.</w:t>
      </w:r>
    </w:p>
    <w:p w14:paraId="51E531EC" w14:textId="33E6FBFC" w:rsidR="00EB7F77" w:rsidRPr="00F71B08" w:rsidRDefault="00EB7F77" w:rsidP="00761B95">
      <w:pPr>
        <w:pStyle w:val="Heading4"/>
        <w:rPr>
          <w:lang w:val="en-US"/>
        </w:rPr>
      </w:pPr>
      <w:r w:rsidRPr="00F71B08">
        <w:rPr>
          <w:lang w:val="en-US"/>
        </w:rPr>
        <w:t>3.1.</w:t>
      </w:r>
      <w:r w:rsidRPr="00F71B08">
        <w:rPr>
          <w:lang w:val="en-US"/>
        </w:rPr>
        <w:t>2</w:t>
      </w:r>
      <w:r w:rsidRPr="00F71B08">
        <w:rPr>
          <w:lang w:val="en-US"/>
        </w:rPr>
        <w:t xml:space="preserve"> </w:t>
      </w:r>
      <w:r w:rsidR="000B005A" w:rsidRPr="00F71B08">
        <w:t>EOSDA Crop Monitoring</w:t>
      </w:r>
    </w:p>
    <w:p w14:paraId="7F95037F" w14:textId="77777777" w:rsidR="000B005A" w:rsidRPr="00F71B08" w:rsidRDefault="000B005A" w:rsidP="00F71B08">
      <w:pPr>
        <w:pStyle w:val="NormalWeb"/>
      </w:pPr>
      <w:r w:rsidRPr="00F71B08">
        <w:rPr>
          <w:rStyle w:val="Strong"/>
          <w:b w:val="0"/>
          <w:bCs w:val="0"/>
        </w:rPr>
        <w:t>EOSDA Crop Monitoring</w:t>
      </w:r>
      <w:r w:rsidRPr="00F71B08">
        <w:t xml:space="preserve"> is a satellite-based crop monitoring platform intended for remote farm analytics and agricultural risk management. Its official materials describe a system that enables users to monitor crop health with satellite images, detect problem zones, track vegetation changes, access weather data, receive automated risk notifications, and optimize resource use through </w:t>
      </w:r>
      <w:r w:rsidRPr="00F71B08">
        <w:rPr>
          <w:rStyle w:val="Strong"/>
          <w:b w:val="0"/>
          <w:bCs w:val="0"/>
        </w:rPr>
        <w:t>variable-rate application (VRA) maps</w:t>
      </w:r>
      <w:r w:rsidRPr="00F71B08">
        <w:t xml:space="preserve">. The platform also provides </w:t>
      </w:r>
      <w:r w:rsidRPr="00F71B08">
        <w:rPr>
          <w:rStyle w:val="Strong"/>
          <w:b w:val="0"/>
          <w:bCs w:val="0"/>
        </w:rPr>
        <w:t>growth-stage charts</w:t>
      </w:r>
      <w:r w:rsidRPr="00F71B08">
        <w:t xml:space="preserve">, </w:t>
      </w:r>
      <w:r w:rsidRPr="00F71B08">
        <w:rPr>
          <w:rStyle w:val="Strong"/>
          <w:b w:val="0"/>
          <w:bCs w:val="0"/>
        </w:rPr>
        <w:t>risk maps</w:t>
      </w:r>
      <w:r w:rsidRPr="00F71B08">
        <w:t xml:space="preserve">, historical vegetation and weather analysis, and field activity tracking tools. EOSDA emphasizes the use of satellite imagery, including </w:t>
      </w:r>
      <w:r w:rsidRPr="00F71B08">
        <w:rPr>
          <w:rStyle w:val="Strong"/>
          <w:b w:val="0"/>
          <w:bCs w:val="0"/>
        </w:rPr>
        <w:t>Sentinel-2</w:t>
      </w:r>
      <w:r w:rsidRPr="00F71B08">
        <w:t xml:space="preserve"> and other data sources, to support more informed agronomic planning and farm management. </w:t>
      </w:r>
    </w:p>
    <w:p w14:paraId="1556ADC6" w14:textId="6C6B86D7" w:rsidR="00131D14" w:rsidRPr="00F71B08" w:rsidRDefault="000B005A" w:rsidP="00F71B08">
      <w:pPr>
        <w:pStyle w:val="NormalWeb"/>
        <w:rPr>
          <w:lang w:val="en-US"/>
        </w:rPr>
      </w:pPr>
      <w:r w:rsidRPr="00F71B08">
        <w:t xml:space="preserve">The strengths of EOSDA Crop Monitoring lie in its broad analytical functionality, integration of several monitoring parameters, and decision-support orientation for growers and consultants. The platform offers users a rich set of ready-to-use tools for vegetation monitoring, risk assessment, and field management. However, from the perspective of this research, its main limitation is similar to that of OneSoil: the platform is primarily built around </w:t>
      </w:r>
      <w:r w:rsidRPr="00F71B08">
        <w:rPr>
          <w:rStyle w:val="Strong"/>
          <w:b w:val="0"/>
          <w:bCs w:val="0"/>
        </w:rPr>
        <w:t>predefined vegetation indices</w:t>
      </w:r>
      <w:r w:rsidRPr="00F71B08">
        <w:t xml:space="preserve">, </w:t>
      </w:r>
      <w:r w:rsidRPr="00F71B08">
        <w:rPr>
          <w:rStyle w:val="Strong"/>
          <w:b w:val="0"/>
          <w:bCs w:val="0"/>
        </w:rPr>
        <w:t>growth-stage models</w:t>
      </w:r>
      <w:r w:rsidRPr="00F71B08">
        <w:t xml:space="preserve">, </w:t>
      </w:r>
      <w:r w:rsidRPr="00F71B08">
        <w:rPr>
          <w:rStyle w:val="Strong"/>
          <w:b w:val="0"/>
          <w:bCs w:val="0"/>
        </w:rPr>
        <w:t>risk alerts</w:t>
      </w:r>
      <w:r w:rsidRPr="00F71B08">
        <w:t xml:space="preserve">, and other ready-made analytical layers. </w:t>
      </w:r>
      <w:r w:rsidR="00E04AA4">
        <w:t>From the perspective of this research, EOSDA Crop Monitoring is primarily presented as a platform for vegetation-index monitoring, risk alerts, weather analytics, and operational farm decision support rather than as a research-oriented system for direct CNN-based interpretation of farmland imagery.</w:t>
      </w:r>
    </w:p>
    <w:p w14:paraId="1565EC2F" w14:textId="1877DCDB" w:rsidR="000B005A" w:rsidRPr="00F71B08" w:rsidRDefault="000B005A" w:rsidP="00F71B08">
      <w:pPr>
        <w:pStyle w:val="Heading4"/>
        <w:rPr>
          <w:rFonts w:ascii="Times New Roman" w:hAnsi="Times New Roman" w:cs="Times New Roman"/>
        </w:rPr>
      </w:pPr>
      <w:r w:rsidRPr="00F71B08">
        <w:rPr>
          <w:rFonts w:ascii="Times New Roman" w:hAnsi="Times New Roman" w:cs="Times New Roman"/>
        </w:rPr>
        <w:t>3.1.</w:t>
      </w:r>
      <w:r w:rsidRPr="00F71B08">
        <w:rPr>
          <w:rFonts w:ascii="Times New Roman" w:hAnsi="Times New Roman" w:cs="Times New Roman"/>
        </w:rPr>
        <w:t>3</w:t>
      </w:r>
      <w:r w:rsidRPr="00F71B08">
        <w:rPr>
          <w:rFonts w:ascii="Times New Roman" w:hAnsi="Times New Roman" w:cs="Times New Roman"/>
        </w:rPr>
        <w:t xml:space="preserve"> </w:t>
      </w:r>
      <w:r w:rsidR="00595BD4" w:rsidRPr="00F71B08">
        <w:rPr>
          <w:rStyle w:val="Strong"/>
          <w:rFonts w:ascii="Times New Roman" w:hAnsi="Times New Roman" w:cs="Times New Roman"/>
          <w:b w:val="0"/>
          <w:bCs w:val="0"/>
        </w:rPr>
        <w:t>Interim conclusion on commercial platforms</w:t>
      </w:r>
    </w:p>
    <w:p w14:paraId="234D15E4" w14:textId="16F6CA16" w:rsidR="000B005A" w:rsidRPr="00F71B08" w:rsidRDefault="00026019" w:rsidP="00F71B08">
      <w:pPr>
        <w:pStyle w:val="NormalWeb"/>
      </w:pPr>
      <w:r w:rsidRPr="00F71B08">
        <w:t xml:space="preserve">The analysis shows that both OneSoil and EOSDA Crop Monitoring are strong examples of commercial agromonitoring platforms that successfully apply satellite data in precision agriculture. Their main advantages include remote field monitoring, visualization of crop-condition indicators, weather-related support, and tools for faster agronomic decision-making. At the same time, the two platforms have a common methodological feature: both rely mainly on </w:t>
      </w:r>
      <w:r w:rsidRPr="00F71B08">
        <w:rPr>
          <w:rStyle w:val="Strong"/>
          <w:b w:val="0"/>
          <w:bCs w:val="0"/>
        </w:rPr>
        <w:t>vegetation indices</w:t>
      </w:r>
      <w:r w:rsidRPr="00F71B08">
        <w:t xml:space="preserve">, monitoring charts, and ready-made analytical dashboards. As a result, they do not fully solve the task addressed in the present project, namely the development of a web service for </w:t>
      </w:r>
      <w:r w:rsidRPr="00F71B08">
        <w:rPr>
          <w:rStyle w:val="Strong"/>
          <w:b w:val="0"/>
          <w:bCs w:val="0"/>
        </w:rPr>
        <w:t>direct CNN-based analysis</w:t>
      </w:r>
      <w:r w:rsidRPr="00F71B08">
        <w:t xml:space="preserve"> of farmland imagery with </w:t>
      </w:r>
      <w:r w:rsidRPr="00F71B08">
        <w:rPr>
          <w:rStyle w:val="Strong"/>
          <w:b w:val="0"/>
          <w:bCs w:val="0"/>
        </w:rPr>
        <w:t>transfer learning</w:t>
      </w:r>
      <w:r w:rsidRPr="00F71B08">
        <w:t xml:space="preserve"> and subsequent comparison with traditional NDVI/EVI-based approaches.</w:t>
      </w:r>
    </w:p>
    <w:p w14:paraId="06C3C985" w14:textId="4554582D" w:rsidR="00E512EF" w:rsidRPr="00F71B08" w:rsidRDefault="00315934" w:rsidP="00F71B08">
      <w:pPr>
        <w:pStyle w:val="Heading2"/>
        <w:rPr>
          <w:rFonts w:ascii="Times New Roman" w:hAnsi="Times New Roman" w:cs="Times New Roman"/>
        </w:rPr>
      </w:pPr>
      <w:r w:rsidRPr="00F71B08">
        <w:rPr>
          <w:rFonts w:ascii="Times New Roman" w:hAnsi="Times New Roman" w:cs="Times New Roman"/>
          <w:lang w:val="en-US"/>
        </w:rPr>
        <w:t>3.2</w:t>
      </w:r>
      <w:r w:rsidR="00E512EF" w:rsidRPr="00F71B08">
        <w:rPr>
          <w:rFonts w:ascii="Times New Roman" w:hAnsi="Times New Roman" w:cs="Times New Roman"/>
        </w:rPr>
        <w:t xml:space="preserve"> Government and land-management platforms</w:t>
      </w:r>
    </w:p>
    <w:p w14:paraId="58038D6B" w14:textId="60F2ED35" w:rsidR="00530471" w:rsidRPr="00F71B08" w:rsidRDefault="00530471" w:rsidP="00F71B08">
      <w:pPr>
        <w:spacing w:before="100" w:beforeAutospacing="1" w:after="100" w:afterAutospacing="1"/>
        <w:rPr>
          <w:rFonts w:ascii="Times New Roman" w:hAnsi="Times New Roman" w:cs="Times New Roman"/>
        </w:rPr>
      </w:pPr>
      <w:r w:rsidRPr="00F71B08">
        <w:rPr>
          <w:rFonts w:ascii="Times New Roman" w:hAnsi="Times New Roman" w:cs="Times New Roman"/>
        </w:rPr>
        <w:t xml:space="preserve">In addition to commercial agromonitoring solutions, Kazakhstan has developed government digital platforms related to agricultural land management. These systems are important for the present study because they demonstrate another direction of applying geospatial and remote sensing technologies in agriculture. Unlike commercial crop-monitoring platforms, such systems are mainly intended to support administrative processes, subsidy-related procedures, and land-use control at the state level. For this reason, </w:t>
      </w:r>
      <w:r w:rsidRPr="00F71B08">
        <w:rPr>
          <w:rStyle w:val="Strong"/>
          <w:rFonts w:ascii="Times New Roman" w:hAnsi="Times New Roman" w:cs="Times New Roman"/>
          <w:b w:val="0"/>
          <w:bCs w:val="0"/>
        </w:rPr>
        <w:t>AgroSpace</w:t>
      </w:r>
      <w:r w:rsidRPr="00F71B08">
        <w:rPr>
          <w:rFonts w:ascii="Times New Roman" w:hAnsi="Times New Roman" w:cs="Times New Roman"/>
        </w:rPr>
        <w:t xml:space="preserve"> and </w:t>
      </w:r>
      <w:r w:rsidRPr="00F71B08">
        <w:rPr>
          <w:rStyle w:val="Strong"/>
          <w:rFonts w:ascii="Times New Roman" w:hAnsi="Times New Roman" w:cs="Times New Roman"/>
          <w:b w:val="0"/>
          <w:bCs w:val="0"/>
        </w:rPr>
        <w:t>JerInSpectr</w:t>
      </w:r>
      <w:r w:rsidRPr="00F71B08">
        <w:rPr>
          <w:rFonts w:ascii="Times New Roman" w:hAnsi="Times New Roman" w:cs="Times New Roman"/>
        </w:rPr>
        <w:t xml:space="preserve"> were selected for analysis as representative examples of government and land-management platforms in Kazakhstan.</w:t>
      </w:r>
    </w:p>
    <w:p w14:paraId="19A63AA5" w14:textId="2B29F7C7" w:rsidR="00530471" w:rsidRPr="00F71B08" w:rsidRDefault="00530471" w:rsidP="00F71B08">
      <w:pPr>
        <w:pStyle w:val="Heading4"/>
        <w:rPr>
          <w:rFonts w:ascii="Times New Roman" w:hAnsi="Times New Roman" w:cs="Times New Roman"/>
          <w:lang w:val="en-US"/>
        </w:rPr>
      </w:pPr>
      <w:r w:rsidRPr="00F71B08">
        <w:rPr>
          <w:rFonts w:ascii="Times New Roman" w:hAnsi="Times New Roman" w:cs="Times New Roman"/>
        </w:rPr>
        <w:t>3.2.1 AgroSpace</w:t>
      </w:r>
    </w:p>
    <w:p w14:paraId="537686CD" w14:textId="77777777" w:rsidR="00FE7954" w:rsidRPr="00F71B08" w:rsidRDefault="00FE7954" w:rsidP="00F71B08">
      <w:pPr>
        <w:pStyle w:val="NormalWeb"/>
      </w:pPr>
      <w:r w:rsidRPr="00F71B08">
        <w:rPr>
          <w:rStyle w:val="Strong"/>
          <w:b w:val="0"/>
          <w:bCs w:val="0"/>
        </w:rPr>
        <w:t>AgroSpace</w:t>
      </w:r>
      <w:r w:rsidRPr="00F71B08">
        <w:t xml:space="preserve"> is a government-oriented geospatial platform developed by JSC “National Company Kazakhstan Gharysh Sapary” in cooperation with the Ministry of Agriculture of the Republic of Kazakhstan. According to the official portal, the platform supports the Unified State Information System of Subsidizing and is intended for the transfer of geospatial data on agricultural land in order to justify subsidy applications. AgroSpace provides personalized access for agricultural producers through an electronic digital signature, creates a personal account for each user, and allows them to store personal data, view and edit cartographic information, display historical and current crop rotations, and assign an individual field number. After confirmation, the data are integrated into the electronic field map used in the subsidy system. </w:t>
      </w:r>
    </w:p>
    <w:p w14:paraId="051E3A19" w14:textId="77777777" w:rsidR="00FE7954" w:rsidRPr="00F71B08" w:rsidRDefault="00FE7954" w:rsidP="00F71B08">
      <w:pPr>
        <w:pStyle w:val="NormalWeb"/>
      </w:pPr>
      <w:r w:rsidRPr="00F71B08">
        <w:t xml:space="preserve">From the perspective of practical value, the strengths of AgroSpace include its integration with state agricultural information systems, structured handling of field-related geospatial data, and support for formal agricultural administration processes. The platform is useful for field registration, digital record keeping, and subsidy-related workflows. However, for the purposes of the present research, its main limitation is that it is focused primarily on </w:t>
      </w:r>
      <w:r w:rsidRPr="00F71B08">
        <w:rPr>
          <w:rStyle w:val="Strong"/>
          <w:b w:val="0"/>
          <w:bCs w:val="0"/>
        </w:rPr>
        <w:t>administrative and subsidy-support tasks</w:t>
      </w:r>
      <w:r w:rsidRPr="00F71B08">
        <w:t xml:space="preserve"> rather than on </w:t>
      </w:r>
      <w:r w:rsidRPr="00F71B08">
        <w:rPr>
          <w:rStyle w:val="Strong"/>
          <w:b w:val="0"/>
          <w:bCs w:val="0"/>
        </w:rPr>
        <w:t>intelligent image analysis</w:t>
      </w:r>
      <w:r w:rsidRPr="00F71B08">
        <w:t xml:space="preserve">. In other words, AgroSpace is not designed as a system for automated crop-condition diagnosis or for direct CNN-based interpretation of satellite or aerial imagery. </w:t>
      </w:r>
    </w:p>
    <w:p w14:paraId="73A77977" w14:textId="77777777" w:rsidR="00FE7954" w:rsidRPr="00F71B08" w:rsidRDefault="00FE7954" w:rsidP="00F71B08">
      <w:pPr>
        <w:pStyle w:val="Heading4"/>
        <w:rPr>
          <w:rFonts w:ascii="Times New Roman" w:hAnsi="Times New Roman" w:cs="Times New Roman"/>
        </w:rPr>
      </w:pPr>
      <w:r w:rsidRPr="00F71B08">
        <w:rPr>
          <w:rStyle w:val="Strong"/>
          <w:rFonts w:ascii="Times New Roman" w:hAnsi="Times New Roman" w:cs="Times New Roman"/>
          <w:b w:val="0"/>
          <w:bCs w:val="0"/>
        </w:rPr>
        <w:t>3.2.2 JerInSpectr</w:t>
      </w:r>
    </w:p>
    <w:p w14:paraId="7AEBC6C2" w14:textId="77777777" w:rsidR="00FE7954" w:rsidRPr="00F71B08" w:rsidRDefault="00FE7954" w:rsidP="00F71B08">
      <w:pPr>
        <w:pStyle w:val="NormalWeb"/>
      </w:pPr>
      <w:r w:rsidRPr="00F71B08">
        <w:rPr>
          <w:rStyle w:val="Strong"/>
          <w:b w:val="0"/>
          <w:bCs w:val="0"/>
        </w:rPr>
        <w:t>JerInSpectr</w:t>
      </w:r>
      <w:r w:rsidRPr="00F71B08">
        <w:t xml:space="preserve"> is another state-oriented platform related to agricultural land monitoring in Kazakhstan. Publicly available official materials describe it as a platform for the </w:t>
      </w:r>
      <w:r w:rsidRPr="00F71B08">
        <w:rPr>
          <w:rStyle w:val="Strong"/>
          <w:b w:val="0"/>
          <w:bCs w:val="0"/>
        </w:rPr>
        <w:t>control and monitoring of the rational use of agricultural land</w:t>
      </w:r>
      <w:r w:rsidRPr="00F71B08">
        <w:t xml:space="preserve">, aimed at the automation and digitalization of business processes used to respond to cases of land-use violations. In addition, the publicly accessible login interface indicates that access is linked to an organization or farm and is performed through an </w:t>
      </w:r>
      <w:r w:rsidRPr="00F71B08">
        <w:rPr>
          <w:rStyle w:val="Strong"/>
          <w:b w:val="0"/>
          <w:bCs w:val="0"/>
        </w:rPr>
        <w:t>electronic digital signature</w:t>
      </w:r>
      <w:r w:rsidRPr="00F71B08">
        <w:t xml:space="preserve">, which confirms its institutional and regulated mode of use. </w:t>
      </w:r>
    </w:p>
    <w:p w14:paraId="4234FC55" w14:textId="77777777" w:rsidR="00FE7954" w:rsidRPr="00F71B08" w:rsidRDefault="00FE7954" w:rsidP="00F71B08">
      <w:pPr>
        <w:pStyle w:val="NormalWeb"/>
      </w:pPr>
      <w:r w:rsidRPr="00F71B08">
        <w:t xml:space="preserve">The main strength of JerInSpectr lies in its role in land supervision and state control. It reflects the practical use of remote sensing data and geospatial technologies for monitoring land resources and supporting regulatory decision-making. At the same time, from the perspective of this diploma project, its limitation is evident: JerInSpectr is oriented toward </w:t>
      </w:r>
      <w:r w:rsidRPr="00F71B08">
        <w:rPr>
          <w:rStyle w:val="Strong"/>
          <w:b w:val="0"/>
          <w:bCs w:val="0"/>
        </w:rPr>
        <w:t>land-use control and administrative response</w:t>
      </w:r>
      <w:r w:rsidRPr="00F71B08">
        <w:t xml:space="preserve">, not toward </w:t>
      </w:r>
      <w:r w:rsidRPr="00F71B08">
        <w:rPr>
          <w:rStyle w:val="Strong"/>
          <w:b w:val="0"/>
          <w:bCs w:val="0"/>
        </w:rPr>
        <w:t>crop-condition assessment</w:t>
      </w:r>
      <w:r w:rsidRPr="00F71B08">
        <w:t xml:space="preserve">, </w:t>
      </w:r>
      <w:r w:rsidRPr="00F71B08">
        <w:rPr>
          <w:rStyle w:val="Strong"/>
          <w:b w:val="0"/>
          <w:bCs w:val="0"/>
        </w:rPr>
        <w:t>deep-learning-based image interpretation</w:t>
      </w:r>
      <w:r w:rsidRPr="00F71B08">
        <w:t xml:space="preserve">, or comparative evaluation of CNN models against vegetation-index methods. Therefore, although it is highly relevant for digital land governance, it cannot be regarded as a direct analogue of the proposed web service. </w:t>
      </w:r>
    </w:p>
    <w:p w14:paraId="05C12C76" w14:textId="77777777" w:rsidR="00FE7954" w:rsidRPr="00F71B08" w:rsidRDefault="00FE7954" w:rsidP="00F71B08">
      <w:pPr>
        <w:pStyle w:val="Heading4"/>
        <w:rPr>
          <w:rFonts w:ascii="Times New Roman" w:hAnsi="Times New Roman" w:cs="Times New Roman"/>
        </w:rPr>
      </w:pPr>
      <w:r w:rsidRPr="00F71B08">
        <w:rPr>
          <w:rStyle w:val="Strong"/>
          <w:rFonts w:ascii="Times New Roman" w:hAnsi="Times New Roman" w:cs="Times New Roman"/>
          <w:b w:val="0"/>
          <w:bCs w:val="0"/>
        </w:rPr>
        <w:t>3.2.3 Interim conclusion on government platforms</w:t>
      </w:r>
    </w:p>
    <w:p w14:paraId="5ED36DB4" w14:textId="77777777" w:rsidR="00FE7954" w:rsidRPr="00F71B08" w:rsidRDefault="00FE7954" w:rsidP="00F71B08">
      <w:pPr>
        <w:pStyle w:val="NormalWeb"/>
      </w:pPr>
      <w:r w:rsidRPr="00F71B08">
        <w:t xml:space="preserve">The analysis of AgroSpace and JerInSpectr shows that both platforms are important examples of the digital transformation of agricultural land management in Kazakhstan. Their strengths are connected with state-level geospatial integration, land registration, subsidy support, and control of land use. However, both systems operate mainly within an </w:t>
      </w:r>
      <w:r w:rsidRPr="00F71B08">
        <w:rPr>
          <w:rStyle w:val="Strong"/>
          <w:b w:val="0"/>
          <w:bCs w:val="0"/>
        </w:rPr>
        <w:t>administrative and regulatory context</w:t>
      </w:r>
      <w:r w:rsidRPr="00F71B08">
        <w:t xml:space="preserve">. As a result, they do not address the task that is central to the present research, namely the development of a web service for </w:t>
      </w:r>
      <w:r w:rsidRPr="00F71B08">
        <w:rPr>
          <w:rStyle w:val="Strong"/>
          <w:b w:val="0"/>
          <w:bCs w:val="0"/>
        </w:rPr>
        <w:t>direct CNN-based analysis of farmland imagery</w:t>
      </w:r>
      <w:r w:rsidRPr="00F71B08">
        <w:t xml:space="preserve"> with </w:t>
      </w:r>
      <w:r w:rsidRPr="00F71B08">
        <w:rPr>
          <w:rStyle w:val="Strong"/>
          <w:b w:val="0"/>
          <w:bCs w:val="0"/>
        </w:rPr>
        <w:t>transfer learning</w:t>
      </w:r>
      <w:r w:rsidRPr="00F71B08">
        <w:t xml:space="preserve"> and its comparison with traditional NDVI/EVI-based approaches. </w:t>
      </w:r>
    </w:p>
    <w:p w14:paraId="70246D20" w14:textId="77777777" w:rsidR="00FE7954" w:rsidRPr="00F71B08" w:rsidRDefault="00FE7954" w:rsidP="00F71B08">
      <w:pPr>
        <w:pStyle w:val="Heading2"/>
        <w:rPr>
          <w:rFonts w:ascii="Times New Roman" w:hAnsi="Times New Roman" w:cs="Times New Roman"/>
        </w:rPr>
      </w:pPr>
      <w:bookmarkStart w:id="6" w:name="OLE_LINK131"/>
      <w:bookmarkStart w:id="7" w:name="OLE_LINK132"/>
      <w:r w:rsidRPr="00F71B08">
        <w:rPr>
          <w:rStyle w:val="Strong"/>
          <w:rFonts w:ascii="Times New Roman" w:hAnsi="Times New Roman" w:cs="Times New Roman"/>
          <w:b w:val="0"/>
          <w:bCs w:val="0"/>
        </w:rPr>
        <w:t>3.3 Comparative summary and identified gap</w:t>
      </w:r>
    </w:p>
    <w:p w14:paraId="407B638E" w14:textId="77777777" w:rsidR="00FE7954" w:rsidRPr="00F71B08" w:rsidRDefault="00FE7954" w:rsidP="00F71B08">
      <w:pPr>
        <w:pStyle w:val="NormalWeb"/>
      </w:pPr>
      <w:r w:rsidRPr="00F71B08">
        <w:t xml:space="preserve">The reviewed systems demonstrate that digital technologies are already actively used in agriculture, but they serve different groups of tasks. </w:t>
      </w:r>
      <w:r w:rsidRPr="00F71B08">
        <w:rPr>
          <w:rStyle w:val="Strong"/>
          <w:b w:val="0"/>
          <w:bCs w:val="0"/>
        </w:rPr>
        <w:t>OneSoil</w:t>
      </w:r>
      <w:r w:rsidRPr="00F71B08">
        <w:t xml:space="preserve"> and </w:t>
      </w:r>
      <w:r w:rsidRPr="00F71B08">
        <w:rPr>
          <w:rStyle w:val="Strong"/>
          <w:b w:val="0"/>
          <w:bCs w:val="0"/>
        </w:rPr>
        <w:t>EOSDA Crop Monitoring</w:t>
      </w:r>
      <w:r w:rsidRPr="00F71B08">
        <w:t xml:space="preserve"> represent commercial agromonitoring platforms that support farmers and agronomists through satellite-based field observation, vegetation monitoring, weather analytics, and operational decision-making. </w:t>
      </w:r>
      <w:r w:rsidRPr="00F71B08">
        <w:rPr>
          <w:rStyle w:val="Strong"/>
          <w:b w:val="0"/>
          <w:bCs w:val="0"/>
        </w:rPr>
        <w:t>AgroSpace</w:t>
      </w:r>
      <w:r w:rsidRPr="00F71B08">
        <w:t xml:space="preserve"> and </w:t>
      </w:r>
      <w:r w:rsidRPr="00F71B08">
        <w:rPr>
          <w:rStyle w:val="Strong"/>
          <w:b w:val="0"/>
          <w:bCs w:val="0"/>
        </w:rPr>
        <w:t>JerInSpectr</w:t>
      </w:r>
      <w:r w:rsidRPr="00F71B08">
        <w:t xml:space="preserve">, in turn, represent government and land-management platforms that support subsidy procedures, land registration, and control of land use at the institutional level. Together, these systems show the practical relevance of remote sensing, GIS technologies, and digital tools in the agricultural sector. </w:t>
      </w:r>
    </w:p>
    <w:p w14:paraId="58A70CE3" w14:textId="37D43762" w:rsidR="00FE7954" w:rsidRPr="00F71B08" w:rsidRDefault="00FE7954" w:rsidP="00F71B08">
      <w:pPr>
        <w:pStyle w:val="NormalWeb"/>
      </w:pPr>
      <w:r w:rsidRPr="00F71B08">
        <w:t xml:space="preserve">At the same time, the analysis makes it possible to identify a clear research and practical gap. The commercial platforms are mainly oriented toward </w:t>
      </w:r>
      <w:r w:rsidRPr="00F71B08">
        <w:rPr>
          <w:rStyle w:val="Strong"/>
          <w:b w:val="0"/>
          <w:bCs w:val="0"/>
        </w:rPr>
        <w:t>vegetation-index monitoring</w:t>
      </w:r>
      <w:r w:rsidRPr="00F71B08">
        <w:t xml:space="preserve">, weather-related indicators, and ready-made analytical dashboards, while the government platforms are focused on </w:t>
      </w:r>
      <w:r w:rsidRPr="00F71B08">
        <w:rPr>
          <w:rStyle w:val="Strong"/>
          <w:b w:val="0"/>
          <w:bCs w:val="0"/>
        </w:rPr>
        <w:t>administrative and regulatory workflows</w:t>
      </w:r>
      <w:r w:rsidRPr="00F71B08">
        <w:t xml:space="preserve">. </w:t>
      </w:r>
      <w:r w:rsidR="00A430C9">
        <w:t>Based on the publicly described core functionality of the reviewed systems, none of them combines in one accessible web service the following elements: direct deep-learning-based analysis of farmland imagery, adaptation of the model through transfer learning, GIS-based visualization of results, and research-oriented comparison with NDVI/EVI-based approaches.</w:t>
      </w:r>
    </w:p>
    <w:p w14:paraId="5B422C76" w14:textId="2231667A" w:rsidR="00F71B08" w:rsidRPr="00F71B08" w:rsidRDefault="00FE7954" w:rsidP="00F71B08">
      <w:pPr>
        <w:pStyle w:val="NormalWeb"/>
      </w:pPr>
      <w:r w:rsidRPr="00F71B08">
        <w:t xml:space="preserve">This identified gap determines the relevance of the proposed diploma project. The developed platform is intended not only to visualize field data or support administrative procedures, but to provide a prototype intelligent web service capable of analyzing agricultural images more deeply by taking into account the spatial and textural characteristics of farmland scenes. In this way, the proposed system extends existing approaches to precision agriculture and contributes to the development of more adaptive and analytically advanced agricultural monitoring tools. </w:t>
      </w:r>
    </w:p>
    <w:bookmarkEnd w:id="6"/>
    <w:bookmarkEnd w:id="7"/>
    <w:p w14:paraId="6FF3C7D4" w14:textId="77777777" w:rsidR="00F71B08" w:rsidRPr="00F71B08" w:rsidRDefault="00F71B08" w:rsidP="00F71B08">
      <w:pPr>
        <w:pStyle w:val="NormalWeb"/>
      </w:pPr>
    </w:p>
    <w:tbl>
      <w:tblPr>
        <w:tblStyle w:val="TableGrid"/>
        <w:tblW w:w="0" w:type="auto"/>
        <w:tblLook w:val="04A0" w:firstRow="1" w:lastRow="0" w:firstColumn="1" w:lastColumn="0" w:noHBand="0" w:noVBand="1"/>
      </w:tblPr>
      <w:tblGrid>
        <w:gridCol w:w="1439"/>
        <w:gridCol w:w="1783"/>
        <w:gridCol w:w="2289"/>
        <w:gridCol w:w="1485"/>
        <w:gridCol w:w="2354"/>
      </w:tblGrid>
      <w:tr w:rsidR="00F71B08" w:rsidRPr="00F71B08" w14:paraId="41D1C221" w14:textId="77777777" w:rsidTr="00F71B08">
        <w:tc>
          <w:tcPr>
            <w:tcW w:w="0" w:type="auto"/>
            <w:hideMark/>
          </w:tcPr>
          <w:bookmarkEnd w:id="0"/>
          <w:bookmarkEnd w:id="1"/>
          <w:p w14:paraId="176E4732" w14:textId="77777777" w:rsidR="00F71B08" w:rsidRPr="00F71B08" w:rsidRDefault="00F71B08" w:rsidP="00F71B08">
            <w:pPr>
              <w:jc w:val="cente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System</w:t>
            </w:r>
          </w:p>
        </w:tc>
        <w:tc>
          <w:tcPr>
            <w:tcW w:w="0" w:type="auto"/>
            <w:hideMark/>
          </w:tcPr>
          <w:p w14:paraId="7CAE05B4" w14:textId="77777777" w:rsidR="00F71B08" w:rsidRPr="00F71B08" w:rsidRDefault="00F71B08" w:rsidP="00F71B08">
            <w:pPr>
              <w:jc w:val="cente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Main purpose</w:t>
            </w:r>
          </w:p>
        </w:tc>
        <w:tc>
          <w:tcPr>
            <w:tcW w:w="0" w:type="auto"/>
            <w:hideMark/>
          </w:tcPr>
          <w:p w14:paraId="3B1DC19A" w14:textId="77777777" w:rsidR="00F71B08" w:rsidRPr="00F71B08" w:rsidRDefault="00F71B08" w:rsidP="00F71B08">
            <w:pPr>
              <w:jc w:val="cente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Key functions</w:t>
            </w:r>
          </w:p>
        </w:tc>
        <w:tc>
          <w:tcPr>
            <w:tcW w:w="0" w:type="auto"/>
            <w:hideMark/>
          </w:tcPr>
          <w:p w14:paraId="7F990A7B" w14:textId="77777777" w:rsidR="00F71B08" w:rsidRPr="00F71B08" w:rsidRDefault="00F71B08" w:rsidP="00F71B08">
            <w:pPr>
              <w:jc w:val="cente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Access</w:t>
            </w:r>
          </w:p>
        </w:tc>
        <w:tc>
          <w:tcPr>
            <w:tcW w:w="0" w:type="auto"/>
            <w:hideMark/>
          </w:tcPr>
          <w:p w14:paraId="2D341336" w14:textId="77777777" w:rsidR="00F71B08" w:rsidRPr="00F71B08" w:rsidRDefault="00F71B08" w:rsidP="00F71B08">
            <w:pPr>
              <w:jc w:val="cente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Main limitation for this research</w:t>
            </w:r>
          </w:p>
        </w:tc>
      </w:tr>
      <w:tr w:rsidR="00F71B08" w:rsidRPr="00F71B08" w14:paraId="03D18DA6" w14:textId="77777777" w:rsidTr="00F71B08">
        <w:tc>
          <w:tcPr>
            <w:tcW w:w="0" w:type="auto"/>
            <w:hideMark/>
          </w:tcPr>
          <w:p w14:paraId="271138B7"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OneSoil</w:t>
            </w:r>
          </w:p>
        </w:tc>
        <w:tc>
          <w:tcPr>
            <w:tcW w:w="0" w:type="auto"/>
            <w:hideMark/>
          </w:tcPr>
          <w:p w14:paraId="5AB99E51"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Precision farming support</w:t>
            </w:r>
          </w:p>
        </w:tc>
        <w:tc>
          <w:tcPr>
            <w:tcW w:w="0" w:type="auto"/>
            <w:hideMark/>
          </w:tcPr>
          <w:p w14:paraId="1DFB8177"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NDVI monitoring, field boundaries, weather data, growing degree-days, precipitation charts, scouting</w:t>
            </w:r>
          </w:p>
        </w:tc>
        <w:tc>
          <w:tcPr>
            <w:tcW w:w="0" w:type="auto"/>
            <w:hideMark/>
          </w:tcPr>
          <w:p w14:paraId="54A26541"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Open web/app</w:t>
            </w:r>
          </w:p>
        </w:tc>
        <w:tc>
          <w:tcPr>
            <w:tcW w:w="0" w:type="auto"/>
            <w:hideMark/>
          </w:tcPr>
          <w:p w14:paraId="75136333"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Focuses mainly on vegetation-index monitoring rather than direct CNN-based image analysis</w:t>
            </w:r>
          </w:p>
        </w:tc>
      </w:tr>
      <w:tr w:rsidR="00F71B08" w:rsidRPr="00F71B08" w14:paraId="1969BD45" w14:textId="77777777" w:rsidTr="00F71B08">
        <w:tc>
          <w:tcPr>
            <w:tcW w:w="0" w:type="auto"/>
            <w:hideMark/>
          </w:tcPr>
          <w:p w14:paraId="1933BEFF"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EOSDA Crop Monitoring</w:t>
            </w:r>
          </w:p>
        </w:tc>
        <w:tc>
          <w:tcPr>
            <w:tcW w:w="0" w:type="auto"/>
            <w:hideMark/>
          </w:tcPr>
          <w:p w14:paraId="7132FE1F"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Crop monitoring and farm-risk management</w:t>
            </w:r>
          </w:p>
        </w:tc>
        <w:tc>
          <w:tcPr>
            <w:tcW w:w="0" w:type="auto"/>
            <w:hideMark/>
          </w:tcPr>
          <w:p w14:paraId="4C4BE206"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Vegetation indices, growth stages, weather analytics, risk alerts, VRA maps, field activity tools</w:t>
            </w:r>
          </w:p>
        </w:tc>
        <w:tc>
          <w:tcPr>
            <w:tcW w:w="0" w:type="auto"/>
            <w:hideMark/>
          </w:tcPr>
          <w:p w14:paraId="162AD646"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Commercial platform</w:t>
            </w:r>
          </w:p>
        </w:tc>
        <w:tc>
          <w:tcPr>
            <w:tcW w:w="0" w:type="auto"/>
            <w:hideMark/>
          </w:tcPr>
          <w:p w14:paraId="046B09F5"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Relies on ready-made analytical layers rather than research-oriented CNN analysis</w:t>
            </w:r>
          </w:p>
        </w:tc>
      </w:tr>
      <w:tr w:rsidR="00F71B08" w:rsidRPr="00F71B08" w14:paraId="2B8A37AE" w14:textId="77777777" w:rsidTr="00F71B08">
        <w:tc>
          <w:tcPr>
            <w:tcW w:w="0" w:type="auto"/>
            <w:hideMark/>
          </w:tcPr>
          <w:p w14:paraId="088EBB90"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AgroSpace</w:t>
            </w:r>
          </w:p>
        </w:tc>
        <w:tc>
          <w:tcPr>
            <w:tcW w:w="0" w:type="auto"/>
            <w:hideMark/>
          </w:tcPr>
          <w:p w14:paraId="66BE3F54"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Subsidy support and agricultural geodata exchange</w:t>
            </w:r>
          </w:p>
        </w:tc>
        <w:tc>
          <w:tcPr>
            <w:tcW w:w="0" w:type="auto"/>
            <w:hideMark/>
          </w:tcPr>
          <w:p w14:paraId="2B906650"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Personal cabinet, cartographic data editing, crop rotations, field numbering, integration with subsidy system</w:t>
            </w:r>
          </w:p>
        </w:tc>
        <w:tc>
          <w:tcPr>
            <w:tcW w:w="0" w:type="auto"/>
            <w:hideMark/>
          </w:tcPr>
          <w:p w14:paraId="5DB1DB02"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EDS/login</w:t>
            </w:r>
          </w:p>
        </w:tc>
        <w:tc>
          <w:tcPr>
            <w:tcW w:w="0" w:type="auto"/>
            <w:hideMark/>
          </w:tcPr>
          <w:p w14:paraId="0B2BD4AA"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Administrative and subsidy-oriented focus</w:t>
            </w:r>
          </w:p>
        </w:tc>
      </w:tr>
      <w:tr w:rsidR="00F71B08" w:rsidRPr="00F71B08" w14:paraId="6309DE7B" w14:textId="77777777" w:rsidTr="00F71B08">
        <w:tc>
          <w:tcPr>
            <w:tcW w:w="0" w:type="auto"/>
            <w:hideMark/>
          </w:tcPr>
          <w:p w14:paraId="7086D158"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JerInSpectr</w:t>
            </w:r>
          </w:p>
        </w:tc>
        <w:tc>
          <w:tcPr>
            <w:tcW w:w="0" w:type="auto"/>
            <w:hideMark/>
          </w:tcPr>
          <w:p w14:paraId="7F1A1394"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Land-use monitoring and control</w:t>
            </w:r>
          </w:p>
        </w:tc>
        <w:tc>
          <w:tcPr>
            <w:tcW w:w="0" w:type="auto"/>
            <w:hideMark/>
          </w:tcPr>
          <w:p w14:paraId="266E0349"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Monitoring of rational land use, digital control workflows, response to land-use violations</w:t>
            </w:r>
          </w:p>
        </w:tc>
        <w:tc>
          <w:tcPr>
            <w:tcW w:w="0" w:type="auto"/>
            <w:hideMark/>
          </w:tcPr>
          <w:p w14:paraId="6580DE5C"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EDS/login</w:t>
            </w:r>
          </w:p>
        </w:tc>
        <w:tc>
          <w:tcPr>
            <w:tcW w:w="0" w:type="auto"/>
            <w:hideMark/>
          </w:tcPr>
          <w:p w14:paraId="1BDF5D45"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Regulatory focus, not crop-condition intelligence</w:t>
            </w:r>
          </w:p>
        </w:tc>
      </w:tr>
      <w:tr w:rsidR="00F71B08" w:rsidRPr="00F71B08" w14:paraId="30B6375F" w14:textId="77777777" w:rsidTr="00F71B08">
        <w:tc>
          <w:tcPr>
            <w:tcW w:w="0" w:type="auto"/>
            <w:hideMark/>
          </w:tcPr>
          <w:p w14:paraId="0CA8FA4A"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Proposed system</w:t>
            </w:r>
          </w:p>
        </w:tc>
        <w:tc>
          <w:tcPr>
            <w:tcW w:w="0" w:type="auto"/>
            <w:hideMark/>
          </w:tcPr>
          <w:p w14:paraId="4996A80C"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Intelligent farmland image analysis</w:t>
            </w:r>
          </w:p>
        </w:tc>
        <w:tc>
          <w:tcPr>
            <w:tcW w:w="0" w:type="auto"/>
            <w:hideMark/>
          </w:tcPr>
          <w:p w14:paraId="33B9B2EC"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CNN + transfer learning + GIS-based visualization</w:t>
            </w:r>
          </w:p>
        </w:tc>
        <w:tc>
          <w:tcPr>
            <w:tcW w:w="0" w:type="auto"/>
            <w:hideMark/>
          </w:tcPr>
          <w:p w14:paraId="7611C40C"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Research prototype</w:t>
            </w:r>
          </w:p>
        </w:tc>
        <w:tc>
          <w:tcPr>
            <w:tcW w:w="0" w:type="auto"/>
            <w:hideMark/>
          </w:tcPr>
          <w:p w14:paraId="229B0908" w14:textId="77777777" w:rsidR="00F71B08" w:rsidRPr="00F71B08" w:rsidRDefault="00F71B08" w:rsidP="00F71B08">
            <w:pPr>
              <w:rPr>
                <w:rFonts w:ascii="Times New Roman" w:eastAsia="Times New Roman" w:hAnsi="Times New Roman" w:cs="Times New Roman"/>
                <w:kern w:val="0"/>
                <w14:ligatures w14:val="none"/>
              </w:rPr>
            </w:pPr>
            <w:r w:rsidRPr="00F71B08">
              <w:rPr>
                <w:rFonts w:ascii="Times New Roman" w:eastAsia="Times New Roman" w:hAnsi="Times New Roman" w:cs="Times New Roman"/>
                <w:kern w:val="0"/>
                <w14:ligatures w14:val="none"/>
              </w:rPr>
              <w:t>Designed to address the identified gap</w:t>
            </w:r>
          </w:p>
        </w:tc>
      </w:tr>
      <w:bookmarkEnd w:id="2"/>
      <w:bookmarkEnd w:id="3"/>
      <w:bookmarkEnd w:id="4"/>
      <w:bookmarkEnd w:id="5"/>
    </w:tbl>
    <w:p w14:paraId="600DDEE2" w14:textId="77777777" w:rsidR="000C60B7" w:rsidRPr="00F71B08" w:rsidRDefault="000C60B7" w:rsidP="00F71B08">
      <w:pPr>
        <w:rPr>
          <w:rFonts w:ascii="Times New Roman" w:hAnsi="Times New Roman" w:cs="Times New Roman"/>
        </w:rPr>
      </w:pPr>
    </w:p>
    <w:sectPr w:rsidR="000C60B7" w:rsidRPr="00F71B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EF"/>
    <w:rsid w:val="00026019"/>
    <w:rsid w:val="00031B3F"/>
    <w:rsid w:val="00034FF4"/>
    <w:rsid w:val="000441D6"/>
    <w:rsid w:val="000B005A"/>
    <w:rsid w:val="000C60B7"/>
    <w:rsid w:val="000E32F4"/>
    <w:rsid w:val="00131D14"/>
    <w:rsid w:val="001A1624"/>
    <w:rsid w:val="002574F1"/>
    <w:rsid w:val="002F6564"/>
    <w:rsid w:val="00315934"/>
    <w:rsid w:val="0033278C"/>
    <w:rsid w:val="00530471"/>
    <w:rsid w:val="00595BD4"/>
    <w:rsid w:val="006204B4"/>
    <w:rsid w:val="00761B95"/>
    <w:rsid w:val="009C7128"/>
    <w:rsid w:val="009C774D"/>
    <w:rsid w:val="009D1672"/>
    <w:rsid w:val="00A430C9"/>
    <w:rsid w:val="00A50D4B"/>
    <w:rsid w:val="00B95035"/>
    <w:rsid w:val="00E04AA4"/>
    <w:rsid w:val="00E512EF"/>
    <w:rsid w:val="00E520B1"/>
    <w:rsid w:val="00EB7F77"/>
    <w:rsid w:val="00F70DF3"/>
    <w:rsid w:val="00F71B08"/>
    <w:rsid w:val="00FE7954"/>
  </w:rsids>
  <m:mathPr>
    <m:mathFont m:val="Cambria Math"/>
    <m:brkBin m:val="before"/>
    <m:brkBinSub m:val="--"/>
    <m:smallFrac m:val="0"/>
    <m:dispDef/>
    <m:lMargin m:val="0"/>
    <m:rMargin m:val="0"/>
    <m:defJc m:val="centerGroup"/>
    <m:wrapIndent m:val="1440"/>
    <m:intLim m:val="subSup"/>
    <m:naryLim m:val="undOvr"/>
  </m:mathPr>
  <w:themeFontLang w:val="en-K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F3F781"/>
  <w15:chartTrackingRefBased/>
  <w15:docId w15:val="{D95CAF2A-2837-4D40-AD35-2380D6F0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F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4F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12E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EB7F7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MIne"/>
    <w:basedOn w:val="Normal"/>
    <w:next w:val="Normal"/>
    <w:autoRedefine/>
    <w:uiPriority w:val="39"/>
    <w:unhideWhenUsed/>
    <w:rsid w:val="001A1624"/>
    <w:pPr>
      <w:spacing w:before="120"/>
    </w:pPr>
    <w:rPr>
      <w:rFonts w:ascii="Times New Roman" w:hAnsi="Times New Roman" w:cstheme="minorHAnsi"/>
      <w:b/>
      <w:bCs/>
      <w:iCs/>
      <w:lang w:val="en-US"/>
    </w:rPr>
  </w:style>
  <w:style w:type="character" w:customStyle="1" w:styleId="Heading3Char">
    <w:name w:val="Heading 3 Char"/>
    <w:basedOn w:val="DefaultParagraphFont"/>
    <w:link w:val="Heading3"/>
    <w:uiPriority w:val="9"/>
    <w:rsid w:val="00E512EF"/>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512EF"/>
    <w:rPr>
      <w:b/>
      <w:bCs/>
    </w:rPr>
  </w:style>
  <w:style w:type="paragraph" w:styleId="NormalWeb">
    <w:name w:val="Normal (Web)"/>
    <w:basedOn w:val="Normal"/>
    <w:uiPriority w:val="99"/>
    <w:unhideWhenUsed/>
    <w:rsid w:val="00E512EF"/>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2F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4F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4FF4"/>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EB7F7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3520">
      <w:bodyDiv w:val="1"/>
      <w:marLeft w:val="0"/>
      <w:marRight w:val="0"/>
      <w:marTop w:val="0"/>
      <w:marBottom w:val="0"/>
      <w:divBdr>
        <w:top w:val="none" w:sz="0" w:space="0" w:color="auto"/>
        <w:left w:val="none" w:sz="0" w:space="0" w:color="auto"/>
        <w:bottom w:val="none" w:sz="0" w:space="0" w:color="auto"/>
        <w:right w:val="none" w:sz="0" w:space="0" w:color="auto"/>
      </w:divBdr>
    </w:div>
    <w:div w:id="86193712">
      <w:bodyDiv w:val="1"/>
      <w:marLeft w:val="0"/>
      <w:marRight w:val="0"/>
      <w:marTop w:val="0"/>
      <w:marBottom w:val="0"/>
      <w:divBdr>
        <w:top w:val="none" w:sz="0" w:space="0" w:color="auto"/>
        <w:left w:val="none" w:sz="0" w:space="0" w:color="auto"/>
        <w:bottom w:val="none" w:sz="0" w:space="0" w:color="auto"/>
        <w:right w:val="none" w:sz="0" w:space="0" w:color="auto"/>
      </w:divBdr>
    </w:div>
    <w:div w:id="303313739">
      <w:bodyDiv w:val="1"/>
      <w:marLeft w:val="0"/>
      <w:marRight w:val="0"/>
      <w:marTop w:val="0"/>
      <w:marBottom w:val="0"/>
      <w:divBdr>
        <w:top w:val="none" w:sz="0" w:space="0" w:color="auto"/>
        <w:left w:val="none" w:sz="0" w:space="0" w:color="auto"/>
        <w:bottom w:val="none" w:sz="0" w:space="0" w:color="auto"/>
        <w:right w:val="none" w:sz="0" w:space="0" w:color="auto"/>
      </w:divBdr>
    </w:div>
    <w:div w:id="382683540">
      <w:bodyDiv w:val="1"/>
      <w:marLeft w:val="0"/>
      <w:marRight w:val="0"/>
      <w:marTop w:val="0"/>
      <w:marBottom w:val="0"/>
      <w:divBdr>
        <w:top w:val="none" w:sz="0" w:space="0" w:color="auto"/>
        <w:left w:val="none" w:sz="0" w:space="0" w:color="auto"/>
        <w:bottom w:val="none" w:sz="0" w:space="0" w:color="auto"/>
        <w:right w:val="none" w:sz="0" w:space="0" w:color="auto"/>
      </w:divBdr>
      <w:divsChild>
        <w:div w:id="516627068">
          <w:marLeft w:val="0"/>
          <w:marRight w:val="0"/>
          <w:marTop w:val="0"/>
          <w:marBottom w:val="0"/>
          <w:divBdr>
            <w:top w:val="none" w:sz="0" w:space="0" w:color="auto"/>
            <w:left w:val="none" w:sz="0" w:space="0" w:color="auto"/>
            <w:bottom w:val="none" w:sz="0" w:space="0" w:color="auto"/>
            <w:right w:val="none" w:sz="0" w:space="0" w:color="auto"/>
          </w:divBdr>
          <w:divsChild>
            <w:div w:id="1017122000">
              <w:marLeft w:val="0"/>
              <w:marRight w:val="0"/>
              <w:marTop w:val="0"/>
              <w:marBottom w:val="0"/>
              <w:divBdr>
                <w:top w:val="none" w:sz="0" w:space="0" w:color="auto"/>
                <w:left w:val="none" w:sz="0" w:space="0" w:color="auto"/>
                <w:bottom w:val="none" w:sz="0" w:space="0" w:color="auto"/>
                <w:right w:val="none" w:sz="0" w:space="0" w:color="auto"/>
              </w:divBdr>
              <w:divsChild>
                <w:div w:id="98725020">
                  <w:marLeft w:val="0"/>
                  <w:marRight w:val="0"/>
                  <w:marTop w:val="0"/>
                  <w:marBottom w:val="0"/>
                  <w:divBdr>
                    <w:top w:val="none" w:sz="0" w:space="0" w:color="auto"/>
                    <w:left w:val="none" w:sz="0" w:space="0" w:color="auto"/>
                    <w:bottom w:val="none" w:sz="0" w:space="0" w:color="auto"/>
                    <w:right w:val="none" w:sz="0" w:space="0" w:color="auto"/>
                  </w:divBdr>
                  <w:divsChild>
                    <w:div w:id="668363553">
                      <w:marLeft w:val="0"/>
                      <w:marRight w:val="0"/>
                      <w:marTop w:val="0"/>
                      <w:marBottom w:val="0"/>
                      <w:divBdr>
                        <w:top w:val="none" w:sz="0" w:space="0" w:color="auto"/>
                        <w:left w:val="none" w:sz="0" w:space="0" w:color="auto"/>
                        <w:bottom w:val="none" w:sz="0" w:space="0" w:color="auto"/>
                        <w:right w:val="none" w:sz="0" w:space="0" w:color="auto"/>
                      </w:divBdr>
                      <w:divsChild>
                        <w:div w:id="1393041164">
                          <w:marLeft w:val="0"/>
                          <w:marRight w:val="0"/>
                          <w:marTop w:val="0"/>
                          <w:marBottom w:val="0"/>
                          <w:divBdr>
                            <w:top w:val="none" w:sz="0" w:space="0" w:color="auto"/>
                            <w:left w:val="none" w:sz="0" w:space="0" w:color="auto"/>
                            <w:bottom w:val="none" w:sz="0" w:space="0" w:color="auto"/>
                            <w:right w:val="none" w:sz="0" w:space="0" w:color="auto"/>
                          </w:divBdr>
                          <w:divsChild>
                            <w:div w:id="56172051">
                              <w:marLeft w:val="0"/>
                              <w:marRight w:val="0"/>
                              <w:marTop w:val="0"/>
                              <w:marBottom w:val="0"/>
                              <w:divBdr>
                                <w:top w:val="none" w:sz="0" w:space="0" w:color="auto"/>
                                <w:left w:val="none" w:sz="0" w:space="0" w:color="auto"/>
                                <w:bottom w:val="none" w:sz="0" w:space="0" w:color="auto"/>
                                <w:right w:val="none" w:sz="0" w:space="0" w:color="auto"/>
                              </w:divBdr>
                              <w:divsChild>
                                <w:div w:id="1995065836">
                                  <w:marLeft w:val="0"/>
                                  <w:marRight w:val="0"/>
                                  <w:marTop w:val="0"/>
                                  <w:marBottom w:val="0"/>
                                  <w:divBdr>
                                    <w:top w:val="none" w:sz="0" w:space="0" w:color="auto"/>
                                    <w:left w:val="none" w:sz="0" w:space="0" w:color="auto"/>
                                    <w:bottom w:val="none" w:sz="0" w:space="0" w:color="auto"/>
                                    <w:right w:val="none" w:sz="0" w:space="0" w:color="auto"/>
                                  </w:divBdr>
                                  <w:divsChild>
                                    <w:div w:id="487332082">
                                      <w:marLeft w:val="0"/>
                                      <w:marRight w:val="0"/>
                                      <w:marTop w:val="0"/>
                                      <w:marBottom w:val="0"/>
                                      <w:divBdr>
                                        <w:top w:val="none" w:sz="0" w:space="0" w:color="auto"/>
                                        <w:left w:val="none" w:sz="0" w:space="0" w:color="auto"/>
                                        <w:bottom w:val="none" w:sz="0" w:space="0" w:color="auto"/>
                                        <w:right w:val="none" w:sz="0" w:space="0" w:color="auto"/>
                                      </w:divBdr>
                                      <w:divsChild>
                                        <w:div w:id="355427019">
                                          <w:marLeft w:val="0"/>
                                          <w:marRight w:val="0"/>
                                          <w:marTop w:val="0"/>
                                          <w:marBottom w:val="0"/>
                                          <w:divBdr>
                                            <w:top w:val="none" w:sz="0" w:space="0" w:color="auto"/>
                                            <w:left w:val="none" w:sz="0" w:space="0" w:color="auto"/>
                                            <w:bottom w:val="none" w:sz="0" w:space="0" w:color="auto"/>
                                            <w:right w:val="none" w:sz="0" w:space="0" w:color="auto"/>
                                          </w:divBdr>
                                        </w:div>
                                      </w:divsChild>
                                    </w:div>
                                    <w:div w:id="414547082">
                                      <w:marLeft w:val="0"/>
                                      <w:marRight w:val="0"/>
                                      <w:marTop w:val="0"/>
                                      <w:marBottom w:val="0"/>
                                      <w:divBdr>
                                        <w:top w:val="none" w:sz="0" w:space="0" w:color="auto"/>
                                        <w:left w:val="none" w:sz="0" w:space="0" w:color="auto"/>
                                        <w:bottom w:val="none" w:sz="0" w:space="0" w:color="auto"/>
                                        <w:right w:val="none" w:sz="0" w:space="0" w:color="auto"/>
                                      </w:divBdr>
                                      <w:divsChild>
                                        <w:div w:id="10807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956827">
      <w:bodyDiv w:val="1"/>
      <w:marLeft w:val="0"/>
      <w:marRight w:val="0"/>
      <w:marTop w:val="0"/>
      <w:marBottom w:val="0"/>
      <w:divBdr>
        <w:top w:val="none" w:sz="0" w:space="0" w:color="auto"/>
        <w:left w:val="none" w:sz="0" w:space="0" w:color="auto"/>
        <w:bottom w:val="none" w:sz="0" w:space="0" w:color="auto"/>
        <w:right w:val="none" w:sz="0" w:space="0" w:color="auto"/>
      </w:divBdr>
    </w:div>
    <w:div w:id="689334114">
      <w:bodyDiv w:val="1"/>
      <w:marLeft w:val="0"/>
      <w:marRight w:val="0"/>
      <w:marTop w:val="0"/>
      <w:marBottom w:val="0"/>
      <w:divBdr>
        <w:top w:val="none" w:sz="0" w:space="0" w:color="auto"/>
        <w:left w:val="none" w:sz="0" w:space="0" w:color="auto"/>
        <w:bottom w:val="none" w:sz="0" w:space="0" w:color="auto"/>
        <w:right w:val="none" w:sz="0" w:space="0" w:color="auto"/>
      </w:divBdr>
    </w:div>
    <w:div w:id="955061834">
      <w:bodyDiv w:val="1"/>
      <w:marLeft w:val="0"/>
      <w:marRight w:val="0"/>
      <w:marTop w:val="0"/>
      <w:marBottom w:val="0"/>
      <w:divBdr>
        <w:top w:val="none" w:sz="0" w:space="0" w:color="auto"/>
        <w:left w:val="none" w:sz="0" w:space="0" w:color="auto"/>
        <w:bottom w:val="none" w:sz="0" w:space="0" w:color="auto"/>
        <w:right w:val="none" w:sz="0" w:space="0" w:color="auto"/>
      </w:divBdr>
    </w:div>
    <w:div w:id="1008172220">
      <w:bodyDiv w:val="1"/>
      <w:marLeft w:val="0"/>
      <w:marRight w:val="0"/>
      <w:marTop w:val="0"/>
      <w:marBottom w:val="0"/>
      <w:divBdr>
        <w:top w:val="none" w:sz="0" w:space="0" w:color="auto"/>
        <w:left w:val="none" w:sz="0" w:space="0" w:color="auto"/>
        <w:bottom w:val="none" w:sz="0" w:space="0" w:color="auto"/>
        <w:right w:val="none" w:sz="0" w:space="0" w:color="auto"/>
      </w:divBdr>
    </w:div>
    <w:div w:id="1246838031">
      <w:bodyDiv w:val="1"/>
      <w:marLeft w:val="0"/>
      <w:marRight w:val="0"/>
      <w:marTop w:val="0"/>
      <w:marBottom w:val="0"/>
      <w:divBdr>
        <w:top w:val="none" w:sz="0" w:space="0" w:color="auto"/>
        <w:left w:val="none" w:sz="0" w:space="0" w:color="auto"/>
        <w:bottom w:val="none" w:sz="0" w:space="0" w:color="auto"/>
        <w:right w:val="none" w:sz="0" w:space="0" w:color="auto"/>
      </w:divBdr>
    </w:div>
    <w:div w:id="1389305530">
      <w:bodyDiv w:val="1"/>
      <w:marLeft w:val="0"/>
      <w:marRight w:val="0"/>
      <w:marTop w:val="0"/>
      <w:marBottom w:val="0"/>
      <w:divBdr>
        <w:top w:val="none" w:sz="0" w:space="0" w:color="auto"/>
        <w:left w:val="none" w:sz="0" w:space="0" w:color="auto"/>
        <w:bottom w:val="none" w:sz="0" w:space="0" w:color="auto"/>
        <w:right w:val="none" w:sz="0" w:space="0" w:color="auto"/>
      </w:divBdr>
      <w:divsChild>
        <w:div w:id="1538733462">
          <w:marLeft w:val="0"/>
          <w:marRight w:val="0"/>
          <w:marTop w:val="120"/>
          <w:marBottom w:val="120"/>
          <w:divBdr>
            <w:top w:val="none" w:sz="0" w:space="0" w:color="auto"/>
            <w:left w:val="none" w:sz="0" w:space="0" w:color="auto"/>
            <w:bottom w:val="none" w:sz="0" w:space="0" w:color="auto"/>
            <w:right w:val="none" w:sz="0" w:space="0" w:color="auto"/>
          </w:divBdr>
        </w:div>
      </w:divsChild>
    </w:div>
    <w:div w:id="1612474806">
      <w:bodyDiv w:val="1"/>
      <w:marLeft w:val="0"/>
      <w:marRight w:val="0"/>
      <w:marTop w:val="0"/>
      <w:marBottom w:val="0"/>
      <w:divBdr>
        <w:top w:val="none" w:sz="0" w:space="0" w:color="auto"/>
        <w:left w:val="none" w:sz="0" w:space="0" w:color="auto"/>
        <w:bottom w:val="none" w:sz="0" w:space="0" w:color="auto"/>
        <w:right w:val="none" w:sz="0" w:space="0" w:color="auto"/>
      </w:divBdr>
    </w:div>
    <w:div w:id="1702898814">
      <w:bodyDiv w:val="1"/>
      <w:marLeft w:val="0"/>
      <w:marRight w:val="0"/>
      <w:marTop w:val="0"/>
      <w:marBottom w:val="0"/>
      <w:divBdr>
        <w:top w:val="none" w:sz="0" w:space="0" w:color="auto"/>
        <w:left w:val="none" w:sz="0" w:space="0" w:color="auto"/>
        <w:bottom w:val="none" w:sz="0" w:space="0" w:color="auto"/>
        <w:right w:val="none" w:sz="0" w:space="0" w:color="auto"/>
      </w:divBdr>
    </w:div>
    <w:div w:id="1704204474">
      <w:bodyDiv w:val="1"/>
      <w:marLeft w:val="0"/>
      <w:marRight w:val="0"/>
      <w:marTop w:val="0"/>
      <w:marBottom w:val="0"/>
      <w:divBdr>
        <w:top w:val="none" w:sz="0" w:space="0" w:color="auto"/>
        <w:left w:val="none" w:sz="0" w:space="0" w:color="auto"/>
        <w:bottom w:val="none" w:sz="0" w:space="0" w:color="auto"/>
        <w:right w:val="none" w:sz="0" w:space="0" w:color="auto"/>
      </w:divBdr>
    </w:div>
    <w:div w:id="1821849405">
      <w:bodyDiv w:val="1"/>
      <w:marLeft w:val="0"/>
      <w:marRight w:val="0"/>
      <w:marTop w:val="0"/>
      <w:marBottom w:val="0"/>
      <w:divBdr>
        <w:top w:val="none" w:sz="0" w:space="0" w:color="auto"/>
        <w:left w:val="none" w:sz="0" w:space="0" w:color="auto"/>
        <w:bottom w:val="none" w:sz="0" w:space="0" w:color="auto"/>
        <w:right w:val="none" w:sz="0" w:space="0" w:color="auto"/>
      </w:divBdr>
      <w:divsChild>
        <w:div w:id="890262999">
          <w:marLeft w:val="0"/>
          <w:marRight w:val="0"/>
          <w:marTop w:val="120"/>
          <w:marBottom w:val="120"/>
          <w:divBdr>
            <w:top w:val="none" w:sz="0" w:space="0" w:color="auto"/>
            <w:left w:val="none" w:sz="0" w:space="0" w:color="auto"/>
            <w:bottom w:val="none" w:sz="0" w:space="0" w:color="auto"/>
            <w:right w:val="none" w:sz="0" w:space="0" w:color="auto"/>
          </w:divBdr>
        </w:div>
        <w:div w:id="1205293672">
          <w:marLeft w:val="0"/>
          <w:marRight w:val="0"/>
          <w:marTop w:val="120"/>
          <w:marBottom w:val="120"/>
          <w:divBdr>
            <w:top w:val="none" w:sz="0" w:space="0" w:color="auto"/>
            <w:left w:val="none" w:sz="0" w:space="0" w:color="auto"/>
            <w:bottom w:val="none" w:sz="0" w:space="0" w:color="auto"/>
            <w:right w:val="none" w:sz="0" w:space="0" w:color="auto"/>
          </w:divBdr>
        </w:div>
        <w:div w:id="216824717">
          <w:marLeft w:val="0"/>
          <w:marRight w:val="0"/>
          <w:marTop w:val="120"/>
          <w:marBottom w:val="120"/>
          <w:divBdr>
            <w:top w:val="none" w:sz="0" w:space="0" w:color="auto"/>
            <w:left w:val="none" w:sz="0" w:space="0" w:color="auto"/>
            <w:bottom w:val="none" w:sz="0" w:space="0" w:color="auto"/>
            <w:right w:val="none" w:sz="0" w:space="0" w:color="auto"/>
          </w:divBdr>
        </w:div>
      </w:divsChild>
    </w:div>
    <w:div w:id="1827433386">
      <w:bodyDiv w:val="1"/>
      <w:marLeft w:val="0"/>
      <w:marRight w:val="0"/>
      <w:marTop w:val="0"/>
      <w:marBottom w:val="0"/>
      <w:divBdr>
        <w:top w:val="none" w:sz="0" w:space="0" w:color="auto"/>
        <w:left w:val="none" w:sz="0" w:space="0" w:color="auto"/>
        <w:bottom w:val="none" w:sz="0" w:space="0" w:color="auto"/>
        <w:right w:val="none" w:sz="0" w:space="0" w:color="auto"/>
      </w:divBdr>
    </w:div>
    <w:div w:id="196006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2013</Words>
  <Characters>11478</Characters>
  <Application>Microsoft Office Word</Application>
  <DocSecurity>0</DocSecurity>
  <Lines>95</Lines>
  <Paragraphs>26</Paragraphs>
  <ScaleCrop>false</ScaleCrop>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 Kairat</dc:creator>
  <cp:keywords/>
  <dc:description/>
  <cp:lastModifiedBy>Alima Kairat</cp:lastModifiedBy>
  <cp:revision>27</cp:revision>
  <dcterms:created xsi:type="dcterms:W3CDTF">2026-03-27T22:01:00Z</dcterms:created>
  <dcterms:modified xsi:type="dcterms:W3CDTF">2026-03-27T23:19:00Z</dcterms:modified>
</cp:coreProperties>
</file>