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3CADE3" w14:textId="6F766CD5" w:rsidR="004A1323" w:rsidRPr="00960344" w:rsidRDefault="00960344" w:rsidP="00960344">
      <w:pPr>
        <w:pStyle w:val="Heading1"/>
      </w:pPr>
      <w:bookmarkStart w:id="0" w:name="OLE_LINK109"/>
      <w:bookmarkStart w:id="1" w:name="OLE_LINK110"/>
      <w:bookmarkStart w:id="2" w:name="OLE_LINK111"/>
      <w:bookmarkStart w:id="3" w:name="OLE_LINK116"/>
      <w:bookmarkStart w:id="4" w:name="OLE_LINK117"/>
      <w:bookmarkStart w:id="5" w:name="OLE_LINK118"/>
      <w:bookmarkStart w:id="6" w:name="OLE_LINK119"/>
      <w:r w:rsidRPr="00960344">
        <w:t xml:space="preserve">2. </w:t>
      </w:r>
      <w:r w:rsidR="00165491" w:rsidRPr="00960344">
        <w:t xml:space="preserve">Literature review </w:t>
      </w:r>
    </w:p>
    <w:p w14:paraId="38EB4F8F" w14:textId="77777777" w:rsidR="004A1323" w:rsidRDefault="004A1323" w:rsidP="004A1323">
      <w:pPr>
        <w:pStyle w:val="NormalWeb"/>
      </w:pPr>
      <w:r>
        <w:t>The development of digital technologies has significantly influenced modern agriculture, particularly in the monitoring and analysis of farmland. Remote sensing, geospatial data, and artificial intelligence are increasingly used to observe agricultural land and identify spatial variability. As satellite imagery and analytical platforms become more accessible, researchers have new opportunities to investigate farmland conditions across multiple scales that would not be feasible through field-based observations alone. However, existing studies often examine these areas separately, focusing on remote sensing, machine learning, or technical implementation. Therefore, a structured review of previous studies is necessary to understand the most significant developments in farmland image analysis.</w:t>
      </w:r>
    </w:p>
    <w:p w14:paraId="3657FFE2" w14:textId="77777777" w:rsidR="004A1323" w:rsidRDefault="004A1323" w:rsidP="004A1323">
      <w:pPr>
        <w:pStyle w:val="NormalWeb"/>
      </w:pPr>
      <w:r>
        <w:t>This literature review examines the main directions related to farmland image analysis. It begins with the broader context of digital and precision agriculture, then discusses remote sensing in agriculture, vegetation indices and preprocessing, machine learning and deep learning for farmland image analysis, transfer learning in agricultural remote sensing, and web-based agricultural monitoring systems. Finally, it identifies the research gap that justifies the development of a web service for analyzing farmland images using transfer learning and geodata.</w:t>
      </w:r>
    </w:p>
    <w:p w14:paraId="2CA61A36" w14:textId="77777777" w:rsidR="0070565F" w:rsidRPr="0070565F" w:rsidRDefault="0070565F" w:rsidP="0070565F">
      <w:pPr>
        <w:pStyle w:val="Heading2"/>
      </w:pPr>
      <w:r w:rsidRPr="0070565F">
        <w:t>2.1 Digital Agriculture and Precision Agriculture</w:t>
      </w:r>
    </w:p>
    <w:p w14:paraId="7B484CC0" w14:textId="77777777" w:rsidR="0070565F" w:rsidRDefault="0070565F" w:rsidP="0070565F">
      <w:pPr>
        <w:pStyle w:val="NormalWeb"/>
      </w:pPr>
      <w:r>
        <w:t>Digital agriculture provides a broad framework for improving agricultural productivity, sustainability, and decision-making through the use of data and modern technologies. Within this broader field, precision agriculture focuses on applying inputs and management practices according to the spatial and temporal variability of farmland rather than treating the entire field as uniform. This shift is important because agricultural systems are inherently heterogeneous: crop growth, soil conditions, and management needs often vary even within the same area. As a result, data-driven and site-specific approaches are increasingly viewed as more effective than traditional uniform management.</w:t>
      </w:r>
    </w:p>
    <w:p w14:paraId="1FB5585D" w14:textId="77777777" w:rsidR="0070565F" w:rsidRDefault="0070565F" w:rsidP="0070565F">
      <w:pPr>
        <w:pStyle w:val="NormalWeb"/>
      </w:pPr>
      <w:r>
        <w:t>The literature identifies remote sensing, unmanned aerial vehicles (UAVs), geospatial analysis, and intelligent computing as major components of this transition. Tsouros et al. (2019) show that UAV-based precision agriculture relies on image acquisition, vegetation analysis, photogrammetric methods, and machine learning for yield estimation, irrigation management, disease detection, and crop monitoring. From a broader perspective, Lu and Xiao (2024) argue that smart agriculture is becoming more dependent on intelligent sensing systems and advanced computational methods. Although their discussion is mainly theoretical, it highlights an important idea: modern agriculture should be understood not only as a biological and mechanical production system, but also as an information system in which data collection and interpretation support management decisions.</w:t>
      </w:r>
    </w:p>
    <w:p w14:paraId="0B0BAFF2" w14:textId="77777777" w:rsidR="0070565F" w:rsidRDefault="0070565F" w:rsidP="0070565F">
      <w:pPr>
        <w:pStyle w:val="NormalWeb"/>
      </w:pPr>
      <w:r>
        <w:t xml:space="preserve">At the same time, the literature suggests that the transition to digital agriculture remains uneven. Moomen et al. (2024) show that although geospatial technologies have clear potential for sustainable agriculture, they remain underutilized in some agricultural regions. A broader contextual perspective is </w:t>
      </w:r>
      <w:bookmarkStart w:id="7" w:name="OLE_LINK107"/>
      <w:bookmarkStart w:id="8" w:name="OLE_LINK108"/>
      <w:r>
        <w:t xml:space="preserve">provided by He and Liu (2024), </w:t>
      </w:r>
      <w:bookmarkEnd w:id="7"/>
      <w:bookmarkEnd w:id="8"/>
      <w:r>
        <w:t>who show that agricultural land systems are influenced not only by technology, but also by economic, institutional, and geographic factors. Together, these studies indicate that digital and precision agriculture form the broad conceptual background of the present research, while also highlighting the need for practical systems that connect intelligent image analysis with geospatial information in an accessible way.</w:t>
      </w:r>
    </w:p>
    <w:p w14:paraId="4CA74640" w14:textId="77777777" w:rsidR="00AB5862" w:rsidRPr="00AB5862" w:rsidRDefault="00AB5862" w:rsidP="00AB5862">
      <w:pPr>
        <w:pStyle w:val="Heading2"/>
      </w:pPr>
      <w:r w:rsidRPr="00AB5862">
        <w:t>2.2 Remote Sensing in Agriculture</w:t>
      </w:r>
    </w:p>
    <w:p w14:paraId="483EE8D4" w14:textId="77777777" w:rsidR="00AB5862" w:rsidRDefault="00AB5862" w:rsidP="00AB5862">
      <w:pPr>
        <w:pStyle w:val="NormalWeb"/>
      </w:pPr>
      <w:r>
        <w:t>Remote sensing has become one of the most important tools in agricultural monitoring because it enables repeated, objective, and large-scale observation of farmland. Unlike field-based assessment, which is limited by time, labor, and accessibility, remote sensing provides continuous spatial information on vegetation, land cover, moisture conditions, and seasonal agricultural changes. For this reason, both satellite and UAV imagery are widely used in modern agriculture, especially where rapid assessment and site-specific analysis are needed.</w:t>
      </w:r>
    </w:p>
    <w:p w14:paraId="3076F637" w14:textId="77777777" w:rsidR="00AB5862" w:rsidRDefault="00AB5862" w:rsidP="00AB5862">
      <w:pPr>
        <w:pStyle w:val="NormalWeb"/>
      </w:pPr>
      <w:r>
        <w:t>One of the main advantages of remote sensing is its ability to capture spatial variability within agricultural land. Tsouros et al. (2019) show that UAV-based applications in precision agriculture can support crop monitoring, weed detection, irrigation assessment, disease observation, and yield estimation. Their review suggests that remotely sensed imagery is valuable not only because it provides visual information, but also because it supports site-specific management. In this way, remote sensing contributes to the shift from uniform farmland treatment to more precise and data-driven agricultural practices.</w:t>
      </w:r>
    </w:p>
    <w:p w14:paraId="5ED076B8" w14:textId="77777777" w:rsidR="00AB5862" w:rsidRDefault="00AB5862" w:rsidP="00AB5862">
      <w:pPr>
        <w:pStyle w:val="NormalWeb"/>
      </w:pPr>
      <w:r>
        <w:t>Satellite imagery adds another important advantage by enabling repeated observation of the same agricultural areas over time. Choudhary et al. (2019) demonstrate that NDVI time-series derived from Sentinel and Landsat imagery can be used to monitor agricultural phenology and identify seasonal crop-development patterns. Moomen et al. (2024) also emphasize that remote sensing has strong potential for sustainable agriculture because it supports large-scale monitoring of land and crop conditions. Together, these studies show that remote sensing is important not only for spatial analysis, but also for temporal monitoring of agricultural change.</w:t>
      </w:r>
    </w:p>
    <w:p w14:paraId="7E674968" w14:textId="77777777" w:rsidR="00AB5862" w:rsidRDefault="00AB5862" w:rsidP="00AB5862">
      <w:pPr>
        <w:pStyle w:val="NormalWeb"/>
      </w:pPr>
      <w:r>
        <w:t>The literature further suggests that multi-source imagery can improve environmental interpretation. Wang et al. (2024), for example, combined Sentinel-1 SAR imagery, Sentinel-2 multispectral imagery, and spectral indices in a multi-source remote sensing framework to improve land-cover classification and environmental interpretation. Although their study is not focused directly on crop monitoring, it demonstrates the methodological value of integrating different data sources. Therefore, remote sensing provides a strong foundation for farmland analysis, especially when it is combined with other methods such as vegetation indices, preprocessing techniques, and machine learning models.</w:t>
      </w:r>
    </w:p>
    <w:p w14:paraId="4F25E39B" w14:textId="77777777" w:rsidR="00EC32A8" w:rsidRPr="00EC32A8" w:rsidRDefault="00EC32A8" w:rsidP="00EC32A8">
      <w:pPr>
        <w:pStyle w:val="Heading2"/>
      </w:pPr>
      <w:r w:rsidRPr="00EC32A8">
        <w:t>2.3 Vegetation Indices and Image Preprocessing</w:t>
      </w:r>
    </w:p>
    <w:p w14:paraId="7B999D94" w14:textId="77777777" w:rsidR="00EC32A8" w:rsidRPr="00EC32A8" w:rsidRDefault="00EC32A8" w:rsidP="00EC32A8">
      <w:pPr>
        <w:spacing w:before="100" w:beforeAutospacing="1" w:after="100" w:afterAutospacing="1"/>
        <w:rPr>
          <w:rFonts w:ascii="Times New Roman" w:eastAsia="Times New Roman" w:hAnsi="Times New Roman" w:cs="Times New Roman"/>
          <w:kern w:val="0"/>
          <w14:ligatures w14:val="none"/>
        </w:rPr>
      </w:pPr>
      <w:r w:rsidRPr="00EC32A8">
        <w:rPr>
          <w:rFonts w:ascii="Times New Roman" w:eastAsia="Times New Roman" w:hAnsi="Times New Roman" w:cs="Times New Roman"/>
          <w:kern w:val="0"/>
          <w14:ligatures w14:val="none"/>
        </w:rPr>
        <w:t>Vegetation indices and preprocessing are essential in agricultural remote sensing because raw imagery usually cannot be used directly for reliable farmland analysis. Instead, spectral bands are corrected, filtered, and transformed into indicators that better represent vegetation condition, crop development, and moisture-related patterns. This is important because farmland image analysis depends not only on access to satellite data, but also on the ability to extract meaningful information from that data consistently.</w:t>
      </w:r>
    </w:p>
    <w:p w14:paraId="4F3F22A9" w14:textId="77777777" w:rsidR="00EC32A8" w:rsidRPr="00EC32A8" w:rsidRDefault="00EC32A8" w:rsidP="00EC32A8">
      <w:pPr>
        <w:spacing w:before="100" w:beforeAutospacing="1" w:after="100" w:afterAutospacing="1"/>
        <w:rPr>
          <w:rFonts w:ascii="Times New Roman" w:eastAsia="Times New Roman" w:hAnsi="Times New Roman" w:cs="Times New Roman"/>
          <w:kern w:val="0"/>
          <w14:ligatures w14:val="none"/>
        </w:rPr>
      </w:pPr>
      <w:r w:rsidRPr="00EC32A8">
        <w:rPr>
          <w:rFonts w:ascii="Times New Roman" w:eastAsia="Times New Roman" w:hAnsi="Times New Roman" w:cs="Times New Roman"/>
          <w:kern w:val="0"/>
          <w14:ligatures w14:val="none"/>
        </w:rPr>
        <w:t>Among vegetation indices, NDVI is one of the most widely used because it reflects the relationship between red and near-infrared reflectance, which is closely linked to plant activity. Choudhary et al. (2019) showed that NDVI time-series derived from Sentinel and Landsat imagery can be used to monitor agricultural phenology and distinguish farmland according to crop health and seasonal development. At the same time, NDVI is not always sufficient on its own. Wang et al. (2024) demonstrated the value of integrating multiple spectral indices within a multi-source remote sensing framework, which suggests that agricultural and environmental conditions are often too complex to be represented by a single indicator.</w:t>
      </w:r>
    </w:p>
    <w:p w14:paraId="44219CD0" w14:textId="77777777" w:rsidR="00EC32A8" w:rsidRPr="00EC32A8" w:rsidRDefault="00EC32A8" w:rsidP="00EC32A8">
      <w:pPr>
        <w:spacing w:before="100" w:beforeAutospacing="1" w:after="100" w:afterAutospacing="1"/>
        <w:rPr>
          <w:rFonts w:ascii="Times New Roman" w:eastAsia="Times New Roman" w:hAnsi="Times New Roman" w:cs="Times New Roman"/>
          <w:kern w:val="0"/>
          <w14:ligatures w14:val="none"/>
        </w:rPr>
      </w:pPr>
      <w:r w:rsidRPr="00EC32A8">
        <w:rPr>
          <w:rFonts w:ascii="Times New Roman" w:eastAsia="Times New Roman" w:hAnsi="Times New Roman" w:cs="Times New Roman"/>
          <w:kern w:val="0"/>
          <w14:ligatures w14:val="none"/>
        </w:rPr>
        <w:t>The reliability of vegetation indices also depends heavily on preprocessing quality. Clouds, shadows, atmospheric effects, and temporal inconsistencies can all reduce the usefulness of spectral analysis. Magno et al. (2021) addressed this issue directly by developing AgroShadow, a cloud-shadow detection method for Sentinel-2 imagery, showing that shadow correction is important for improving the reliability of later agricultural interpretation. This is especially relevant for farmland monitoring because even strong analytical models may produce unreliable results if the input imagery has not been properly prepared.</w:t>
      </w:r>
    </w:p>
    <w:p w14:paraId="5889B539" w14:textId="77777777" w:rsidR="00EC32A8" w:rsidRPr="00EC32A8" w:rsidRDefault="00EC32A8" w:rsidP="00EC32A8">
      <w:pPr>
        <w:spacing w:before="100" w:beforeAutospacing="1" w:after="100" w:afterAutospacing="1"/>
        <w:rPr>
          <w:rFonts w:ascii="Times New Roman" w:eastAsia="Times New Roman" w:hAnsi="Times New Roman" w:cs="Times New Roman"/>
          <w:kern w:val="0"/>
          <w14:ligatures w14:val="none"/>
        </w:rPr>
      </w:pPr>
      <w:r w:rsidRPr="00EC32A8">
        <w:rPr>
          <w:rFonts w:ascii="Times New Roman" w:eastAsia="Times New Roman" w:hAnsi="Times New Roman" w:cs="Times New Roman"/>
          <w:kern w:val="0"/>
          <w14:ligatures w14:val="none"/>
        </w:rPr>
        <w:t>Preprocessing is also important from a systems perspective. As satellite-based agricultural monitoring increases in scale, manual image preparation becomes increasingly impractical. Pandit et al. (2022) demonstrated the importance of automated cloud-based pipelines for downloading, compositing, and processing satellite data for near-real-time agricultural applications. Similarly, Tsouros et al. (2019) showed that in UAV-based agricultural workflows, data correction and feature extraction generally take place before classification or prediction. Overall, the literature shows that vegetation indices and preprocessing are fundamental to farmland image analysis and are most effective when integrated into larger analytical systems, including scalable satellite-processing environments such as those used in the present study.</w:t>
      </w:r>
    </w:p>
    <w:p w14:paraId="7C74FB36" w14:textId="77777777" w:rsidR="00132798" w:rsidRDefault="00132798" w:rsidP="00132798">
      <w:pPr>
        <w:pStyle w:val="Heading2"/>
      </w:pPr>
      <w:bookmarkStart w:id="9" w:name="OLE_LINK112"/>
      <w:bookmarkStart w:id="10" w:name="OLE_LINK113"/>
      <w:bookmarkStart w:id="11" w:name="OLE_LINK120"/>
      <w:bookmarkStart w:id="12" w:name="OLE_LINK121"/>
      <w:bookmarkEnd w:id="5"/>
      <w:bookmarkEnd w:id="6"/>
      <w:r>
        <w:t>2.4 Machine Learning and Deep Learning for Farmland Image Analysis</w:t>
      </w:r>
    </w:p>
    <w:p w14:paraId="2ED62E8B" w14:textId="77777777" w:rsidR="00132798" w:rsidRDefault="00132798" w:rsidP="00132798">
      <w:pPr>
        <w:pStyle w:val="NormalWeb"/>
      </w:pPr>
      <w:r>
        <w:t>Machine learning and deep learning have become important tools in farmland image analysis because they can identify spatial patterns in remotely sensed imagery more effectively than traditional rule-based methods. Agricultural imagery often reflects differences in crop type, growth stage, soil condition, moisture, and surrounding land use, which makes image interpretation a complex task. For this reason, learning-based methods are valuable because they can extract patterns directly from image data and support classification and segmentation in variable agricultural environments.</w:t>
      </w:r>
    </w:p>
    <w:p w14:paraId="69C461EF" w14:textId="77777777" w:rsidR="00132798" w:rsidRDefault="00132798" w:rsidP="00132798">
      <w:pPr>
        <w:pStyle w:val="NormalWeb"/>
      </w:pPr>
      <w:r>
        <w:t>Previous research shows that both machine learning and deep learning can perform well in remote-sensing classification. Wijesingha et al. (2024) evaluated Random Forest and a two-dimensional convolutional neural network for agricultural land-cover mapping using Landsat archive data and found that both models achieved strong results in the reference setting. However, their study also showed that performance decreased when the models were transferred across different years and regions, which indicates that accuracy alone is not enough for judging practical usefulness. This is especially important for farmland image analysis, since agricultural conditions vary across time and place, and models must remain reliable beyond the original training data.</w:t>
      </w:r>
    </w:p>
    <w:p w14:paraId="2DEE0D0E" w14:textId="77777777" w:rsidR="00132798" w:rsidRDefault="00132798" w:rsidP="00132798">
      <w:pPr>
        <w:pStyle w:val="NormalWeb"/>
      </w:pPr>
      <w:r>
        <w:t>Deep learning studies further suggest that convolutional neural networks are especially useful for remote-sensing interpretation. Ye et al. (2022) proposed a lightweight VGG-U-Net model for remote sensing image classification and reported about 97% accuracy on EuroSAT, while also reducing memory usage to 3.4 MB. This shows that effective classification does not always require very large models. In a related direction, Kumar et al. (2025) developed a residual CNN for aerial image classification and achieved 96.7% accuracy with an AUC of 0.98, while also reducing training time through cloud-based resources. Although this study focused on aerial cactus identification rather than farmland monitoring directly, it provides useful evidence that scalable deep learning systems can combine strong performance with computational efficiency. Wang et al. (2024) also support this broader methodological direction by showing that machine learning can be strengthened through the integration of SAR imagery, optical imagery, and spectral indices in a multi-source classification framework.</w:t>
      </w:r>
    </w:p>
    <w:p w14:paraId="207795E6" w14:textId="1423BA97" w:rsidR="00132798" w:rsidRPr="00224261" w:rsidRDefault="00132798" w:rsidP="00132798">
      <w:pPr>
        <w:pStyle w:val="NormalWeb"/>
        <w:rPr>
          <w:lang w:val="en-US"/>
        </w:rPr>
      </w:pPr>
      <w:r>
        <w:t>Overall, the literature indicates that machine learning and deep learning are highly effective for image-based agricultural interpretation, particularly in classification tasks. At the same time, these studies show that model performance should be evaluated not only by accuracy, but also by generalization, efficiency, and suitability for real-world deployment. This is highly relevant to the present study, because farmland image analysis requires models that are not only accurate in controlled conditions, but also practical for broader use in remote-sensing-based agricultural monitoring.</w:t>
      </w:r>
      <w:r w:rsidR="00224261">
        <w:rPr>
          <w:lang w:val="en-US"/>
        </w:rPr>
        <w:t xml:space="preserve"> </w:t>
      </w:r>
      <w:r w:rsidR="00224261">
        <w:t>At the same time, much of the successful deep learning literature in agriculture still relies on close-range plant images rather than satellite-based farmland imagery, which limits its direct relevance to large-scale farmland monitoring.</w:t>
      </w:r>
    </w:p>
    <w:p w14:paraId="6C14FC5C" w14:textId="77777777" w:rsidR="00C37799" w:rsidRPr="00C37799" w:rsidRDefault="00C37799" w:rsidP="00C37799">
      <w:pPr>
        <w:pStyle w:val="Heading2"/>
      </w:pPr>
      <w:r w:rsidRPr="00C37799">
        <w:t>2.5 Transfer Learning in Agricultural Remote Sensing</w:t>
      </w:r>
    </w:p>
    <w:p w14:paraId="7C22345A" w14:textId="77777777" w:rsidR="00C37799" w:rsidRDefault="00C37799" w:rsidP="00C37799">
      <w:pPr>
        <w:pStyle w:val="NormalWeb"/>
      </w:pPr>
      <w:r>
        <w:t>Transfer learning has become increasingly important in agricultural remote sensing because labeled geospatial datasets are often limited, expensive to produce, and strongly dependent on local environmental conditions. In such situations, models trained on one dataset or image domain can provide useful prior knowledge for a new target task, reducing the need to train entirely from scratch. This is especially relevant in agriculture, where imagery varies across seasons, landscapes, crop types, and sensor platforms, while high-quality reference data remain difficult to obtain. As a result, transfer learning is not only a technical improvement, but also a practical strategy for making agricultural image analysis more feasible under real data constraints.</w:t>
      </w:r>
    </w:p>
    <w:p w14:paraId="473F664B" w14:textId="77777777" w:rsidR="00C37799" w:rsidRDefault="00C37799" w:rsidP="00C37799">
      <w:pPr>
        <w:pStyle w:val="NormalWeb"/>
      </w:pPr>
      <w:r>
        <w:t>A particularly important example is provided by Yu et al. (2022), who proposed a deep transfer learning method for terrace identification in high-resolution remote-sensing imagery. Their study is highly relevant because it addresses a common agricultural remote-sensing problem: the target dataset is small, but accurate pixel-level extraction is still required. Using transfer learning from a larger source dataset to a smaller GF-2 target dataset, the authors reported average results of 93.12% overall accuracy, 91.40% F1 score, and 89.90% MIoU, outperforming direct training. This makes the study a strong methodological example of how transfer learning can improve remote-sensing analysis when labeled samples are limited. However, the application remains focused on terrace detection rather than broader farmland-condition monitoring or crop-health analysis.</w:t>
      </w:r>
    </w:p>
    <w:p w14:paraId="66441FFD" w14:textId="77777777" w:rsidR="00C37799" w:rsidRDefault="00C37799" w:rsidP="00C37799">
      <w:pPr>
        <w:pStyle w:val="NormalWeb"/>
      </w:pPr>
      <w:r>
        <w:t>A related perspective is offered by Gao et al. (2024), who studied cross-domain transfer learning for weed segmentation and mapping in precision farming using ground and UAV imagery. Their work shows that transfer learning can help bridge differences between image domains and improve agricultural mapping when data come from different sensors, scales, or acquisition settings. This is important because agricultural remote sensing often involves domain shift rather than perfectly uniform data conditions. At the same time, Gao et al. focus on weed mapping rather than satellite-based farmland analysis, and their transfer takes place between ground and UAV images rather than between local imagery and broader satellite-derived farmland imagery. Their study therefore provides strong evidence for cross-domain adaptation, but it also illustrates that transfer learning in agriculture is still often applied to narrower tasks.</w:t>
      </w:r>
    </w:p>
    <w:p w14:paraId="5E8C1775" w14:textId="77777777" w:rsidR="00C37799" w:rsidRDefault="00C37799" w:rsidP="00C37799">
      <w:pPr>
        <w:pStyle w:val="NormalWeb"/>
      </w:pPr>
      <w:r>
        <w:t>The broader problem of transferability is also highlighted by Wijesingha et al. (2024), although their paper is not a transfer-learning study in the strict deep-learning sense. Instead, it examines whether agricultural land-cover models trained on Landsat archive data remain reliable when transferred across different years and regions. The results show a clear reduction in performance under temporal, spatial, and especially spatiotemporal transfer scenarios, which indicates that generalization remains a major challenge in remote-sensing-based agricultural analysis. Supportive evidence from Ye et al. (2022) and Kumar et al. (2025) further suggests that lightweight architectures and scalable cloud-based training can improve the practicality of such systems, but they do not directly solve the transfer-learning problem itself. Overall, the literature shows that transfer learning is highly promising in agricultural remote sensing, particularly under limited-data conditions, but it is still rarely integrated into broader, user-oriented systems for full farmland monitoring and geospatial analysis.</w:t>
      </w:r>
    </w:p>
    <w:p w14:paraId="0B0B12ED" w14:textId="77777777" w:rsidR="00371ECD" w:rsidRPr="00371ECD" w:rsidRDefault="00371ECD" w:rsidP="00371ECD">
      <w:pPr>
        <w:pStyle w:val="Heading2"/>
      </w:pPr>
      <w:bookmarkStart w:id="13" w:name="OLE_LINK114"/>
      <w:bookmarkStart w:id="14" w:name="OLE_LINK115"/>
      <w:bookmarkStart w:id="15" w:name="OLE_LINK122"/>
      <w:r w:rsidRPr="00371ECD">
        <w:t>2.6 Web-Based and Cloud-Based Agricultural Monitoring Systems</w:t>
      </w:r>
    </w:p>
    <w:p w14:paraId="42E1D08F" w14:textId="77777777" w:rsidR="00371ECD" w:rsidRPr="00371ECD" w:rsidRDefault="00371ECD" w:rsidP="00371ECD">
      <w:pPr>
        <w:spacing w:before="100" w:beforeAutospacing="1" w:after="100" w:afterAutospacing="1"/>
        <w:rPr>
          <w:rFonts w:ascii="Times New Roman" w:eastAsia="Times New Roman" w:hAnsi="Times New Roman" w:cs="Times New Roman"/>
          <w:kern w:val="0"/>
          <w14:ligatures w14:val="none"/>
        </w:rPr>
      </w:pPr>
      <w:r w:rsidRPr="00371ECD">
        <w:rPr>
          <w:rFonts w:ascii="Times New Roman" w:eastAsia="Times New Roman" w:hAnsi="Times New Roman" w:cs="Times New Roman"/>
          <w:kern w:val="0"/>
          <w14:ligatures w14:val="none"/>
        </w:rPr>
        <w:t>The growing use of remote sensing and artificial intelligence in agriculture has made system design and delivery increasingly important. Accurate models and high-quality imagery are valuable only when they can be integrated into platforms that are scalable, accessible, and usable for non-specialist users. For this reason, recent research has moved beyond model development alone and has begun to address cloud infrastructure, web delivery, geospatial web processing, and real-time execution as essential components of agricultural monitoring systems.</w:t>
      </w:r>
    </w:p>
    <w:p w14:paraId="6C0ADC35" w14:textId="77777777" w:rsidR="00371ECD" w:rsidRPr="00371ECD" w:rsidRDefault="00371ECD" w:rsidP="00371ECD">
      <w:pPr>
        <w:spacing w:before="100" w:beforeAutospacing="1" w:after="100" w:afterAutospacing="1"/>
        <w:rPr>
          <w:rFonts w:ascii="Times New Roman" w:eastAsia="Times New Roman" w:hAnsi="Times New Roman" w:cs="Times New Roman"/>
          <w:kern w:val="0"/>
          <w14:ligatures w14:val="none"/>
        </w:rPr>
      </w:pPr>
      <w:r w:rsidRPr="00371ECD">
        <w:rPr>
          <w:rFonts w:ascii="Times New Roman" w:eastAsia="Times New Roman" w:hAnsi="Times New Roman" w:cs="Times New Roman"/>
          <w:kern w:val="0"/>
          <w14:ligatures w14:val="none"/>
        </w:rPr>
        <w:t>One of the main advantages of cloud-based systems is scalability. Pandit et al. (2022) developed an automated satellite downloading and processing pipeline on AWS using Sentinel-2 data, Amazon S3 for storing raster outputs, and EC2 for computation. Their system generated cloud-free GeoTIFF outputs, supported GeoServer-based publication, and was designed for cost-effective, efficient, and scalable near-real-time agricultural applications. Kumar et al. (2025) support this broader point from the model-training side by showing that cloud resources can improve the efficiency of deep learning workflows for aerial image classification. Together, these studies suggest that large-scale agricultural image analysis increasingly depends on cloud infrastructure for storage, processing, and operational repeatability.</w:t>
      </w:r>
    </w:p>
    <w:p w14:paraId="77AECA6C" w14:textId="77777777" w:rsidR="00371ECD" w:rsidRPr="00371ECD" w:rsidRDefault="00371ECD" w:rsidP="00371ECD">
      <w:pPr>
        <w:spacing w:before="100" w:beforeAutospacing="1" w:after="100" w:afterAutospacing="1"/>
        <w:rPr>
          <w:rFonts w:ascii="Times New Roman" w:eastAsia="Times New Roman" w:hAnsi="Times New Roman" w:cs="Times New Roman"/>
          <w:kern w:val="0"/>
          <w14:ligatures w14:val="none"/>
        </w:rPr>
      </w:pPr>
      <w:r w:rsidRPr="00371ECD">
        <w:rPr>
          <w:rFonts w:ascii="Times New Roman" w:eastAsia="Times New Roman" w:hAnsi="Times New Roman" w:cs="Times New Roman"/>
          <w:kern w:val="0"/>
          <w14:ligatures w14:val="none"/>
        </w:rPr>
        <w:t>Web delivery is equally important because it makes agricultural analytics more accessible. Anggraini et al. (2024) show that CNN-based plant disease classification can be deployed through AWS-supported services, while the AgriCure study by Shome et al. presents a cloud-based deep learning platform for automated crop disease detection. Although both studies focus on close-range plant images rather than satellite-based farmland monitoring, they are still useful because they demonstrate that agricultural AI can be translated into user-facing systems rather than remaining only as isolated experimental models. A related but more general contribution comes from Shahid et al. (2023), who show that raster processing and visualization can increasingly be handled in web-based environments. This is relevant to farmland monitoring because georeferenced imagery and raster outputs often need to be delivered through map-based interfaces rather than through desktop-only tools.</w:t>
      </w:r>
    </w:p>
    <w:p w14:paraId="0798841A" w14:textId="77777777" w:rsidR="00371ECD" w:rsidRPr="00371ECD" w:rsidRDefault="00371ECD" w:rsidP="00371ECD">
      <w:pPr>
        <w:spacing w:before="100" w:beforeAutospacing="1" w:after="100" w:afterAutospacing="1"/>
        <w:rPr>
          <w:rFonts w:ascii="Times New Roman" w:eastAsia="Times New Roman" w:hAnsi="Times New Roman" w:cs="Times New Roman"/>
          <w:kern w:val="0"/>
          <w14:ligatures w14:val="none"/>
        </w:rPr>
      </w:pPr>
      <w:r w:rsidRPr="00371ECD">
        <w:rPr>
          <w:rFonts w:ascii="Times New Roman" w:eastAsia="Times New Roman" w:hAnsi="Times New Roman" w:cs="Times New Roman"/>
          <w:kern w:val="0"/>
          <w14:ligatures w14:val="none"/>
        </w:rPr>
        <w:t>System architecture also matters. Marković et al. (2024) explored a cloud-fog image-processing system for smart agriculture and showed that moving part of the computation closer to the data source can improve responsiveness. Antora et al. (2023) similarly proposed an FPGA-based field monitoring prototype for real-time image processing, highlighting the role of hardware efficiency in agricultural systems. These studies are important because they show that agricultural monitoring depends not only on models, but also on how processing is distributed and delivered. At the same time, most existing work still focuses on separate components such as cloud pipelines, web-based deployment, raster visualization, or real-time execution. As a result, the literature supports the importance of web delivery, cloud processing, and geospatial tools, but it also shows the continuing need for an integrated system that combines satellite imagery, transfer learning, and geodata within a single web-based farmland monitoring service.</w:t>
      </w:r>
    </w:p>
    <w:bookmarkEnd w:id="0"/>
    <w:bookmarkEnd w:id="1"/>
    <w:bookmarkEnd w:id="2"/>
    <w:bookmarkEnd w:id="9"/>
    <w:bookmarkEnd w:id="10"/>
    <w:p w14:paraId="3CBA1AE6" w14:textId="40E862E1" w:rsidR="009236CE" w:rsidRDefault="009236CE" w:rsidP="009236CE">
      <w:pPr>
        <w:pStyle w:val="Heading2"/>
      </w:pPr>
      <w:r>
        <w:t>2.</w:t>
      </w:r>
      <w:r w:rsidR="00243A40">
        <w:rPr>
          <w:lang w:val="en-US"/>
        </w:rPr>
        <w:t>7</w:t>
      </w:r>
      <w:r>
        <w:t xml:space="preserve"> Research Gap</w:t>
      </w:r>
    </w:p>
    <w:p w14:paraId="4AA6B412" w14:textId="77777777" w:rsidR="009236CE" w:rsidRDefault="009236CE" w:rsidP="009236CE">
      <w:pPr>
        <w:pStyle w:val="NormalWeb"/>
      </w:pPr>
      <w:r>
        <w:t>The reviewed literature demonstrates that important progress has already been made in several areas related to digital agriculture. Remote sensing studies show that satellite and UAV imagery can support crop monitoring, land-cover classification, phenology analysis, and vegetation assessment. Research on vegetation indices and preprocessing further indicates that spectral indicators such as NDVI are useful for interpreting vegetation dynamics, while image correction procedures such as cloud and shadow removal improve the reliability of agricultural analysis. In addition, studies on machine learning and deep learning confirm that convolutional neural networks and related models can perform effectively in classification and segmentation tasks. Transfer learning has also been shown to be especially valuable when labeled datasets are limited, while cloud-based and web-based systems demonstrate that agricultural analytics can be automated and delivered through digital infrastructures.</w:t>
      </w:r>
    </w:p>
    <w:p w14:paraId="7856F5D8" w14:textId="77777777" w:rsidR="009236CE" w:rsidRDefault="009236CE" w:rsidP="009236CE">
      <w:pPr>
        <w:pStyle w:val="NormalWeb"/>
      </w:pPr>
      <w:r>
        <w:t>However, the literature also reveals several important limitations. Many remote sensing studies focus mainly on analytical methods rather than on practical systems that can be accessed by end users. A large proportion of deep learning research in agriculture relies on close-range images of leaves or plants rather than satellite-based farmland imagery, which reduces its relevance for large-scale land monitoring. Other remote sensing studies tend to concentrate on specific tasks, such as vegetation monitoring, terrace extraction, or weed mapping, rather than broader farmland-condition analysis. Similarly, studies on cloud-based or web-based systems often emphasize infrastructure, automation, or visualization without fully integrating these aspects with advanced remote sensing analysis. As a result, the current body of research remains fragmented, with limited work combining remote sensing, transfer learning, geodata, and deployment technologies into one unified farmland-analysis system.</w:t>
      </w:r>
    </w:p>
    <w:p w14:paraId="3B226178" w14:textId="77777777" w:rsidR="009236CE" w:rsidRDefault="009236CE" w:rsidP="009236CE">
      <w:pPr>
        <w:pStyle w:val="NormalWeb"/>
      </w:pPr>
      <w:r>
        <w:t>Therefore, an important gap in the existing literature is the absence of an integrated and user-oriented web service that combines satellite-based farmland imagery, transfer learning, and geodata for practical agricultural analysis. The present study aims to address this gap by developing a web service for analyzing farmland images through transfer learning while incorporating geospatial information into the analytical workflow. In this way, the research is positioned at the intersection of remote sensing, artificial intelligence, and digital agricultural systems, with the aim of moving from separate analytical approaches toward a more accessible and functional tool for farmland monitoring.</w:t>
      </w:r>
    </w:p>
    <w:bookmarkEnd w:id="3"/>
    <w:bookmarkEnd w:id="4"/>
    <w:bookmarkEnd w:id="11"/>
    <w:bookmarkEnd w:id="12"/>
    <w:bookmarkEnd w:id="13"/>
    <w:bookmarkEnd w:id="14"/>
    <w:bookmarkEnd w:id="15"/>
    <w:p w14:paraId="2C5EA770" w14:textId="77777777" w:rsidR="00EC32A8" w:rsidRPr="0070565F" w:rsidRDefault="00EC32A8" w:rsidP="004A1323"/>
    <w:sectPr w:rsidR="00EC32A8" w:rsidRPr="0070565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5491"/>
    <w:rsid w:val="000542F2"/>
    <w:rsid w:val="000C60B7"/>
    <w:rsid w:val="00132798"/>
    <w:rsid w:val="00165491"/>
    <w:rsid w:val="001A1624"/>
    <w:rsid w:val="00224261"/>
    <w:rsid w:val="002405B0"/>
    <w:rsid w:val="00243A40"/>
    <w:rsid w:val="00371ECD"/>
    <w:rsid w:val="00424C27"/>
    <w:rsid w:val="004A1323"/>
    <w:rsid w:val="00654BE6"/>
    <w:rsid w:val="0070565F"/>
    <w:rsid w:val="00725728"/>
    <w:rsid w:val="008F3BD8"/>
    <w:rsid w:val="009236CE"/>
    <w:rsid w:val="00960344"/>
    <w:rsid w:val="009E5194"/>
    <w:rsid w:val="00AB5862"/>
    <w:rsid w:val="00B03815"/>
    <w:rsid w:val="00C37799"/>
    <w:rsid w:val="00EC32A8"/>
    <w:rsid w:val="00F35D36"/>
    <w:rsid w:val="00F4294E"/>
    <w:rsid w:val="00FE3472"/>
    <w:rsid w:val="00FF53F1"/>
  </w:rsids>
  <m:mathPr>
    <m:mathFont m:val="Cambria Math"/>
    <m:brkBin m:val="before"/>
    <m:brkBinSub m:val="--"/>
    <m:smallFrac m:val="0"/>
    <m:dispDef/>
    <m:lMargin m:val="0"/>
    <m:rMargin m:val="0"/>
    <m:defJc m:val="centerGroup"/>
    <m:wrapIndent m:val="1440"/>
    <m:intLim m:val="subSup"/>
    <m:naryLim m:val="undOvr"/>
  </m:mathPr>
  <w:themeFontLang w:val="en-KZ"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52510E9"/>
  <w15:chartTrackingRefBased/>
  <w15:docId w15:val="{B656679E-D7D5-954C-8C16-9232F9ABDC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KZ"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572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0565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0565F"/>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aliases w:val="TOC 1 MIne"/>
    <w:basedOn w:val="Normal"/>
    <w:next w:val="Normal"/>
    <w:autoRedefine/>
    <w:uiPriority w:val="39"/>
    <w:unhideWhenUsed/>
    <w:rsid w:val="001A1624"/>
    <w:pPr>
      <w:spacing w:before="120"/>
    </w:pPr>
    <w:rPr>
      <w:rFonts w:ascii="Times New Roman" w:hAnsi="Times New Roman" w:cstheme="minorHAnsi"/>
      <w:b/>
      <w:bCs/>
      <w:iCs/>
      <w:lang w:val="en-US"/>
    </w:rPr>
  </w:style>
  <w:style w:type="character" w:customStyle="1" w:styleId="Heading1Char">
    <w:name w:val="Heading 1 Char"/>
    <w:basedOn w:val="DefaultParagraphFont"/>
    <w:link w:val="Heading1"/>
    <w:uiPriority w:val="9"/>
    <w:rsid w:val="00725728"/>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semiHidden/>
    <w:unhideWhenUsed/>
    <w:rsid w:val="004A1323"/>
    <w:pPr>
      <w:spacing w:before="100" w:beforeAutospacing="1" w:after="100" w:afterAutospacing="1"/>
    </w:pPr>
    <w:rPr>
      <w:rFonts w:ascii="Times New Roman" w:eastAsia="Times New Roman" w:hAnsi="Times New Roman" w:cs="Times New Roman"/>
      <w:kern w:val="0"/>
      <w14:ligatures w14:val="none"/>
    </w:rPr>
  </w:style>
  <w:style w:type="character" w:customStyle="1" w:styleId="Heading3Char">
    <w:name w:val="Heading 3 Char"/>
    <w:basedOn w:val="DefaultParagraphFont"/>
    <w:link w:val="Heading3"/>
    <w:uiPriority w:val="9"/>
    <w:rsid w:val="0070565F"/>
    <w:rPr>
      <w:rFonts w:asciiTheme="majorHAnsi" w:eastAsiaTheme="majorEastAsia" w:hAnsiTheme="majorHAnsi" w:cstheme="majorBidi"/>
      <w:color w:val="1F3763" w:themeColor="accent1" w:themeShade="7F"/>
    </w:rPr>
  </w:style>
  <w:style w:type="character" w:customStyle="1" w:styleId="Heading2Char">
    <w:name w:val="Heading 2 Char"/>
    <w:basedOn w:val="DefaultParagraphFont"/>
    <w:link w:val="Heading2"/>
    <w:uiPriority w:val="9"/>
    <w:rsid w:val="0070565F"/>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4913876">
      <w:bodyDiv w:val="1"/>
      <w:marLeft w:val="0"/>
      <w:marRight w:val="0"/>
      <w:marTop w:val="0"/>
      <w:marBottom w:val="0"/>
      <w:divBdr>
        <w:top w:val="none" w:sz="0" w:space="0" w:color="auto"/>
        <w:left w:val="none" w:sz="0" w:space="0" w:color="auto"/>
        <w:bottom w:val="none" w:sz="0" w:space="0" w:color="auto"/>
        <w:right w:val="none" w:sz="0" w:space="0" w:color="auto"/>
      </w:divBdr>
    </w:div>
    <w:div w:id="563376339">
      <w:bodyDiv w:val="1"/>
      <w:marLeft w:val="0"/>
      <w:marRight w:val="0"/>
      <w:marTop w:val="0"/>
      <w:marBottom w:val="0"/>
      <w:divBdr>
        <w:top w:val="none" w:sz="0" w:space="0" w:color="auto"/>
        <w:left w:val="none" w:sz="0" w:space="0" w:color="auto"/>
        <w:bottom w:val="none" w:sz="0" w:space="0" w:color="auto"/>
        <w:right w:val="none" w:sz="0" w:space="0" w:color="auto"/>
      </w:divBdr>
    </w:div>
    <w:div w:id="656736352">
      <w:bodyDiv w:val="1"/>
      <w:marLeft w:val="0"/>
      <w:marRight w:val="0"/>
      <w:marTop w:val="0"/>
      <w:marBottom w:val="0"/>
      <w:divBdr>
        <w:top w:val="none" w:sz="0" w:space="0" w:color="auto"/>
        <w:left w:val="none" w:sz="0" w:space="0" w:color="auto"/>
        <w:bottom w:val="none" w:sz="0" w:space="0" w:color="auto"/>
        <w:right w:val="none" w:sz="0" w:space="0" w:color="auto"/>
      </w:divBdr>
    </w:div>
    <w:div w:id="1082263852">
      <w:bodyDiv w:val="1"/>
      <w:marLeft w:val="0"/>
      <w:marRight w:val="0"/>
      <w:marTop w:val="0"/>
      <w:marBottom w:val="0"/>
      <w:divBdr>
        <w:top w:val="none" w:sz="0" w:space="0" w:color="auto"/>
        <w:left w:val="none" w:sz="0" w:space="0" w:color="auto"/>
        <w:bottom w:val="none" w:sz="0" w:space="0" w:color="auto"/>
        <w:right w:val="none" w:sz="0" w:space="0" w:color="auto"/>
      </w:divBdr>
    </w:div>
    <w:div w:id="1685401394">
      <w:bodyDiv w:val="1"/>
      <w:marLeft w:val="0"/>
      <w:marRight w:val="0"/>
      <w:marTop w:val="0"/>
      <w:marBottom w:val="0"/>
      <w:divBdr>
        <w:top w:val="none" w:sz="0" w:space="0" w:color="auto"/>
        <w:left w:val="none" w:sz="0" w:space="0" w:color="auto"/>
        <w:bottom w:val="none" w:sz="0" w:space="0" w:color="auto"/>
        <w:right w:val="none" w:sz="0" w:space="0" w:color="auto"/>
      </w:divBdr>
    </w:div>
    <w:div w:id="2078432680">
      <w:bodyDiv w:val="1"/>
      <w:marLeft w:val="0"/>
      <w:marRight w:val="0"/>
      <w:marTop w:val="0"/>
      <w:marBottom w:val="0"/>
      <w:divBdr>
        <w:top w:val="none" w:sz="0" w:space="0" w:color="auto"/>
        <w:left w:val="none" w:sz="0" w:space="0" w:color="auto"/>
        <w:bottom w:val="none" w:sz="0" w:space="0" w:color="auto"/>
        <w:right w:val="none" w:sz="0" w:space="0" w:color="auto"/>
      </w:divBdr>
    </w:div>
    <w:div w:id="2085570093">
      <w:bodyDiv w:val="1"/>
      <w:marLeft w:val="0"/>
      <w:marRight w:val="0"/>
      <w:marTop w:val="0"/>
      <w:marBottom w:val="0"/>
      <w:divBdr>
        <w:top w:val="none" w:sz="0" w:space="0" w:color="auto"/>
        <w:left w:val="none" w:sz="0" w:space="0" w:color="auto"/>
        <w:bottom w:val="none" w:sz="0" w:space="0" w:color="auto"/>
        <w:right w:val="none" w:sz="0" w:space="0" w:color="auto"/>
      </w:divBdr>
    </w:div>
    <w:div w:id="21418036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3315</Words>
  <Characters>18897</Characters>
  <Application>Microsoft Office Word</Application>
  <DocSecurity>0</DocSecurity>
  <Lines>157</Lines>
  <Paragraphs>44</Paragraphs>
  <ScaleCrop>false</ScaleCrop>
  <Company/>
  <LinksUpToDate>false</LinksUpToDate>
  <CharactersWithSpaces>22168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Alima Kairat</dc:creator>
  <cp:keywords/>
  <dc:description/>
  <cp:lastModifiedBy>Alima Kairat</cp:lastModifiedBy>
  <cp:revision>22</cp:revision>
  <cp:lastPrinted>2026-03-27T21:48:00Z</cp:lastPrinted>
  <dcterms:created xsi:type="dcterms:W3CDTF">2026-03-27T21:20:00Z</dcterms:created>
  <dcterms:modified xsi:type="dcterms:W3CDTF">2026-03-27T21:49:00Z</dcterms:modified>
</cp:coreProperties>
</file>