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D1D7" w14:textId="77777777" w:rsidR="006529CC" w:rsidRDefault="006529CC" w:rsidP="006529CC">
      <w:pPr>
        <w:spacing w:after="400"/>
        <w:jc w:val="center"/>
        <w:rPr>
          <w:b/>
          <w:sz w:val="26"/>
        </w:rPr>
      </w:pPr>
      <w:r>
        <w:rPr>
          <w:b/>
          <w:sz w:val="26"/>
        </w:rPr>
        <w:t>ĐẠI HỌC QUỐC GIA HÀ NỘI</w:t>
      </w:r>
      <w:r>
        <w:rPr>
          <w:b/>
          <w:sz w:val="26"/>
        </w:rPr>
        <w:br/>
        <w:t>TRƯỜNG ĐẠI HỌC NGOẠI NGỮ</w:t>
      </w:r>
    </w:p>
    <w:p w14:paraId="2D440E88" w14:textId="77777777" w:rsidR="000968FE" w:rsidRDefault="000968FE" w:rsidP="006529CC">
      <w:pPr>
        <w:spacing w:after="400"/>
        <w:jc w:val="center"/>
      </w:pPr>
      <w:r>
        <w:rPr>
          <w:noProof/>
        </w:rPr>
        <w:drawing>
          <wp:inline distT="0" distB="0" distL="0" distR="0" wp14:anchorId="34739DAC" wp14:editId="04F29E43">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26EE40B0" w14:textId="77777777" w:rsidR="006529CC" w:rsidRDefault="006529CC" w:rsidP="006529CC">
      <w:pPr>
        <w:jc w:val="center"/>
      </w:pPr>
      <w:r>
        <w:rPr>
          <w:b/>
          <w:color w:val="C00000"/>
          <w:sz w:val="44"/>
        </w:rPr>
        <w:br/>
        <w:t>BÁO CÁO CÁ NHÂN</w:t>
      </w:r>
    </w:p>
    <w:p w14:paraId="1D346C24" w14:textId="77777777" w:rsidR="006529CC" w:rsidRPr="000968FE" w:rsidRDefault="000968FE" w:rsidP="000968FE">
      <w:pPr>
        <w:spacing w:after="360"/>
        <w:jc w:val="center"/>
        <w:rPr>
          <w:b/>
          <w:sz w:val="34"/>
        </w:rPr>
      </w:pPr>
      <w:r>
        <w:rPr>
          <w:b/>
          <w:sz w:val="28"/>
        </w:rPr>
        <w:t>TÌM KIẾM VÀ ĐÁNH GIÁ THÔNG TIN HỌC THUẬT</w:t>
      </w:r>
    </w:p>
    <w:tbl>
      <w:tblPr>
        <w:tblStyle w:val="TableGrid"/>
        <w:tblW w:w="0" w:type="auto"/>
        <w:jc w:val="center"/>
        <w:tblLook w:val="04A0" w:firstRow="1" w:lastRow="0" w:firstColumn="1" w:lastColumn="0" w:noHBand="0" w:noVBand="1"/>
      </w:tblPr>
      <w:tblGrid>
        <w:gridCol w:w="2268"/>
        <w:gridCol w:w="5669"/>
      </w:tblGrid>
      <w:tr w:rsidR="00867D9D" w14:paraId="421B0FA9" w14:textId="77777777" w:rsidTr="009C3642">
        <w:trPr>
          <w:jc w:val="center"/>
        </w:trPr>
        <w:tc>
          <w:tcPr>
            <w:tcW w:w="2268" w:type="dxa"/>
            <w:shd w:val="clear" w:color="auto" w:fill="F7F7F7"/>
            <w:vAlign w:val="center"/>
          </w:tcPr>
          <w:p w14:paraId="7F257080" w14:textId="2C5830DD" w:rsidR="00867D9D" w:rsidRDefault="00867D9D" w:rsidP="00867D9D">
            <w:r>
              <w:rPr>
                <w:b/>
                <w:color w:val="000000"/>
              </w:rPr>
              <w:t>Sinh viên</w:t>
            </w:r>
          </w:p>
        </w:tc>
        <w:tc>
          <w:tcPr>
            <w:tcW w:w="5669" w:type="dxa"/>
            <w:vAlign w:val="center"/>
          </w:tcPr>
          <w:p w14:paraId="5A59CD05" w14:textId="06A1EF13" w:rsidR="00867D9D" w:rsidRDefault="00867D9D" w:rsidP="00867D9D">
            <w:r>
              <w:rPr>
                <w:color w:val="000000"/>
              </w:rPr>
              <w:t>Nguyễn Thị Hà An</w:t>
            </w:r>
          </w:p>
        </w:tc>
      </w:tr>
      <w:tr w:rsidR="00867D9D" w14:paraId="03D350C6" w14:textId="77777777" w:rsidTr="009C3642">
        <w:trPr>
          <w:jc w:val="center"/>
        </w:trPr>
        <w:tc>
          <w:tcPr>
            <w:tcW w:w="2268" w:type="dxa"/>
            <w:shd w:val="clear" w:color="auto" w:fill="F7F7F7"/>
            <w:vAlign w:val="center"/>
          </w:tcPr>
          <w:p w14:paraId="23348DE1" w14:textId="505212BB" w:rsidR="00867D9D" w:rsidRDefault="00867D9D" w:rsidP="00867D9D">
            <w:pPr>
              <w:rPr>
                <w:b/>
                <w:color w:val="000000"/>
              </w:rPr>
            </w:pPr>
            <w:r>
              <w:rPr>
                <w:b/>
                <w:color w:val="000000"/>
              </w:rPr>
              <w:t xml:space="preserve">Ngành </w:t>
            </w:r>
          </w:p>
        </w:tc>
        <w:tc>
          <w:tcPr>
            <w:tcW w:w="5669" w:type="dxa"/>
            <w:vAlign w:val="center"/>
          </w:tcPr>
          <w:p w14:paraId="3233AF28" w14:textId="21786FDA" w:rsidR="00867D9D" w:rsidRDefault="00867D9D" w:rsidP="00867D9D">
            <w:pPr>
              <w:rPr>
                <w:color w:val="000000"/>
              </w:rPr>
            </w:pPr>
            <w:r>
              <w:rPr>
                <w:color w:val="000000"/>
              </w:rPr>
              <w:t>Ngôn ngữ Anh</w:t>
            </w:r>
          </w:p>
        </w:tc>
      </w:tr>
      <w:tr w:rsidR="00867D9D" w14:paraId="75AA5478" w14:textId="77777777" w:rsidTr="009C3642">
        <w:trPr>
          <w:jc w:val="center"/>
        </w:trPr>
        <w:tc>
          <w:tcPr>
            <w:tcW w:w="2268" w:type="dxa"/>
            <w:shd w:val="clear" w:color="auto" w:fill="F7F7F7"/>
            <w:vAlign w:val="center"/>
          </w:tcPr>
          <w:p w14:paraId="5CCE7B18" w14:textId="3B7949BD" w:rsidR="00867D9D" w:rsidRDefault="00867D9D" w:rsidP="00867D9D">
            <w:r>
              <w:rPr>
                <w:b/>
                <w:color w:val="000000"/>
              </w:rPr>
              <w:t xml:space="preserve">Khoa </w:t>
            </w:r>
          </w:p>
        </w:tc>
        <w:tc>
          <w:tcPr>
            <w:tcW w:w="5669" w:type="dxa"/>
            <w:vAlign w:val="center"/>
          </w:tcPr>
          <w:p w14:paraId="78552646" w14:textId="4AF87EF2" w:rsidR="00867D9D" w:rsidRDefault="00867D9D" w:rsidP="00867D9D">
            <w:r>
              <w:rPr>
                <w:color w:val="000000"/>
              </w:rPr>
              <w:t>Ngôn ngữ và Văn hóa Anh</w:t>
            </w:r>
          </w:p>
        </w:tc>
      </w:tr>
      <w:tr w:rsidR="00867D9D" w14:paraId="0F938775" w14:textId="77777777" w:rsidTr="009C3642">
        <w:trPr>
          <w:jc w:val="center"/>
        </w:trPr>
        <w:tc>
          <w:tcPr>
            <w:tcW w:w="2268" w:type="dxa"/>
            <w:shd w:val="clear" w:color="auto" w:fill="F7F7F7"/>
            <w:vAlign w:val="center"/>
          </w:tcPr>
          <w:p w14:paraId="22778857" w14:textId="1B6D2968" w:rsidR="00867D9D" w:rsidRDefault="00867D9D" w:rsidP="00867D9D">
            <w:r>
              <w:rPr>
                <w:b/>
                <w:color w:val="000000"/>
              </w:rPr>
              <w:t>Trường</w:t>
            </w:r>
          </w:p>
        </w:tc>
        <w:tc>
          <w:tcPr>
            <w:tcW w:w="5669" w:type="dxa"/>
            <w:vAlign w:val="center"/>
          </w:tcPr>
          <w:p w14:paraId="5EB6381D" w14:textId="61410836" w:rsidR="00867D9D" w:rsidRDefault="00867D9D" w:rsidP="00867D9D">
            <w:r>
              <w:rPr>
                <w:color w:val="000000"/>
              </w:rPr>
              <w:t>Trường Đại học Ngoại ngữ - ĐHQGHN</w:t>
            </w:r>
          </w:p>
        </w:tc>
      </w:tr>
      <w:tr w:rsidR="00867D9D" w14:paraId="74A9B790" w14:textId="77777777" w:rsidTr="009C3642">
        <w:trPr>
          <w:jc w:val="center"/>
        </w:trPr>
        <w:tc>
          <w:tcPr>
            <w:tcW w:w="2268" w:type="dxa"/>
            <w:shd w:val="clear" w:color="auto" w:fill="F7F7F7"/>
            <w:vAlign w:val="center"/>
          </w:tcPr>
          <w:p w14:paraId="29C03B98" w14:textId="67A78A72" w:rsidR="00867D9D" w:rsidRDefault="00867D9D" w:rsidP="00867D9D">
            <w:r>
              <w:rPr>
                <w:b/>
                <w:color w:val="000000"/>
              </w:rPr>
              <w:t>Mã sinh viên</w:t>
            </w:r>
          </w:p>
        </w:tc>
        <w:tc>
          <w:tcPr>
            <w:tcW w:w="5669" w:type="dxa"/>
            <w:vAlign w:val="center"/>
          </w:tcPr>
          <w:p w14:paraId="4EBAF083" w14:textId="72A0DC78" w:rsidR="00867D9D" w:rsidRDefault="00867D9D" w:rsidP="00867D9D">
            <w:r>
              <w:t>25040367</w:t>
            </w:r>
          </w:p>
        </w:tc>
      </w:tr>
      <w:tr w:rsidR="00867D9D" w14:paraId="35604599" w14:textId="77777777" w:rsidTr="009C3642">
        <w:trPr>
          <w:jc w:val="center"/>
        </w:trPr>
        <w:tc>
          <w:tcPr>
            <w:tcW w:w="2268" w:type="dxa"/>
            <w:shd w:val="clear" w:color="auto" w:fill="F7F7F7"/>
            <w:vAlign w:val="center"/>
          </w:tcPr>
          <w:p w14:paraId="2DF417AF" w14:textId="72E36BD3" w:rsidR="00867D9D" w:rsidRDefault="00867D9D" w:rsidP="00867D9D">
            <w:r>
              <w:rPr>
                <w:b/>
                <w:color w:val="000000"/>
              </w:rPr>
              <w:t>Lớp</w:t>
            </w:r>
          </w:p>
        </w:tc>
        <w:tc>
          <w:tcPr>
            <w:tcW w:w="5669" w:type="dxa"/>
            <w:vAlign w:val="center"/>
          </w:tcPr>
          <w:p w14:paraId="083D5E88" w14:textId="04FB5F36" w:rsidR="00867D9D" w:rsidRDefault="00867D9D" w:rsidP="00867D9D">
            <w:r>
              <w:t>VNU1001_E252056</w:t>
            </w:r>
          </w:p>
        </w:tc>
      </w:tr>
    </w:tbl>
    <w:p w14:paraId="495ACF48" w14:textId="77777777" w:rsidR="006529CC" w:rsidRDefault="006529CC" w:rsidP="006529CC">
      <w:pPr>
        <w:jc w:val="center"/>
        <w:rPr>
          <w:i/>
        </w:rPr>
      </w:pPr>
    </w:p>
    <w:p w14:paraId="3BCEC8AF" w14:textId="77777777" w:rsidR="006529CC" w:rsidRDefault="006529CC" w:rsidP="000968FE">
      <w:pPr>
        <w:rPr>
          <w:i/>
        </w:rPr>
      </w:pPr>
    </w:p>
    <w:p w14:paraId="06F5BF03" w14:textId="77777777" w:rsidR="006529CC" w:rsidRDefault="006529CC" w:rsidP="00852562">
      <w:pPr>
        <w:rPr>
          <w:i/>
        </w:rPr>
      </w:pPr>
    </w:p>
    <w:p w14:paraId="1CAD9CF9" w14:textId="77777777" w:rsidR="006529CC" w:rsidRDefault="006529CC" w:rsidP="006529CC">
      <w:pPr>
        <w:jc w:val="center"/>
        <w:rPr>
          <w:i/>
        </w:rPr>
      </w:pPr>
    </w:p>
    <w:p w14:paraId="4B6BCFDA" w14:textId="77777777" w:rsidR="006529CC" w:rsidRDefault="006529CC" w:rsidP="006529CC">
      <w:pPr>
        <w:jc w:val="center"/>
        <w:rPr>
          <w:i/>
        </w:rPr>
      </w:pPr>
    </w:p>
    <w:p w14:paraId="0211BE68" w14:textId="77777777" w:rsidR="006529CC" w:rsidRDefault="006529CC" w:rsidP="006529CC">
      <w:pPr>
        <w:jc w:val="center"/>
        <w:rPr>
          <w:i/>
        </w:rPr>
      </w:pPr>
    </w:p>
    <w:p w14:paraId="7DC257F2" w14:textId="77777777" w:rsidR="000968FE" w:rsidRDefault="000968FE" w:rsidP="006529CC">
      <w:pPr>
        <w:rPr>
          <w:i/>
        </w:rPr>
      </w:pPr>
    </w:p>
    <w:p w14:paraId="23B4D9A7" w14:textId="77777777" w:rsidR="006529CC" w:rsidRDefault="006529CC" w:rsidP="006529CC">
      <w:pPr>
        <w:jc w:val="center"/>
        <w:rPr>
          <w:i/>
        </w:rPr>
      </w:pPr>
    </w:p>
    <w:p w14:paraId="57AE4222" w14:textId="77777777" w:rsidR="00C12E3D" w:rsidRDefault="00C12E3D" w:rsidP="006529CC">
      <w:pPr>
        <w:jc w:val="center"/>
        <w:rPr>
          <w:i/>
        </w:rPr>
      </w:pPr>
    </w:p>
    <w:p w14:paraId="6C0E9416" w14:textId="532C072A" w:rsidR="006529CC" w:rsidRDefault="006529CC" w:rsidP="006529CC">
      <w:pPr>
        <w:jc w:val="center"/>
      </w:pPr>
      <w:r>
        <w:rPr>
          <w:i/>
        </w:rPr>
        <w:br/>
        <w:t>Hà Nội, 2026.</w:t>
      </w:r>
      <w:r>
        <w:br w:type="page"/>
      </w:r>
    </w:p>
    <w:p w14:paraId="06540795" w14:textId="77777777" w:rsidR="000A7609" w:rsidRDefault="00000000">
      <w:pPr>
        <w:pStyle w:val="Heading1"/>
        <w:spacing w:before="120"/>
      </w:pPr>
      <w:r>
        <w:rPr>
          <w:rFonts w:ascii="Times New Roman" w:eastAsia="Times New Roman" w:hAnsi="Times New Roman"/>
        </w:rPr>
        <w:lastRenderedPageBreak/>
        <w:t>1. Chủ đề và phạm vi tìm kiếm</w:t>
      </w:r>
    </w:p>
    <w:p w14:paraId="60B38EB5" w14:textId="77777777" w:rsidR="000A7609" w:rsidRDefault="00000000">
      <w:pPr>
        <w:spacing w:after="60" w:line="252" w:lineRule="auto"/>
        <w:ind w:firstLine="397"/>
        <w:jc w:val="both"/>
      </w:pPr>
      <w:r>
        <w:t>Chủ đề được lựa chọn là: “Vai trò của đọc mở rộng (extensive reading) đối với phát triển từ vựng và kỹ năng đọc tiếng Anh của sinh viên”. Đây là chủ đề thuộc lĩnh vực giáo dục và ngôn ngữ, phù hợp với ngành Ngôn ngữ Anh vì liên quan trực tiếp đến phương pháp học tiếng Anh, phát triển năng lực đọc hiểu, tăng vốn từ vựng và xây dựng thói quen đọc học thuật.</w:t>
      </w:r>
    </w:p>
    <w:p w14:paraId="63769CB4" w14:textId="77777777" w:rsidR="000A7609" w:rsidRDefault="00000000">
      <w:pPr>
        <w:spacing w:after="60" w:line="252" w:lineRule="auto"/>
        <w:ind w:firstLine="397"/>
        <w:jc w:val="both"/>
      </w:pPr>
      <w:r>
        <w:t>Phạm vi tìm kiếm được giới hạn vào các nghiên cứu về người học tiếng Anh như ngoại ngữ hoặc ngôn ngữ thứ hai, trong đó ưu tiên các công trình có liên quan đến đọc mở rộng, từ vựng, tốc độ đọc, đọc hiểu và động lực học tập. Các tài liệu được chọn bao gồm bài báo khoa học, sách chuyên khảo, chương sách và một nguồn mở hướng dẫn thực hành để bảo đảm có cả cơ sở lý thuyết lẫn giá trị ứng dụng.</w:t>
      </w:r>
    </w:p>
    <w:p w14:paraId="58669542" w14:textId="77777777" w:rsidR="000A7609" w:rsidRDefault="00000000">
      <w:pPr>
        <w:spacing w:after="60" w:line="252" w:lineRule="auto"/>
        <w:ind w:firstLine="397"/>
        <w:jc w:val="both"/>
      </w:pPr>
      <w:r>
        <w:t>Từ khóa tìm kiếm chính: extensive reading, EFL reading, vocabulary acquisition, reading proficiency, English language education, reading motivation. Từ khóa tiếng Việt tham khảo: đọc mở rộng, học tiếng Anh, phát triển từ vựng, kỹ năng đọc tiếng Anh.</w:t>
      </w:r>
    </w:p>
    <w:p w14:paraId="7278E615" w14:textId="77777777" w:rsidR="000A7609" w:rsidRDefault="00000000">
      <w:pPr>
        <w:pStyle w:val="Heading1"/>
        <w:spacing w:before="120"/>
      </w:pPr>
      <w:r>
        <w:rPr>
          <w:rFonts w:ascii="Times New Roman" w:eastAsia="Times New Roman" w:hAnsi="Times New Roman"/>
        </w:rPr>
        <w:t>2. Quy trình tìm kiếm và tiêu chí đánh giá nguồn</w:t>
      </w:r>
    </w:p>
    <w:p w14:paraId="231F9D0E" w14:textId="77777777" w:rsidR="000A7609" w:rsidRDefault="00000000">
      <w:pPr>
        <w:spacing w:after="60" w:line="252" w:lineRule="auto"/>
        <w:ind w:firstLine="397"/>
        <w:jc w:val="both"/>
      </w:pPr>
      <w:r>
        <w:t>Quá trình tìm kiếm được thực hiện theo bốn nhóm nguồn. Thứ nhất là cơ sở dữ liệu học thuật như Google Scholar, ERIC và Reading in a Foreign Language để xác định các bài báo có trích dẫn rõ ràng. Thứ hai là tạp chí khoa học chuyên ngành như TESOL Quarterly, System, Language Teaching Research, Reading in a Foreign Language và The Reading Matrix. Thứ ba là sách chuyên khảo từ các nhà xuất bản học thuật, đặc biệt là Cambridge University Press. Thứ tư là nguồn mở trên internet, được dùng để bổ sung tài liệu thực hành nhưng không thay thế nguồn học thuật chính.</w:t>
      </w:r>
    </w:p>
    <w:p w14:paraId="0ED8EB72" w14:textId="77777777" w:rsidR="000A7609" w:rsidRDefault="00000000">
      <w:pPr>
        <w:spacing w:after="60" w:line="252" w:lineRule="auto"/>
        <w:ind w:firstLine="397"/>
        <w:jc w:val="both"/>
      </w:pPr>
      <w:r>
        <w:t>Mỗi nguồn được đánh giá theo năm tiêu chí: tác giả, cơ quan xuất bản, phương pháp nghiên cứu, mức độ được trích dẫn hoặc ảnh hưởng học thuật, và tính cập nhật. Với các sách hoặc bài báo cũ nhưng có tính nền tảng, tiêu chí “tính cập nhật” được hiểu là mức độ còn được sử dụng trong nghiên cứu hiện nay, không chỉ dựa trên năm xuất bản.</w:t>
      </w:r>
    </w:p>
    <w:p w14:paraId="32CD2139" w14:textId="77777777" w:rsidR="000A7609" w:rsidRDefault="00000000">
      <w:pPr>
        <w:spacing w:after="60" w:line="252" w:lineRule="auto"/>
        <w:ind w:firstLine="397"/>
        <w:jc w:val="both"/>
      </w:pPr>
      <w:r>
        <w:t>Thang xếp hạng sử dụng trong báo cáo gồm: A+ là nguồn rất mạnh, có giá trị tổng quan hoặc được xuất bản ở tạp chí/nhà xuất bản uy tín; A là nguồn đáng tin cậy, phương pháp rõ và có giá trị học thuật cao; A- là nguồn tốt nhưng phạm vi mẫu hoặc bối cảnh còn hạn chế; B+ là nguồn thực hành đáng dùng nhưng không phải nghiên cứu khoa học phản biện ngang hàng.</w:t>
      </w:r>
    </w:p>
    <w:p w14:paraId="02805304" w14:textId="77777777" w:rsidR="000A7609" w:rsidRDefault="00000000">
      <w:pPr>
        <w:pStyle w:val="Heading1"/>
        <w:spacing w:before="120"/>
      </w:pPr>
      <w:r>
        <w:rPr>
          <w:rFonts w:ascii="Times New Roman" w:eastAsia="Times New Roman" w:hAnsi="Times New Roman"/>
        </w:rPr>
        <w:t>3. Bảng tổng hợp và đánh giá tài liệu tham khảo</w:t>
      </w:r>
    </w:p>
    <w:tbl>
      <w:tblPr>
        <w:tblStyle w:val="TableGrid"/>
        <w:tblW w:w="10506" w:type="dxa"/>
        <w:jc w:val="center"/>
        <w:tblLook w:val="04A0" w:firstRow="1" w:lastRow="0" w:firstColumn="1" w:lastColumn="0" w:noHBand="0" w:noVBand="1"/>
      </w:tblPr>
      <w:tblGrid>
        <w:gridCol w:w="673"/>
        <w:gridCol w:w="2288"/>
        <w:gridCol w:w="1922"/>
        <w:gridCol w:w="4659"/>
        <w:gridCol w:w="964"/>
      </w:tblGrid>
      <w:tr w:rsidR="000A7609" w:rsidRPr="00C12E3D" w14:paraId="2624DF34" w14:textId="77777777" w:rsidTr="00C12E3D">
        <w:trPr>
          <w:trHeight w:val="233"/>
          <w:jc w:val="center"/>
        </w:trPr>
        <w:tc>
          <w:tcPr>
            <w:tcW w:w="673" w:type="dxa"/>
          </w:tcPr>
          <w:p w14:paraId="0FFD62A0" w14:textId="77777777" w:rsidR="000A7609" w:rsidRPr="00C12E3D" w:rsidRDefault="00000000">
            <w:pPr>
              <w:rPr>
                <w:szCs w:val="36"/>
              </w:rPr>
            </w:pPr>
            <w:r w:rsidRPr="00C12E3D">
              <w:rPr>
                <w:b/>
                <w:szCs w:val="36"/>
              </w:rPr>
              <w:t>STT</w:t>
            </w:r>
          </w:p>
        </w:tc>
        <w:tc>
          <w:tcPr>
            <w:tcW w:w="2288" w:type="dxa"/>
          </w:tcPr>
          <w:p w14:paraId="06BD4103" w14:textId="77777777" w:rsidR="000A7609" w:rsidRPr="00C12E3D" w:rsidRDefault="00000000">
            <w:pPr>
              <w:rPr>
                <w:szCs w:val="36"/>
              </w:rPr>
            </w:pPr>
            <w:r w:rsidRPr="00C12E3D">
              <w:rPr>
                <w:b/>
                <w:szCs w:val="36"/>
              </w:rPr>
              <w:t>Nguồn/tài liệu</w:t>
            </w:r>
          </w:p>
        </w:tc>
        <w:tc>
          <w:tcPr>
            <w:tcW w:w="1922" w:type="dxa"/>
          </w:tcPr>
          <w:p w14:paraId="2573D301" w14:textId="77777777" w:rsidR="000A7609" w:rsidRPr="00C12E3D" w:rsidRDefault="00000000">
            <w:pPr>
              <w:rPr>
                <w:szCs w:val="36"/>
              </w:rPr>
            </w:pPr>
            <w:r w:rsidRPr="00C12E3D">
              <w:rPr>
                <w:b/>
                <w:szCs w:val="36"/>
              </w:rPr>
              <w:t>Loại nguồn</w:t>
            </w:r>
          </w:p>
        </w:tc>
        <w:tc>
          <w:tcPr>
            <w:tcW w:w="4659" w:type="dxa"/>
          </w:tcPr>
          <w:p w14:paraId="677288B4" w14:textId="77777777" w:rsidR="000A7609" w:rsidRPr="00C12E3D" w:rsidRDefault="00000000">
            <w:pPr>
              <w:rPr>
                <w:szCs w:val="36"/>
              </w:rPr>
            </w:pPr>
            <w:r w:rsidRPr="00C12E3D">
              <w:rPr>
                <w:b/>
                <w:szCs w:val="36"/>
              </w:rPr>
              <w:t>Đánh giá độ tin cậy</w:t>
            </w:r>
          </w:p>
        </w:tc>
        <w:tc>
          <w:tcPr>
            <w:tcW w:w="964" w:type="dxa"/>
          </w:tcPr>
          <w:p w14:paraId="2FF35C33" w14:textId="77777777" w:rsidR="000A7609" w:rsidRPr="00C12E3D" w:rsidRDefault="00000000">
            <w:pPr>
              <w:rPr>
                <w:szCs w:val="36"/>
              </w:rPr>
            </w:pPr>
            <w:r w:rsidRPr="00C12E3D">
              <w:rPr>
                <w:b/>
                <w:szCs w:val="36"/>
              </w:rPr>
              <w:t>Xếp hạng</w:t>
            </w:r>
          </w:p>
        </w:tc>
      </w:tr>
      <w:tr w:rsidR="000A7609" w:rsidRPr="00C12E3D" w14:paraId="6B9C7469" w14:textId="77777777" w:rsidTr="00C12E3D">
        <w:trPr>
          <w:trHeight w:val="716"/>
          <w:jc w:val="center"/>
        </w:trPr>
        <w:tc>
          <w:tcPr>
            <w:tcW w:w="673" w:type="dxa"/>
          </w:tcPr>
          <w:p w14:paraId="6F939D16" w14:textId="77777777" w:rsidR="000A7609" w:rsidRPr="00C12E3D" w:rsidRDefault="00000000">
            <w:pPr>
              <w:rPr>
                <w:szCs w:val="36"/>
              </w:rPr>
            </w:pPr>
            <w:r w:rsidRPr="00C12E3D">
              <w:rPr>
                <w:szCs w:val="36"/>
              </w:rPr>
              <w:t>1</w:t>
            </w:r>
          </w:p>
        </w:tc>
        <w:tc>
          <w:tcPr>
            <w:tcW w:w="2288" w:type="dxa"/>
          </w:tcPr>
          <w:p w14:paraId="0CFE54F9" w14:textId="77777777" w:rsidR="000A7609" w:rsidRPr="00C12E3D" w:rsidRDefault="00000000">
            <w:pPr>
              <w:rPr>
                <w:szCs w:val="36"/>
              </w:rPr>
            </w:pPr>
            <w:r w:rsidRPr="00C12E3D">
              <w:rPr>
                <w:szCs w:val="36"/>
              </w:rPr>
              <w:t>Nakanishi (2015), TESOL Quarterly</w:t>
            </w:r>
          </w:p>
        </w:tc>
        <w:tc>
          <w:tcPr>
            <w:tcW w:w="1922" w:type="dxa"/>
          </w:tcPr>
          <w:p w14:paraId="140E913A" w14:textId="77777777" w:rsidR="000A7609" w:rsidRPr="00C12E3D" w:rsidRDefault="00000000">
            <w:pPr>
              <w:rPr>
                <w:szCs w:val="36"/>
              </w:rPr>
            </w:pPr>
            <w:r w:rsidRPr="00C12E3D">
              <w:rPr>
                <w:szCs w:val="36"/>
              </w:rPr>
              <w:t>Bài báo khoa học; Google Scholar/tạp chí</w:t>
            </w:r>
          </w:p>
        </w:tc>
        <w:tc>
          <w:tcPr>
            <w:tcW w:w="4659" w:type="dxa"/>
          </w:tcPr>
          <w:p w14:paraId="0DE61D77" w14:textId="77777777" w:rsidR="000A7609" w:rsidRPr="00C12E3D" w:rsidRDefault="00000000">
            <w:pPr>
              <w:rPr>
                <w:szCs w:val="36"/>
              </w:rPr>
            </w:pPr>
            <w:r w:rsidRPr="00C12E3D">
              <w:rPr>
                <w:szCs w:val="36"/>
              </w:rPr>
              <w:t>Meta-analysis về hiệu quả đọc mở rộng; tác giả và tạp chí uy tín; phương pháp tổng hợp nghiên cứu rõ; trích dẫn cao; tuy không mới nhất nhưng vẫn là nguồn nền tảng.</w:t>
            </w:r>
          </w:p>
        </w:tc>
        <w:tc>
          <w:tcPr>
            <w:tcW w:w="964" w:type="dxa"/>
          </w:tcPr>
          <w:p w14:paraId="500504F8" w14:textId="77777777" w:rsidR="000A7609" w:rsidRPr="00C12E3D" w:rsidRDefault="00000000">
            <w:pPr>
              <w:rPr>
                <w:szCs w:val="36"/>
              </w:rPr>
            </w:pPr>
            <w:r w:rsidRPr="00C12E3D">
              <w:rPr>
                <w:szCs w:val="36"/>
              </w:rPr>
              <w:t>A+</w:t>
            </w:r>
          </w:p>
        </w:tc>
      </w:tr>
      <w:tr w:rsidR="000A7609" w:rsidRPr="00C12E3D" w14:paraId="03D5CEE7" w14:textId="77777777" w:rsidTr="00C12E3D">
        <w:trPr>
          <w:trHeight w:val="716"/>
          <w:jc w:val="center"/>
        </w:trPr>
        <w:tc>
          <w:tcPr>
            <w:tcW w:w="673" w:type="dxa"/>
          </w:tcPr>
          <w:p w14:paraId="6C2AC392" w14:textId="77777777" w:rsidR="000A7609" w:rsidRPr="00C12E3D" w:rsidRDefault="00000000">
            <w:pPr>
              <w:rPr>
                <w:szCs w:val="36"/>
              </w:rPr>
            </w:pPr>
            <w:r w:rsidRPr="00C12E3D">
              <w:rPr>
                <w:szCs w:val="36"/>
              </w:rPr>
              <w:t>2</w:t>
            </w:r>
          </w:p>
        </w:tc>
        <w:tc>
          <w:tcPr>
            <w:tcW w:w="2288" w:type="dxa"/>
          </w:tcPr>
          <w:p w14:paraId="3F9DB9BE" w14:textId="77777777" w:rsidR="000A7609" w:rsidRPr="00C12E3D" w:rsidRDefault="00000000">
            <w:pPr>
              <w:rPr>
                <w:szCs w:val="36"/>
              </w:rPr>
            </w:pPr>
            <w:r w:rsidRPr="00C12E3D">
              <w:rPr>
                <w:szCs w:val="36"/>
              </w:rPr>
              <w:t>Jeon &amp; Day (2016), Reading in a Foreign Language</w:t>
            </w:r>
          </w:p>
        </w:tc>
        <w:tc>
          <w:tcPr>
            <w:tcW w:w="1922" w:type="dxa"/>
          </w:tcPr>
          <w:p w14:paraId="20EB71B0" w14:textId="77777777" w:rsidR="000A7609" w:rsidRPr="00C12E3D" w:rsidRDefault="00000000">
            <w:pPr>
              <w:rPr>
                <w:szCs w:val="36"/>
              </w:rPr>
            </w:pPr>
            <w:r w:rsidRPr="00C12E3D">
              <w:rPr>
                <w:szCs w:val="36"/>
              </w:rPr>
              <w:t>Bài báo khoa học; ERIC/RFL</w:t>
            </w:r>
          </w:p>
        </w:tc>
        <w:tc>
          <w:tcPr>
            <w:tcW w:w="4659" w:type="dxa"/>
          </w:tcPr>
          <w:p w14:paraId="0375213E" w14:textId="77777777" w:rsidR="000A7609" w:rsidRPr="00C12E3D" w:rsidRDefault="00000000">
            <w:pPr>
              <w:rPr>
                <w:szCs w:val="36"/>
              </w:rPr>
            </w:pPr>
            <w:r w:rsidRPr="00C12E3D">
              <w:rPr>
                <w:szCs w:val="36"/>
              </w:rPr>
              <w:t>Meta-analysis 49 nghiên cứu, 71 mẫu; tập trung trực tiếp vào năng lực đọc; tạp chí chuyên ngành mở; phương pháp định lượng rõ.</w:t>
            </w:r>
          </w:p>
        </w:tc>
        <w:tc>
          <w:tcPr>
            <w:tcW w:w="964" w:type="dxa"/>
          </w:tcPr>
          <w:p w14:paraId="3F88F2C2" w14:textId="77777777" w:rsidR="000A7609" w:rsidRPr="00C12E3D" w:rsidRDefault="00000000">
            <w:pPr>
              <w:rPr>
                <w:szCs w:val="36"/>
              </w:rPr>
            </w:pPr>
            <w:r w:rsidRPr="00C12E3D">
              <w:rPr>
                <w:szCs w:val="36"/>
              </w:rPr>
              <w:t>A+</w:t>
            </w:r>
          </w:p>
        </w:tc>
      </w:tr>
      <w:tr w:rsidR="000A7609" w:rsidRPr="00C12E3D" w14:paraId="14E576DE" w14:textId="77777777" w:rsidTr="00C12E3D">
        <w:trPr>
          <w:trHeight w:val="716"/>
          <w:jc w:val="center"/>
        </w:trPr>
        <w:tc>
          <w:tcPr>
            <w:tcW w:w="673" w:type="dxa"/>
          </w:tcPr>
          <w:p w14:paraId="3C6F1FE7" w14:textId="77777777" w:rsidR="000A7609" w:rsidRPr="00C12E3D" w:rsidRDefault="00000000">
            <w:pPr>
              <w:rPr>
                <w:szCs w:val="36"/>
              </w:rPr>
            </w:pPr>
            <w:r w:rsidRPr="00C12E3D">
              <w:rPr>
                <w:szCs w:val="36"/>
              </w:rPr>
              <w:t>3</w:t>
            </w:r>
          </w:p>
        </w:tc>
        <w:tc>
          <w:tcPr>
            <w:tcW w:w="2288" w:type="dxa"/>
          </w:tcPr>
          <w:p w14:paraId="0E27AC4D" w14:textId="77777777" w:rsidR="000A7609" w:rsidRPr="00C12E3D" w:rsidRDefault="00000000">
            <w:pPr>
              <w:rPr>
                <w:szCs w:val="36"/>
              </w:rPr>
            </w:pPr>
            <w:r w:rsidRPr="00C12E3D">
              <w:rPr>
                <w:szCs w:val="36"/>
              </w:rPr>
              <w:t>Al-Homoud &amp; Schmitt (2009), Language Teaching Research</w:t>
            </w:r>
          </w:p>
        </w:tc>
        <w:tc>
          <w:tcPr>
            <w:tcW w:w="1922" w:type="dxa"/>
          </w:tcPr>
          <w:p w14:paraId="2309AF1C" w14:textId="77777777" w:rsidR="000A7609" w:rsidRPr="00C12E3D" w:rsidRDefault="00000000">
            <w:pPr>
              <w:rPr>
                <w:szCs w:val="36"/>
              </w:rPr>
            </w:pPr>
            <w:r w:rsidRPr="00C12E3D">
              <w:rPr>
                <w:szCs w:val="36"/>
              </w:rPr>
              <w:t>Bài báo khoa học; tạp chí chuyên ngành</w:t>
            </w:r>
          </w:p>
        </w:tc>
        <w:tc>
          <w:tcPr>
            <w:tcW w:w="4659" w:type="dxa"/>
          </w:tcPr>
          <w:p w14:paraId="458F944C" w14:textId="77777777" w:rsidR="000A7609" w:rsidRPr="00C12E3D" w:rsidRDefault="00000000">
            <w:pPr>
              <w:rPr>
                <w:szCs w:val="36"/>
              </w:rPr>
            </w:pPr>
            <w:r w:rsidRPr="00C12E3D">
              <w:rPr>
                <w:szCs w:val="36"/>
              </w:rPr>
              <w:t>So sánh đọc mở rộng và đọc chuyên sâu trong lớp EFL; tác giả có uy tín về từ vựng; có thiết kế thực nghiệm lớp học; bối cảnh cụ thể nên cần dùng thận trọng khi khái quát.</w:t>
            </w:r>
          </w:p>
        </w:tc>
        <w:tc>
          <w:tcPr>
            <w:tcW w:w="964" w:type="dxa"/>
          </w:tcPr>
          <w:p w14:paraId="3038FA42" w14:textId="77777777" w:rsidR="000A7609" w:rsidRPr="00C12E3D" w:rsidRDefault="00000000">
            <w:pPr>
              <w:rPr>
                <w:szCs w:val="36"/>
              </w:rPr>
            </w:pPr>
            <w:r w:rsidRPr="00C12E3D">
              <w:rPr>
                <w:szCs w:val="36"/>
              </w:rPr>
              <w:t>A</w:t>
            </w:r>
          </w:p>
        </w:tc>
      </w:tr>
      <w:tr w:rsidR="000A7609" w:rsidRPr="00C12E3D" w14:paraId="64AEF038" w14:textId="77777777" w:rsidTr="00C12E3D">
        <w:trPr>
          <w:trHeight w:val="700"/>
          <w:jc w:val="center"/>
        </w:trPr>
        <w:tc>
          <w:tcPr>
            <w:tcW w:w="673" w:type="dxa"/>
          </w:tcPr>
          <w:p w14:paraId="420DE1AA" w14:textId="77777777" w:rsidR="000A7609" w:rsidRPr="00C12E3D" w:rsidRDefault="00000000">
            <w:pPr>
              <w:rPr>
                <w:szCs w:val="36"/>
              </w:rPr>
            </w:pPr>
            <w:r w:rsidRPr="00C12E3D">
              <w:rPr>
                <w:szCs w:val="36"/>
              </w:rPr>
              <w:lastRenderedPageBreak/>
              <w:t>4</w:t>
            </w:r>
          </w:p>
        </w:tc>
        <w:tc>
          <w:tcPr>
            <w:tcW w:w="2288" w:type="dxa"/>
          </w:tcPr>
          <w:p w14:paraId="29970762" w14:textId="77777777" w:rsidR="000A7609" w:rsidRPr="00C12E3D" w:rsidRDefault="00000000">
            <w:pPr>
              <w:rPr>
                <w:szCs w:val="36"/>
              </w:rPr>
            </w:pPr>
            <w:r w:rsidRPr="00C12E3D">
              <w:rPr>
                <w:szCs w:val="36"/>
              </w:rPr>
              <w:t>Pigada &amp; Schmitt (2006), Reading in a Foreign Language</w:t>
            </w:r>
          </w:p>
        </w:tc>
        <w:tc>
          <w:tcPr>
            <w:tcW w:w="1922" w:type="dxa"/>
          </w:tcPr>
          <w:p w14:paraId="2202FF2A" w14:textId="77777777" w:rsidR="000A7609" w:rsidRPr="00C12E3D" w:rsidRDefault="00000000">
            <w:pPr>
              <w:rPr>
                <w:szCs w:val="36"/>
              </w:rPr>
            </w:pPr>
            <w:r w:rsidRPr="00C12E3D">
              <w:rPr>
                <w:szCs w:val="36"/>
              </w:rPr>
              <w:t>Bài báo khoa học; tạp chí chuyên ngành mở</w:t>
            </w:r>
          </w:p>
        </w:tc>
        <w:tc>
          <w:tcPr>
            <w:tcW w:w="4659" w:type="dxa"/>
          </w:tcPr>
          <w:p w14:paraId="6803A973" w14:textId="77777777" w:rsidR="000A7609" w:rsidRPr="00C12E3D" w:rsidRDefault="00000000">
            <w:pPr>
              <w:rPr>
                <w:szCs w:val="36"/>
              </w:rPr>
            </w:pPr>
            <w:r w:rsidRPr="00C12E3D">
              <w:rPr>
                <w:szCs w:val="36"/>
              </w:rPr>
              <w:t>Case study về tiếp thu từ vựng qua đọc mở rộng; phương pháp kiểm tra từ vựng chi tiết; mẫu nhỏ nhưng phân tích sâu; rất phù hợp cho phần từ vựng.</w:t>
            </w:r>
          </w:p>
        </w:tc>
        <w:tc>
          <w:tcPr>
            <w:tcW w:w="964" w:type="dxa"/>
          </w:tcPr>
          <w:p w14:paraId="6F888DA5" w14:textId="77777777" w:rsidR="000A7609" w:rsidRPr="00C12E3D" w:rsidRDefault="00000000">
            <w:pPr>
              <w:rPr>
                <w:szCs w:val="36"/>
              </w:rPr>
            </w:pPr>
            <w:r w:rsidRPr="00C12E3D">
              <w:rPr>
                <w:szCs w:val="36"/>
              </w:rPr>
              <w:t>A</w:t>
            </w:r>
          </w:p>
        </w:tc>
      </w:tr>
      <w:tr w:rsidR="000A7609" w:rsidRPr="00C12E3D" w14:paraId="348690D6" w14:textId="77777777" w:rsidTr="00C12E3D">
        <w:trPr>
          <w:trHeight w:val="716"/>
          <w:jc w:val="center"/>
        </w:trPr>
        <w:tc>
          <w:tcPr>
            <w:tcW w:w="673" w:type="dxa"/>
          </w:tcPr>
          <w:p w14:paraId="26428929" w14:textId="77777777" w:rsidR="000A7609" w:rsidRPr="00C12E3D" w:rsidRDefault="00000000">
            <w:pPr>
              <w:rPr>
                <w:szCs w:val="36"/>
              </w:rPr>
            </w:pPr>
            <w:r w:rsidRPr="00C12E3D">
              <w:rPr>
                <w:szCs w:val="36"/>
              </w:rPr>
              <w:t>5</w:t>
            </w:r>
          </w:p>
        </w:tc>
        <w:tc>
          <w:tcPr>
            <w:tcW w:w="2288" w:type="dxa"/>
          </w:tcPr>
          <w:p w14:paraId="6194A430" w14:textId="77777777" w:rsidR="000A7609" w:rsidRPr="00C12E3D" w:rsidRDefault="00000000">
            <w:pPr>
              <w:rPr>
                <w:szCs w:val="36"/>
              </w:rPr>
            </w:pPr>
            <w:r w:rsidRPr="00C12E3D">
              <w:rPr>
                <w:szCs w:val="36"/>
              </w:rPr>
              <w:t>Mermelstein (2014), The Reading Matrix</w:t>
            </w:r>
          </w:p>
        </w:tc>
        <w:tc>
          <w:tcPr>
            <w:tcW w:w="1922" w:type="dxa"/>
          </w:tcPr>
          <w:p w14:paraId="1E6BAB6B" w14:textId="77777777" w:rsidR="000A7609" w:rsidRPr="00C12E3D" w:rsidRDefault="00000000">
            <w:pPr>
              <w:rPr>
                <w:szCs w:val="36"/>
              </w:rPr>
            </w:pPr>
            <w:r w:rsidRPr="00C12E3D">
              <w:rPr>
                <w:szCs w:val="36"/>
              </w:rPr>
              <w:t>Bài báo khoa học; tạp chí chuyên ngành</w:t>
            </w:r>
          </w:p>
        </w:tc>
        <w:tc>
          <w:tcPr>
            <w:tcW w:w="4659" w:type="dxa"/>
          </w:tcPr>
          <w:p w14:paraId="239BE384" w14:textId="77777777" w:rsidR="000A7609" w:rsidRPr="00C12E3D" w:rsidRDefault="00000000">
            <w:pPr>
              <w:rPr>
                <w:szCs w:val="36"/>
              </w:rPr>
            </w:pPr>
            <w:r w:rsidRPr="00C12E3D">
              <w:rPr>
                <w:szCs w:val="36"/>
              </w:rPr>
              <w:t>Nghiên cứu định lượng về cải thiện trình độ đọc của người học EFL châu Á; phù hợp bối cảnh sinh viên; tạp chí mở, độ uy tín khá.</w:t>
            </w:r>
          </w:p>
        </w:tc>
        <w:tc>
          <w:tcPr>
            <w:tcW w:w="964" w:type="dxa"/>
          </w:tcPr>
          <w:p w14:paraId="2E7408E9" w14:textId="77777777" w:rsidR="000A7609" w:rsidRPr="00C12E3D" w:rsidRDefault="00000000">
            <w:pPr>
              <w:rPr>
                <w:szCs w:val="36"/>
              </w:rPr>
            </w:pPr>
            <w:r w:rsidRPr="00C12E3D">
              <w:rPr>
                <w:szCs w:val="36"/>
              </w:rPr>
              <w:t>A-</w:t>
            </w:r>
          </w:p>
        </w:tc>
      </w:tr>
      <w:tr w:rsidR="000A7609" w:rsidRPr="00C12E3D" w14:paraId="3CA1A75C" w14:textId="77777777" w:rsidTr="00C12E3D">
        <w:trPr>
          <w:trHeight w:val="716"/>
          <w:jc w:val="center"/>
        </w:trPr>
        <w:tc>
          <w:tcPr>
            <w:tcW w:w="673" w:type="dxa"/>
          </w:tcPr>
          <w:p w14:paraId="296F3271" w14:textId="77777777" w:rsidR="000A7609" w:rsidRPr="00C12E3D" w:rsidRDefault="00000000">
            <w:pPr>
              <w:rPr>
                <w:szCs w:val="36"/>
              </w:rPr>
            </w:pPr>
            <w:r w:rsidRPr="00C12E3D">
              <w:rPr>
                <w:szCs w:val="36"/>
              </w:rPr>
              <w:t>6</w:t>
            </w:r>
          </w:p>
        </w:tc>
        <w:tc>
          <w:tcPr>
            <w:tcW w:w="2288" w:type="dxa"/>
          </w:tcPr>
          <w:p w14:paraId="29EEE495" w14:textId="77777777" w:rsidR="000A7609" w:rsidRPr="00C12E3D" w:rsidRDefault="00000000">
            <w:pPr>
              <w:rPr>
                <w:szCs w:val="36"/>
              </w:rPr>
            </w:pPr>
            <w:r w:rsidRPr="00C12E3D">
              <w:rPr>
                <w:szCs w:val="36"/>
              </w:rPr>
              <w:t>Mason &amp; Krashen (1997), System</w:t>
            </w:r>
          </w:p>
        </w:tc>
        <w:tc>
          <w:tcPr>
            <w:tcW w:w="1922" w:type="dxa"/>
          </w:tcPr>
          <w:p w14:paraId="4CC3DF33" w14:textId="77777777" w:rsidR="000A7609" w:rsidRPr="00C12E3D" w:rsidRDefault="00000000">
            <w:pPr>
              <w:rPr>
                <w:szCs w:val="36"/>
              </w:rPr>
            </w:pPr>
            <w:r w:rsidRPr="00C12E3D">
              <w:rPr>
                <w:szCs w:val="36"/>
              </w:rPr>
              <w:t>Bài báo khoa học; tạp chí chuyên ngành</w:t>
            </w:r>
          </w:p>
        </w:tc>
        <w:tc>
          <w:tcPr>
            <w:tcW w:w="4659" w:type="dxa"/>
          </w:tcPr>
          <w:p w14:paraId="115694C7" w14:textId="77777777" w:rsidR="000A7609" w:rsidRPr="00C12E3D" w:rsidRDefault="00000000">
            <w:pPr>
              <w:rPr>
                <w:szCs w:val="36"/>
              </w:rPr>
            </w:pPr>
            <w:r w:rsidRPr="00C12E3D">
              <w:rPr>
                <w:szCs w:val="36"/>
              </w:rPr>
              <w:t>Nghiên cứu EFL liên quan đến đọc mở rộng và giả thuyết input; System là tạp chí uy tín; bài cũ nhưng có giá trị lý thuyết nền tảng.</w:t>
            </w:r>
          </w:p>
        </w:tc>
        <w:tc>
          <w:tcPr>
            <w:tcW w:w="964" w:type="dxa"/>
          </w:tcPr>
          <w:p w14:paraId="41964353" w14:textId="77777777" w:rsidR="000A7609" w:rsidRPr="00C12E3D" w:rsidRDefault="00000000">
            <w:pPr>
              <w:rPr>
                <w:szCs w:val="36"/>
              </w:rPr>
            </w:pPr>
            <w:r w:rsidRPr="00C12E3D">
              <w:rPr>
                <w:szCs w:val="36"/>
              </w:rPr>
              <w:t>A</w:t>
            </w:r>
          </w:p>
        </w:tc>
      </w:tr>
      <w:tr w:rsidR="000A7609" w:rsidRPr="00C12E3D" w14:paraId="428D37F1" w14:textId="77777777" w:rsidTr="00C12E3D">
        <w:trPr>
          <w:trHeight w:val="716"/>
          <w:jc w:val="center"/>
        </w:trPr>
        <w:tc>
          <w:tcPr>
            <w:tcW w:w="673" w:type="dxa"/>
          </w:tcPr>
          <w:p w14:paraId="209E56F4" w14:textId="77777777" w:rsidR="000A7609" w:rsidRPr="00C12E3D" w:rsidRDefault="00000000">
            <w:pPr>
              <w:rPr>
                <w:szCs w:val="36"/>
              </w:rPr>
            </w:pPr>
            <w:r w:rsidRPr="00C12E3D">
              <w:rPr>
                <w:szCs w:val="36"/>
              </w:rPr>
              <w:t>7</w:t>
            </w:r>
          </w:p>
        </w:tc>
        <w:tc>
          <w:tcPr>
            <w:tcW w:w="2288" w:type="dxa"/>
          </w:tcPr>
          <w:p w14:paraId="757AA302" w14:textId="77777777" w:rsidR="000A7609" w:rsidRPr="00C12E3D" w:rsidRDefault="00000000">
            <w:pPr>
              <w:rPr>
                <w:szCs w:val="36"/>
              </w:rPr>
            </w:pPr>
            <w:r w:rsidRPr="00C12E3D">
              <w:rPr>
                <w:szCs w:val="36"/>
              </w:rPr>
              <w:t>Rodrigo, Krashen &amp; Gribbons (2004), System</w:t>
            </w:r>
          </w:p>
        </w:tc>
        <w:tc>
          <w:tcPr>
            <w:tcW w:w="1922" w:type="dxa"/>
          </w:tcPr>
          <w:p w14:paraId="7CCC71CB" w14:textId="77777777" w:rsidR="000A7609" w:rsidRPr="00C12E3D" w:rsidRDefault="00000000">
            <w:pPr>
              <w:rPr>
                <w:szCs w:val="36"/>
              </w:rPr>
            </w:pPr>
            <w:r w:rsidRPr="00C12E3D">
              <w:rPr>
                <w:szCs w:val="36"/>
              </w:rPr>
              <w:t>Bài báo khoa học; tạp chí chuyên ngành</w:t>
            </w:r>
          </w:p>
        </w:tc>
        <w:tc>
          <w:tcPr>
            <w:tcW w:w="4659" w:type="dxa"/>
          </w:tcPr>
          <w:p w14:paraId="4A367281" w14:textId="77777777" w:rsidR="000A7609" w:rsidRPr="00C12E3D" w:rsidRDefault="00000000">
            <w:pPr>
              <w:rPr>
                <w:szCs w:val="36"/>
              </w:rPr>
            </w:pPr>
            <w:r w:rsidRPr="00C12E3D">
              <w:rPr>
                <w:szCs w:val="36"/>
              </w:rPr>
              <w:t>So sánh hai cách dạy dựa trên input dễ hiểu, trong đó có lớp đọc mở rộng; phương pháp so sánh nhóm rõ; phù hợp để liên hệ học ngoại ngữ ở bậc đại học.</w:t>
            </w:r>
          </w:p>
        </w:tc>
        <w:tc>
          <w:tcPr>
            <w:tcW w:w="964" w:type="dxa"/>
          </w:tcPr>
          <w:p w14:paraId="25D39F26" w14:textId="77777777" w:rsidR="000A7609" w:rsidRPr="00C12E3D" w:rsidRDefault="00000000">
            <w:pPr>
              <w:rPr>
                <w:szCs w:val="36"/>
              </w:rPr>
            </w:pPr>
            <w:r w:rsidRPr="00C12E3D">
              <w:rPr>
                <w:szCs w:val="36"/>
              </w:rPr>
              <w:t>A</w:t>
            </w:r>
          </w:p>
        </w:tc>
      </w:tr>
      <w:tr w:rsidR="000A7609" w:rsidRPr="00C12E3D" w14:paraId="25AF578F" w14:textId="77777777" w:rsidTr="00C12E3D">
        <w:trPr>
          <w:trHeight w:val="233"/>
          <w:jc w:val="center"/>
        </w:trPr>
        <w:tc>
          <w:tcPr>
            <w:tcW w:w="673" w:type="dxa"/>
          </w:tcPr>
          <w:p w14:paraId="3EA7E8CD" w14:textId="77777777" w:rsidR="000A7609" w:rsidRPr="00C12E3D" w:rsidRDefault="00000000">
            <w:pPr>
              <w:rPr>
                <w:szCs w:val="36"/>
              </w:rPr>
            </w:pPr>
            <w:r w:rsidRPr="00C12E3D">
              <w:rPr>
                <w:szCs w:val="36"/>
              </w:rPr>
              <w:t>8</w:t>
            </w:r>
          </w:p>
        </w:tc>
        <w:tc>
          <w:tcPr>
            <w:tcW w:w="2288" w:type="dxa"/>
          </w:tcPr>
          <w:p w14:paraId="4A9AC88E" w14:textId="77777777" w:rsidR="000A7609" w:rsidRPr="00C12E3D" w:rsidRDefault="00000000">
            <w:pPr>
              <w:rPr>
                <w:szCs w:val="36"/>
              </w:rPr>
            </w:pPr>
            <w:r w:rsidRPr="00C12E3D">
              <w:rPr>
                <w:szCs w:val="36"/>
              </w:rPr>
              <w:t>Day &amp; Bamford (1998), Cambridge University Press</w:t>
            </w:r>
          </w:p>
        </w:tc>
        <w:tc>
          <w:tcPr>
            <w:tcW w:w="1922" w:type="dxa"/>
          </w:tcPr>
          <w:p w14:paraId="2F0CBF63" w14:textId="77777777" w:rsidR="000A7609" w:rsidRPr="00C12E3D" w:rsidRDefault="00000000">
            <w:pPr>
              <w:rPr>
                <w:szCs w:val="36"/>
              </w:rPr>
            </w:pPr>
            <w:r w:rsidRPr="00C12E3D">
              <w:rPr>
                <w:szCs w:val="36"/>
              </w:rPr>
              <w:t>Sách chuyên khảo</w:t>
            </w:r>
          </w:p>
        </w:tc>
        <w:tc>
          <w:tcPr>
            <w:tcW w:w="4659" w:type="dxa"/>
          </w:tcPr>
          <w:p w14:paraId="1716FD9A" w14:textId="77777777" w:rsidR="000A7609" w:rsidRPr="00C12E3D" w:rsidRDefault="00000000">
            <w:pPr>
              <w:rPr>
                <w:szCs w:val="36"/>
              </w:rPr>
            </w:pPr>
            <w:r w:rsidRPr="00C12E3D">
              <w:rPr>
                <w:szCs w:val="36"/>
              </w:rPr>
              <w:t>Sách nền tảng về đọc mở rộng trong lớp học ngoại ngữ; tác giả uy tín; không phải nghiên cứu thực nghiệm đơn lẻ nhưng tổng hợp lý thuyết và nguyên tắc triển khai.</w:t>
            </w:r>
          </w:p>
        </w:tc>
        <w:tc>
          <w:tcPr>
            <w:tcW w:w="964" w:type="dxa"/>
          </w:tcPr>
          <w:p w14:paraId="680BBF1B" w14:textId="77777777" w:rsidR="000A7609" w:rsidRPr="00C12E3D" w:rsidRDefault="00000000">
            <w:pPr>
              <w:rPr>
                <w:szCs w:val="36"/>
              </w:rPr>
            </w:pPr>
            <w:r w:rsidRPr="00C12E3D">
              <w:rPr>
                <w:szCs w:val="36"/>
              </w:rPr>
              <w:t>A</w:t>
            </w:r>
          </w:p>
        </w:tc>
      </w:tr>
      <w:tr w:rsidR="000A7609" w:rsidRPr="00C12E3D" w14:paraId="669DC915" w14:textId="77777777" w:rsidTr="00C12E3D">
        <w:trPr>
          <w:trHeight w:val="186"/>
          <w:jc w:val="center"/>
        </w:trPr>
        <w:tc>
          <w:tcPr>
            <w:tcW w:w="673" w:type="dxa"/>
          </w:tcPr>
          <w:p w14:paraId="52BEE03D" w14:textId="77777777" w:rsidR="000A7609" w:rsidRPr="00C12E3D" w:rsidRDefault="00000000">
            <w:pPr>
              <w:rPr>
                <w:szCs w:val="36"/>
              </w:rPr>
            </w:pPr>
            <w:r w:rsidRPr="00C12E3D">
              <w:rPr>
                <w:szCs w:val="36"/>
              </w:rPr>
              <w:t>9</w:t>
            </w:r>
          </w:p>
        </w:tc>
        <w:tc>
          <w:tcPr>
            <w:tcW w:w="2288" w:type="dxa"/>
          </w:tcPr>
          <w:p w14:paraId="7FAD7573" w14:textId="77777777" w:rsidR="000A7609" w:rsidRPr="00C12E3D" w:rsidRDefault="00000000">
            <w:pPr>
              <w:rPr>
                <w:szCs w:val="36"/>
              </w:rPr>
            </w:pPr>
            <w:r w:rsidRPr="00C12E3D">
              <w:rPr>
                <w:szCs w:val="36"/>
              </w:rPr>
              <w:t>Grabe (2009), Cambridge University Press</w:t>
            </w:r>
          </w:p>
        </w:tc>
        <w:tc>
          <w:tcPr>
            <w:tcW w:w="1922" w:type="dxa"/>
          </w:tcPr>
          <w:p w14:paraId="3C7FAF32" w14:textId="77777777" w:rsidR="000A7609" w:rsidRPr="00C12E3D" w:rsidRDefault="00000000">
            <w:pPr>
              <w:rPr>
                <w:szCs w:val="36"/>
              </w:rPr>
            </w:pPr>
            <w:r w:rsidRPr="00C12E3D">
              <w:rPr>
                <w:szCs w:val="36"/>
              </w:rPr>
              <w:t>Sách chuyên khảo</w:t>
            </w:r>
          </w:p>
        </w:tc>
        <w:tc>
          <w:tcPr>
            <w:tcW w:w="4659" w:type="dxa"/>
          </w:tcPr>
          <w:p w14:paraId="0970D2BB" w14:textId="77777777" w:rsidR="000A7609" w:rsidRPr="00C12E3D" w:rsidRDefault="00000000">
            <w:pPr>
              <w:rPr>
                <w:szCs w:val="36"/>
              </w:rPr>
            </w:pPr>
            <w:r w:rsidRPr="00C12E3D">
              <w:rPr>
                <w:szCs w:val="36"/>
              </w:rPr>
              <w:t>Sách lớn về đọc trong ngôn ngữ thứ hai; cơ sở lý thuyết rộng, kết nối nghiên cứu và thực hành; rất hữu ích cho phần khung lý luận.</w:t>
            </w:r>
          </w:p>
        </w:tc>
        <w:tc>
          <w:tcPr>
            <w:tcW w:w="964" w:type="dxa"/>
          </w:tcPr>
          <w:p w14:paraId="485100F0" w14:textId="77777777" w:rsidR="000A7609" w:rsidRPr="00C12E3D" w:rsidRDefault="00000000">
            <w:pPr>
              <w:rPr>
                <w:szCs w:val="36"/>
              </w:rPr>
            </w:pPr>
            <w:r w:rsidRPr="00C12E3D">
              <w:rPr>
                <w:szCs w:val="36"/>
              </w:rPr>
              <w:t>A</w:t>
            </w:r>
          </w:p>
        </w:tc>
      </w:tr>
      <w:tr w:rsidR="000A7609" w:rsidRPr="00C12E3D" w14:paraId="211D918F" w14:textId="77777777" w:rsidTr="00C12E3D">
        <w:trPr>
          <w:trHeight w:val="186"/>
          <w:jc w:val="center"/>
        </w:trPr>
        <w:tc>
          <w:tcPr>
            <w:tcW w:w="673" w:type="dxa"/>
          </w:tcPr>
          <w:p w14:paraId="4E3818EC" w14:textId="77777777" w:rsidR="000A7609" w:rsidRPr="00C12E3D" w:rsidRDefault="00000000">
            <w:pPr>
              <w:rPr>
                <w:szCs w:val="36"/>
              </w:rPr>
            </w:pPr>
            <w:r w:rsidRPr="00C12E3D">
              <w:rPr>
                <w:szCs w:val="36"/>
              </w:rPr>
              <w:t>10</w:t>
            </w:r>
          </w:p>
        </w:tc>
        <w:tc>
          <w:tcPr>
            <w:tcW w:w="2288" w:type="dxa"/>
          </w:tcPr>
          <w:p w14:paraId="5920FDF5" w14:textId="77777777" w:rsidR="000A7609" w:rsidRPr="00C12E3D" w:rsidRDefault="00000000">
            <w:pPr>
              <w:rPr>
                <w:szCs w:val="36"/>
              </w:rPr>
            </w:pPr>
            <w:r w:rsidRPr="00C12E3D">
              <w:rPr>
                <w:szCs w:val="36"/>
              </w:rPr>
              <w:t>Nation (2013), Cambridge University Press</w:t>
            </w:r>
          </w:p>
        </w:tc>
        <w:tc>
          <w:tcPr>
            <w:tcW w:w="1922" w:type="dxa"/>
          </w:tcPr>
          <w:p w14:paraId="61BB933E" w14:textId="77777777" w:rsidR="000A7609" w:rsidRPr="00C12E3D" w:rsidRDefault="00000000">
            <w:pPr>
              <w:rPr>
                <w:szCs w:val="36"/>
              </w:rPr>
            </w:pPr>
            <w:r w:rsidRPr="00C12E3D">
              <w:rPr>
                <w:szCs w:val="36"/>
              </w:rPr>
              <w:t>Sách chuyên khảo</w:t>
            </w:r>
          </w:p>
        </w:tc>
        <w:tc>
          <w:tcPr>
            <w:tcW w:w="4659" w:type="dxa"/>
          </w:tcPr>
          <w:p w14:paraId="740C994C" w14:textId="77777777" w:rsidR="000A7609" w:rsidRPr="00C12E3D" w:rsidRDefault="00000000">
            <w:pPr>
              <w:rPr>
                <w:szCs w:val="36"/>
              </w:rPr>
            </w:pPr>
            <w:r w:rsidRPr="00C12E3D">
              <w:rPr>
                <w:szCs w:val="36"/>
              </w:rPr>
              <w:t>Sách kinh điển về học từ vựng trong ngôn ngữ khác; phù hợp để đánh giá vai trò đọc trong tiếp thu từ vựng; xuất bản học thuật uy tín.</w:t>
            </w:r>
          </w:p>
        </w:tc>
        <w:tc>
          <w:tcPr>
            <w:tcW w:w="964" w:type="dxa"/>
          </w:tcPr>
          <w:p w14:paraId="2261E868" w14:textId="77777777" w:rsidR="000A7609" w:rsidRPr="00C12E3D" w:rsidRDefault="00000000">
            <w:pPr>
              <w:rPr>
                <w:szCs w:val="36"/>
              </w:rPr>
            </w:pPr>
            <w:r w:rsidRPr="00C12E3D">
              <w:rPr>
                <w:szCs w:val="36"/>
              </w:rPr>
              <w:t>A</w:t>
            </w:r>
          </w:p>
        </w:tc>
      </w:tr>
      <w:tr w:rsidR="000A7609" w:rsidRPr="00C12E3D" w14:paraId="695BB82D" w14:textId="77777777" w:rsidTr="00C12E3D">
        <w:trPr>
          <w:trHeight w:val="700"/>
          <w:jc w:val="center"/>
        </w:trPr>
        <w:tc>
          <w:tcPr>
            <w:tcW w:w="673" w:type="dxa"/>
          </w:tcPr>
          <w:p w14:paraId="0665E223" w14:textId="77777777" w:rsidR="000A7609" w:rsidRPr="00C12E3D" w:rsidRDefault="00000000">
            <w:pPr>
              <w:rPr>
                <w:szCs w:val="36"/>
              </w:rPr>
            </w:pPr>
            <w:r w:rsidRPr="00C12E3D">
              <w:rPr>
                <w:szCs w:val="36"/>
              </w:rPr>
              <w:t>11</w:t>
            </w:r>
          </w:p>
        </w:tc>
        <w:tc>
          <w:tcPr>
            <w:tcW w:w="2288" w:type="dxa"/>
          </w:tcPr>
          <w:p w14:paraId="0DA0FB43" w14:textId="77777777" w:rsidR="000A7609" w:rsidRPr="00C12E3D" w:rsidRDefault="00000000">
            <w:pPr>
              <w:rPr>
                <w:szCs w:val="36"/>
              </w:rPr>
            </w:pPr>
            <w:r w:rsidRPr="00C12E3D">
              <w:rPr>
                <w:szCs w:val="36"/>
              </w:rPr>
              <w:t>Extensive Reading Foundation (2011), ERF Guide</w:t>
            </w:r>
          </w:p>
        </w:tc>
        <w:tc>
          <w:tcPr>
            <w:tcW w:w="1922" w:type="dxa"/>
          </w:tcPr>
          <w:p w14:paraId="73D3E2B3" w14:textId="77777777" w:rsidR="000A7609" w:rsidRPr="00C12E3D" w:rsidRDefault="00000000">
            <w:pPr>
              <w:rPr>
                <w:szCs w:val="36"/>
              </w:rPr>
            </w:pPr>
            <w:r w:rsidRPr="00C12E3D">
              <w:rPr>
                <w:szCs w:val="36"/>
              </w:rPr>
              <w:t>Nguồn mở trên internet</w:t>
            </w:r>
          </w:p>
        </w:tc>
        <w:tc>
          <w:tcPr>
            <w:tcW w:w="4659" w:type="dxa"/>
          </w:tcPr>
          <w:p w14:paraId="22ACD10F" w14:textId="77777777" w:rsidR="000A7609" w:rsidRPr="00C12E3D" w:rsidRDefault="00000000">
            <w:pPr>
              <w:rPr>
                <w:szCs w:val="36"/>
              </w:rPr>
            </w:pPr>
            <w:r w:rsidRPr="00C12E3D">
              <w:rPr>
                <w:szCs w:val="36"/>
              </w:rPr>
              <w:t>Nguồn hướng dẫn thực hành, dễ tiếp cận, có giá trị ứng dụng cho lớp học; không phải bài báo phản biện ngang hàng nên xếp dưới nhóm học thuật chính.</w:t>
            </w:r>
          </w:p>
        </w:tc>
        <w:tc>
          <w:tcPr>
            <w:tcW w:w="964" w:type="dxa"/>
          </w:tcPr>
          <w:p w14:paraId="5ADCF2CE" w14:textId="77777777" w:rsidR="000A7609" w:rsidRPr="00C12E3D" w:rsidRDefault="00000000">
            <w:pPr>
              <w:rPr>
                <w:szCs w:val="36"/>
              </w:rPr>
            </w:pPr>
            <w:r w:rsidRPr="00C12E3D">
              <w:rPr>
                <w:szCs w:val="36"/>
              </w:rPr>
              <w:t>B+</w:t>
            </w:r>
          </w:p>
        </w:tc>
      </w:tr>
    </w:tbl>
    <w:p w14:paraId="7EB59366" w14:textId="77777777" w:rsidR="000A7609" w:rsidRDefault="00000000">
      <w:pPr>
        <w:pStyle w:val="Heading1"/>
        <w:spacing w:before="120"/>
      </w:pPr>
      <w:r>
        <w:rPr>
          <w:rFonts w:ascii="Times New Roman" w:eastAsia="Times New Roman" w:hAnsi="Times New Roman"/>
        </w:rPr>
        <w:t>4. Nhận xét và lựa chọn nguồn ưu tiên</w:t>
      </w:r>
    </w:p>
    <w:p w14:paraId="16E4B654" w14:textId="77777777" w:rsidR="000A7609" w:rsidRDefault="00000000">
      <w:pPr>
        <w:spacing w:after="60" w:line="252" w:lineRule="auto"/>
        <w:ind w:firstLine="397"/>
        <w:jc w:val="both"/>
      </w:pPr>
      <w:r>
        <w:t>Kết quả tìm kiếm cho thấy chủ đề đọc mở rộng có nền tảng nghiên cứu khá vững. Các nguồn mạnh nhất là Nakanishi (2015) và Jeon &amp; Day (2016) vì đều là meta-analysis, giúp đánh giá xu hướng chung thay vì chỉ dựa vào một lớp học hoặc một nhóm người học. Đây là hai nguồn nên ưu tiên khi trình bày tác động tổng quát của đọc mở rộng đến năng lực đọc.</w:t>
      </w:r>
    </w:p>
    <w:p w14:paraId="5F337B2C" w14:textId="77777777" w:rsidR="000A7609" w:rsidRDefault="00000000">
      <w:pPr>
        <w:spacing w:after="60" w:line="252" w:lineRule="auto"/>
        <w:ind w:firstLine="397"/>
        <w:jc w:val="both"/>
      </w:pPr>
      <w:r>
        <w:t>Nhóm nguồn về từ vựng gồm Pigada &amp; Schmitt (2006) và Nation (2013) có giá trị cao vì giúp giải thích cơ chế người học gặp từ nhiều lần trong ngữ cảnh, từ đó mở rộng vốn từ. Tuy nhiên, cần lưu ý rằng tiếp thu từ vựng qua đọc không xảy ra tự động với mọi từ; hiệu quả phụ thuộc vào độ dễ của văn bản, tần suất xuất hiện từ và khả năng duy trì thói quen đọc.</w:t>
      </w:r>
    </w:p>
    <w:p w14:paraId="55092BD6" w14:textId="77777777" w:rsidR="000A7609" w:rsidRDefault="00000000">
      <w:pPr>
        <w:spacing w:after="60" w:line="252" w:lineRule="auto"/>
        <w:ind w:firstLine="397"/>
        <w:jc w:val="both"/>
      </w:pPr>
      <w:r>
        <w:t>Các nguồn như Day &amp; Bamford (1998), Grabe (2009) và Extensive Reading Foundation (2011) có giá trị cho phần ứng dụng. Nhóm tài liệu này giúp chuyển kết quả nghiên cứu thành nguyên tắc thực hành: chọn văn bản vừa sức, đọc với số lượng lớn, ưu tiên sự hứng thú, giảm phụ thuộc vào từ điển và tạo môi trường đọc thường xuyên. Vì vậy, báo cáo nên kết hợp cả nguồn nghiên cứu định lượng và nguồn hướng dẫn sư phạm.</w:t>
      </w:r>
    </w:p>
    <w:p w14:paraId="5BE39D50" w14:textId="77777777" w:rsidR="000A7609" w:rsidRDefault="00000000">
      <w:pPr>
        <w:pStyle w:val="Heading1"/>
        <w:spacing w:before="120"/>
      </w:pPr>
      <w:r>
        <w:rPr>
          <w:rFonts w:ascii="Times New Roman" w:eastAsia="Times New Roman" w:hAnsi="Times New Roman"/>
        </w:rPr>
        <w:t>5. Kết luận</w:t>
      </w:r>
    </w:p>
    <w:p w14:paraId="4616E778" w14:textId="77777777" w:rsidR="000A7609" w:rsidRDefault="00000000">
      <w:pPr>
        <w:spacing w:after="60" w:line="252" w:lineRule="auto"/>
        <w:ind w:firstLine="397"/>
        <w:jc w:val="both"/>
      </w:pPr>
      <w:r>
        <w:t xml:space="preserve">Chủ đề đọc mở rộng phù hợp với ngành Ngôn ngữ Anh vì liên quan trực tiếp đến phương pháp học tiếng Anh lâu dài. Qua quá trình tìm kiếm, báo cáo đã thu thập hơn 10 tài liệu, trong đó có nhiều </w:t>
      </w:r>
      <w:r>
        <w:lastRenderedPageBreak/>
        <w:t>hơn 5 bài báo khoa học từ các tạp chí chuyên ngành. Các nguồn được lựa chọn bao phủ cả nghiên cứu tổng hợp, nghiên cứu thực nghiệm, case study, sách chuyên khảo và tài liệu mở.</w:t>
      </w:r>
    </w:p>
    <w:p w14:paraId="77BAC586" w14:textId="77777777" w:rsidR="000A7609" w:rsidRDefault="00000000">
      <w:pPr>
        <w:spacing w:after="60" w:line="252" w:lineRule="auto"/>
        <w:ind w:firstLine="397"/>
        <w:jc w:val="both"/>
      </w:pPr>
      <w:r>
        <w:t>Nhìn chung, các tài liệu đáng tin cậy nhất đều chỉ ra rằng đọc mở rộng có thể hỗ trợ phát triển kỹ năng đọc, vốn từ vựng, tốc độ đọc và động lực học tiếng Anh. Tuy vậy, khi sử dụng nguồn, cần phân biệt rõ giữa bằng chứng nghiên cứu có phản biện học thuật và tài liệu hướng dẫn thực hành. Cách làm này giúp bài viết học thuật có cơ sở đáng tin cậy, tránh phụ thuộc vào các thông tin chung chung trên internet.</w:t>
      </w:r>
    </w:p>
    <w:p w14:paraId="5338AB33" w14:textId="77777777" w:rsidR="000A7609" w:rsidRDefault="00000000">
      <w:pPr>
        <w:pStyle w:val="Heading1"/>
        <w:spacing w:before="120"/>
      </w:pPr>
      <w:r>
        <w:rPr>
          <w:rFonts w:ascii="Times New Roman" w:eastAsia="Times New Roman" w:hAnsi="Times New Roman"/>
        </w:rPr>
        <w:t>6. Danh mục tài liệu tham khảo theo định dạng Harvard</w:t>
      </w:r>
    </w:p>
    <w:p w14:paraId="400CB7BE" w14:textId="77777777" w:rsidR="000A7609" w:rsidRDefault="00000000">
      <w:pPr>
        <w:spacing w:after="40" w:line="240" w:lineRule="auto"/>
        <w:ind w:left="369" w:hanging="369"/>
      </w:pPr>
      <w:r>
        <w:rPr>
          <w:sz w:val="19"/>
        </w:rPr>
        <w:t>Al-Homoud, F. and Schmitt, N. (2009) “Extensive reading in a challenging environment: A comparison of extensive and intensive reading approaches in Saudi Arabia”, Language Teaching Research, 13(4), pp. 383–401.</w:t>
      </w:r>
    </w:p>
    <w:p w14:paraId="42F1C34C" w14:textId="77777777" w:rsidR="000A7609" w:rsidRDefault="00000000">
      <w:pPr>
        <w:spacing w:after="40" w:line="240" w:lineRule="auto"/>
        <w:ind w:left="369" w:hanging="369"/>
      </w:pPr>
      <w:r>
        <w:rPr>
          <w:sz w:val="19"/>
        </w:rPr>
        <w:t>Day, R.R. and Bamford, J. (1998) Extensive Reading in the Second Language Classroom. Cambridge: Cambridge University Press.</w:t>
      </w:r>
    </w:p>
    <w:p w14:paraId="4FDE1B31" w14:textId="77777777" w:rsidR="000A7609" w:rsidRDefault="00000000">
      <w:pPr>
        <w:spacing w:after="40" w:line="240" w:lineRule="auto"/>
        <w:ind w:left="369" w:hanging="369"/>
      </w:pPr>
      <w:r>
        <w:rPr>
          <w:sz w:val="19"/>
        </w:rPr>
        <w:t>Extensive Reading Foundation (2011) The Extensive Reading Foundation’s Guide to Extensive Reading. Available at: https://erfoundation.org/guide/ERF_Guide.pdf (Accessed: 15 June 2026).</w:t>
      </w:r>
    </w:p>
    <w:p w14:paraId="16C605D0" w14:textId="77777777" w:rsidR="000A7609" w:rsidRDefault="00000000">
      <w:pPr>
        <w:spacing w:after="40" w:line="240" w:lineRule="auto"/>
        <w:ind w:left="369" w:hanging="369"/>
      </w:pPr>
      <w:r>
        <w:rPr>
          <w:sz w:val="19"/>
        </w:rPr>
        <w:t>Grabe, W. (2009) Reading in a Second Language: Moving from Theory to Practice. Cambridge: Cambridge University Press.</w:t>
      </w:r>
    </w:p>
    <w:p w14:paraId="45D9BC54" w14:textId="77777777" w:rsidR="000A7609" w:rsidRDefault="00000000">
      <w:pPr>
        <w:spacing w:after="40" w:line="240" w:lineRule="auto"/>
        <w:ind w:left="369" w:hanging="369"/>
      </w:pPr>
      <w:r>
        <w:rPr>
          <w:sz w:val="19"/>
        </w:rPr>
        <w:t>Jeon, E.-Y. and Day, R.R. (2016) “The effectiveness of ER on reading proficiency: A meta-analysis”, Reading in a Foreign Language, 28(2), pp. 246–265.</w:t>
      </w:r>
    </w:p>
    <w:p w14:paraId="4D1AAC18" w14:textId="77777777" w:rsidR="000A7609" w:rsidRDefault="00000000">
      <w:pPr>
        <w:spacing w:after="40" w:line="240" w:lineRule="auto"/>
        <w:ind w:left="369" w:hanging="369"/>
      </w:pPr>
      <w:r>
        <w:rPr>
          <w:sz w:val="19"/>
        </w:rPr>
        <w:t>Mason, B. and Krashen, S. (1997) “Extensive reading in English as a foreign language”, System, 25(1), pp. 91–102.</w:t>
      </w:r>
    </w:p>
    <w:p w14:paraId="1348FCCC" w14:textId="77777777" w:rsidR="000A7609" w:rsidRDefault="00000000">
      <w:pPr>
        <w:spacing w:after="40" w:line="240" w:lineRule="auto"/>
        <w:ind w:left="369" w:hanging="369"/>
      </w:pPr>
      <w:r>
        <w:rPr>
          <w:sz w:val="19"/>
        </w:rPr>
        <w:t>Mermelstein, A.D. (2014) “Improving EFL learners’ reading levels through extensive reading”, The Reading Matrix, 14(2), pp. 227–242.</w:t>
      </w:r>
    </w:p>
    <w:p w14:paraId="7216DD0C" w14:textId="77777777" w:rsidR="000A7609" w:rsidRDefault="00000000">
      <w:pPr>
        <w:spacing w:after="40" w:line="240" w:lineRule="auto"/>
        <w:ind w:left="369" w:hanging="369"/>
      </w:pPr>
      <w:r>
        <w:rPr>
          <w:sz w:val="19"/>
        </w:rPr>
        <w:t>Nakanishi, T. (2015) “A meta-analysis of extensive reading research”, TESOL Quarterly, 49(1), pp. 6–37.</w:t>
      </w:r>
    </w:p>
    <w:p w14:paraId="722B0560" w14:textId="77777777" w:rsidR="000A7609" w:rsidRDefault="00000000">
      <w:pPr>
        <w:spacing w:after="40" w:line="240" w:lineRule="auto"/>
        <w:ind w:left="369" w:hanging="369"/>
      </w:pPr>
      <w:r>
        <w:rPr>
          <w:sz w:val="19"/>
        </w:rPr>
        <w:t>Nation, I.S.P. (2013) Learning Vocabulary in Another Language. 2nd edn. Cambridge: Cambridge University Press.</w:t>
      </w:r>
    </w:p>
    <w:p w14:paraId="777A22FE" w14:textId="77777777" w:rsidR="000A7609" w:rsidRDefault="00000000">
      <w:pPr>
        <w:spacing w:after="40" w:line="240" w:lineRule="auto"/>
        <w:ind w:left="369" w:hanging="369"/>
      </w:pPr>
      <w:r>
        <w:rPr>
          <w:sz w:val="19"/>
        </w:rPr>
        <w:t>Pigada, M. and Schmitt, N. (2006) “Vocabulary acquisition from extensive reading: A case study”, Reading in a Foreign Language, 18(1), pp. 1–28.</w:t>
      </w:r>
    </w:p>
    <w:p w14:paraId="239D5280" w14:textId="77777777" w:rsidR="000A7609" w:rsidRDefault="00000000">
      <w:pPr>
        <w:spacing w:after="40" w:line="240" w:lineRule="auto"/>
        <w:ind w:left="369" w:hanging="369"/>
      </w:pPr>
      <w:r>
        <w:rPr>
          <w:sz w:val="19"/>
        </w:rPr>
        <w:t>Rodrigo, V., Krashen, S. and Gribbons, B. (2004) “The effectiveness of two comprehensible-input approaches to foreign language instruction at the intermediate level”, System, 32(1), pp. 53–60.</w:t>
      </w:r>
    </w:p>
    <w:sectPr w:rsidR="000A7609"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FDB1" w14:textId="77777777" w:rsidR="005413EC" w:rsidRDefault="005413EC">
      <w:pPr>
        <w:spacing w:after="0" w:line="240" w:lineRule="auto"/>
      </w:pPr>
      <w:r>
        <w:separator/>
      </w:r>
    </w:p>
  </w:endnote>
  <w:endnote w:type="continuationSeparator" w:id="0">
    <w:p w14:paraId="5E33E530" w14:textId="77777777" w:rsidR="005413EC" w:rsidRDefault="0054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E352" w14:textId="77777777" w:rsidR="000968FE" w:rsidRPr="000968FE" w:rsidRDefault="00000000" w:rsidP="000968FE">
    <w:pPr>
      <w:pStyle w:val="Footer"/>
      <w:jc w:val="center"/>
      <w:rPr>
        <w:color w:val="787878"/>
        <w:sz w:val="18"/>
      </w:rPr>
    </w:pPr>
    <w:r>
      <w:rPr>
        <w:sz w:val="18"/>
      </w:rPr>
      <w:t>Báo cáo tìm kiếm và đánh giá thông tin học thuật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9661" w14:textId="77777777" w:rsidR="005413EC" w:rsidRDefault="005413EC">
      <w:pPr>
        <w:spacing w:after="0" w:line="240" w:lineRule="auto"/>
      </w:pPr>
      <w:r>
        <w:separator/>
      </w:r>
    </w:p>
  </w:footnote>
  <w:footnote w:type="continuationSeparator" w:id="0">
    <w:p w14:paraId="61154EA8" w14:textId="77777777" w:rsidR="005413EC" w:rsidRDefault="00541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55AA1"/>
    <w:multiLevelType w:val="multilevel"/>
    <w:tmpl w:val="15ACB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96030786">
    <w:abstractNumId w:val="8"/>
  </w:num>
  <w:num w:numId="2" w16cid:durableId="1387295451">
    <w:abstractNumId w:val="6"/>
  </w:num>
  <w:num w:numId="3" w16cid:durableId="154343693">
    <w:abstractNumId w:val="5"/>
  </w:num>
  <w:num w:numId="4" w16cid:durableId="824124074">
    <w:abstractNumId w:val="4"/>
  </w:num>
  <w:num w:numId="5" w16cid:durableId="1642543450">
    <w:abstractNumId w:val="7"/>
  </w:num>
  <w:num w:numId="6" w16cid:durableId="1533104329">
    <w:abstractNumId w:val="3"/>
  </w:num>
  <w:num w:numId="7" w16cid:durableId="1406149344">
    <w:abstractNumId w:val="2"/>
  </w:num>
  <w:num w:numId="8" w16cid:durableId="1476412369">
    <w:abstractNumId w:val="1"/>
  </w:num>
  <w:num w:numId="9" w16cid:durableId="2053068047">
    <w:abstractNumId w:val="0"/>
  </w:num>
  <w:num w:numId="10" w16cid:durableId="105500430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1F"/>
    <w:rsid w:val="00027D71"/>
    <w:rsid w:val="00034616"/>
    <w:rsid w:val="0006063C"/>
    <w:rsid w:val="00080D1E"/>
    <w:rsid w:val="000968FE"/>
    <w:rsid w:val="000A7609"/>
    <w:rsid w:val="000F141E"/>
    <w:rsid w:val="0015074B"/>
    <w:rsid w:val="0029639D"/>
    <w:rsid w:val="00326F90"/>
    <w:rsid w:val="005413EC"/>
    <w:rsid w:val="005D535A"/>
    <w:rsid w:val="006529CC"/>
    <w:rsid w:val="006804CE"/>
    <w:rsid w:val="006D3E6B"/>
    <w:rsid w:val="00852562"/>
    <w:rsid w:val="00867D9D"/>
    <w:rsid w:val="00926A33"/>
    <w:rsid w:val="00AA1D8D"/>
    <w:rsid w:val="00B47730"/>
    <w:rsid w:val="00BB4EC0"/>
    <w:rsid w:val="00C12E3D"/>
    <w:rsid w:val="00CB0664"/>
    <w:rsid w:val="00D90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FB6F4"/>
  <w14:defaultImageDpi w14:val="300"/>
  <w15:docId w15:val="{F0097671-E9FA-4017-8634-DD13DC21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C0504D"/>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Hoàng Long</cp:lastModifiedBy>
  <cp:revision>9</cp:revision>
  <dcterms:created xsi:type="dcterms:W3CDTF">2013-12-23T23:15:00Z</dcterms:created>
  <dcterms:modified xsi:type="dcterms:W3CDTF">2026-06-20T11:12:00Z</dcterms:modified>
  <cp:category/>
</cp:coreProperties>
</file>