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620E" w:rsidRDefault="0084620E" w:rsidP="003F3726">
      <w:pPr>
        <w:spacing w:after="0"/>
        <w:rPr>
          <w:b/>
        </w:rPr>
      </w:pPr>
      <w:r w:rsidRPr="0084620E">
        <w:rPr>
          <w:b/>
          <w:highlight w:val="yellow"/>
        </w:rPr>
        <w:t>Chairpersons</w:t>
      </w:r>
    </w:p>
    <w:p w:rsidR="0084620E" w:rsidRDefault="0084620E" w:rsidP="003F3726">
      <w:pPr>
        <w:spacing w:after="0"/>
        <w:rPr>
          <w:b/>
        </w:rPr>
      </w:pPr>
    </w:p>
    <w:p w:rsidR="0084620E" w:rsidRPr="003F3726" w:rsidRDefault="0084620E" w:rsidP="0084620E">
      <w:pPr>
        <w:spacing w:after="0"/>
        <w:jc w:val="both"/>
        <w:rPr>
          <w:b/>
        </w:rPr>
      </w:pPr>
      <w:r w:rsidRPr="003F3726">
        <w:rPr>
          <w:b/>
        </w:rPr>
        <w:t>Dr. Serge Ferrari</w:t>
      </w:r>
    </w:p>
    <w:p w:rsidR="0084620E" w:rsidRPr="003F3726" w:rsidRDefault="0084620E" w:rsidP="0084620E">
      <w:pPr>
        <w:spacing w:after="0"/>
        <w:jc w:val="both"/>
        <w:rPr>
          <w:b/>
        </w:rPr>
      </w:pPr>
      <w:r w:rsidRPr="003F3726">
        <w:rPr>
          <w:b/>
        </w:rPr>
        <w:t>Professor of Medicine, University of Geneva</w:t>
      </w:r>
    </w:p>
    <w:p w:rsidR="000455F8" w:rsidRDefault="0084620E" w:rsidP="0084620E">
      <w:pPr>
        <w:spacing w:after="0"/>
        <w:jc w:val="both"/>
        <w:rPr>
          <w:b/>
        </w:rPr>
      </w:pPr>
      <w:r w:rsidRPr="003F3726">
        <w:rPr>
          <w:b/>
        </w:rPr>
        <w:t>Head of Service of Bone Disease</w:t>
      </w:r>
    </w:p>
    <w:p w:rsidR="0084620E" w:rsidRPr="003F3726" w:rsidRDefault="0084620E" w:rsidP="0084620E">
      <w:pPr>
        <w:spacing w:after="0"/>
        <w:jc w:val="both"/>
        <w:rPr>
          <w:b/>
        </w:rPr>
      </w:pPr>
      <w:r w:rsidRPr="003F3726">
        <w:rPr>
          <w:b/>
        </w:rPr>
        <w:t>Department of Internal Medicine Specialties</w:t>
      </w:r>
    </w:p>
    <w:p w:rsidR="0084620E" w:rsidRPr="003F3726" w:rsidRDefault="0084620E" w:rsidP="0084620E">
      <w:pPr>
        <w:spacing w:after="0"/>
        <w:jc w:val="both"/>
        <w:rPr>
          <w:b/>
        </w:rPr>
      </w:pPr>
      <w:r w:rsidRPr="003F3726">
        <w:rPr>
          <w:b/>
        </w:rPr>
        <w:t>Geneva University Hospital</w:t>
      </w:r>
    </w:p>
    <w:p w:rsidR="0084620E" w:rsidRPr="003F3726" w:rsidRDefault="0084620E" w:rsidP="0084620E">
      <w:pPr>
        <w:spacing w:after="0"/>
        <w:jc w:val="both"/>
        <w:rPr>
          <w:b/>
        </w:rPr>
      </w:pPr>
      <w:r w:rsidRPr="003F3726">
        <w:rPr>
          <w:b/>
        </w:rPr>
        <w:t>Geneva, Switzerland</w:t>
      </w:r>
    </w:p>
    <w:p w:rsidR="0084620E" w:rsidRDefault="0084620E" w:rsidP="0084620E">
      <w:pPr>
        <w:spacing w:after="0"/>
        <w:jc w:val="both"/>
      </w:pPr>
    </w:p>
    <w:p w:rsidR="0084620E" w:rsidRDefault="0084620E" w:rsidP="0084620E">
      <w:pPr>
        <w:spacing w:after="0"/>
        <w:jc w:val="both"/>
      </w:pPr>
      <w:r>
        <w:t>Dr</w:t>
      </w:r>
      <w:r w:rsidR="000455F8">
        <w:t xml:space="preserve">. </w:t>
      </w:r>
      <w:r>
        <w:t>Serge Ferrari is Full Professor of Medicine at the Faculty of Medicine, University of Geneva, Switzerland. He is also Head of the Service of Bone Diseases at the Department of Internal Medicine Specialties, Geneva University Hospital. Professor Ferrari obtained his medical degree from the Faculty of Medicine, University of Geneva in 1989. He trained in internal medicine and pathophysiology at the Geneva University Hospital and subsequently as a research and clinical fellow in bone diseases and endocrinology at Beth Israel Deaconess Hospital in Boston, USA. Professor Ferrari was the nominated Instructor in Medicine at Harvard Medical School, Boston, in 2000 and was also the recipient of a Professorship grant from the Swiss National Science Foundation in 2001.</w:t>
      </w:r>
    </w:p>
    <w:p w:rsidR="0084620E" w:rsidRDefault="0084620E" w:rsidP="0084620E">
      <w:pPr>
        <w:spacing w:after="0"/>
        <w:jc w:val="both"/>
      </w:pPr>
    </w:p>
    <w:p w:rsidR="0084620E" w:rsidRDefault="0084620E" w:rsidP="0084620E">
      <w:pPr>
        <w:spacing w:after="0"/>
        <w:jc w:val="both"/>
      </w:pPr>
      <w:r>
        <w:t>Professor Ferrari is Vice-Chair of the Council of Scientific Advisors of the International Osteoporosis Foundation, past President of the Swiss Bone and Mineral Society, and current Vice-President of the Swiss Association against Osteoporosis. He is Editor-in-Chief of BoneKEy Reports (</w:t>
      </w:r>
      <w:r w:rsidRPr="00D070C1">
        <w:rPr>
          <w:i/>
        </w:rPr>
        <w:t>Nature</w:t>
      </w:r>
      <w:r>
        <w:t xml:space="preserve"> publishing group) from the International Bone and Mineral Society, and a member of the editorial board of several scientific journals including Osteoporosis International and Bone. Professor Ferrari has published over 200 articles and book chapters in the field of osteoporosis and bone and mineral metabolism.</w:t>
      </w:r>
    </w:p>
    <w:p w:rsidR="0084620E" w:rsidRDefault="0084620E" w:rsidP="0084620E">
      <w:pPr>
        <w:spacing w:after="0"/>
        <w:jc w:val="both"/>
      </w:pPr>
    </w:p>
    <w:p w:rsidR="0084620E" w:rsidRPr="003F3726" w:rsidRDefault="0084620E" w:rsidP="0084620E">
      <w:pPr>
        <w:spacing w:after="0"/>
        <w:jc w:val="both"/>
        <w:rPr>
          <w:b/>
        </w:rPr>
      </w:pPr>
      <w:r>
        <w:rPr>
          <w:b/>
        </w:rPr>
        <w:t xml:space="preserve">Dr. </w:t>
      </w:r>
      <w:r w:rsidRPr="003F3726">
        <w:rPr>
          <w:b/>
        </w:rPr>
        <w:t xml:space="preserve">Yousef </w:t>
      </w:r>
      <w:r>
        <w:rPr>
          <w:b/>
        </w:rPr>
        <w:t>A</w:t>
      </w:r>
      <w:r w:rsidRPr="003F3726">
        <w:rPr>
          <w:b/>
        </w:rPr>
        <w:t>l Saleh</w:t>
      </w:r>
    </w:p>
    <w:p w:rsidR="0084620E" w:rsidRPr="003F3726" w:rsidRDefault="0084620E" w:rsidP="0084620E">
      <w:pPr>
        <w:spacing w:after="0"/>
        <w:jc w:val="both"/>
        <w:rPr>
          <w:b/>
        </w:rPr>
      </w:pPr>
      <w:r w:rsidRPr="003F3726">
        <w:rPr>
          <w:b/>
        </w:rPr>
        <w:t>Head Division of Adult Endocrinology</w:t>
      </w:r>
    </w:p>
    <w:p w:rsidR="0084620E" w:rsidRPr="003F3726" w:rsidRDefault="0084620E" w:rsidP="0084620E">
      <w:pPr>
        <w:spacing w:after="0"/>
        <w:jc w:val="both"/>
        <w:rPr>
          <w:b/>
        </w:rPr>
      </w:pPr>
      <w:r w:rsidRPr="003F3726">
        <w:rPr>
          <w:b/>
        </w:rPr>
        <w:t>King Abdulaziz Medical City</w:t>
      </w:r>
    </w:p>
    <w:p w:rsidR="0084620E" w:rsidRPr="003F3726" w:rsidRDefault="0084620E" w:rsidP="0084620E">
      <w:pPr>
        <w:spacing w:after="0"/>
        <w:jc w:val="both"/>
        <w:rPr>
          <w:b/>
        </w:rPr>
      </w:pPr>
      <w:r w:rsidRPr="003F3726">
        <w:rPr>
          <w:b/>
        </w:rPr>
        <w:t>Riyadh, KSA</w:t>
      </w:r>
    </w:p>
    <w:p w:rsidR="0084620E" w:rsidRDefault="0084620E" w:rsidP="0084620E">
      <w:pPr>
        <w:spacing w:after="0"/>
        <w:jc w:val="both"/>
      </w:pPr>
    </w:p>
    <w:p w:rsidR="0084620E" w:rsidRDefault="0084620E" w:rsidP="0084620E">
      <w:pPr>
        <w:spacing w:after="0"/>
        <w:jc w:val="both"/>
      </w:pPr>
      <w:r>
        <w:t xml:space="preserve">Dr. Yousef Al Saleh is the Head of the Division of Adult Endocrinology at the Department of Medicine, King Abdulaziz Medical City in Riyadh, Saudi Arabia. He is the Vice-President of the Saudi Osteoporosis Society and a board member of the Gulf Chapter of AACE. </w:t>
      </w:r>
      <w:r w:rsidRPr="00D070C1">
        <w:t xml:space="preserve">He was the co-establisher of the Saudi Fellowship Training Program of Diabetes in Saudi Arabia </w:t>
      </w:r>
      <w:r>
        <w:t>and</w:t>
      </w:r>
      <w:r w:rsidRPr="00D070C1">
        <w:t xml:space="preserve"> chaired the Saudi Board of Medicine and Medical Subspecialties at the Saudi Commission.</w:t>
      </w:r>
    </w:p>
    <w:p w:rsidR="0084620E" w:rsidRDefault="0084620E" w:rsidP="0084620E">
      <w:pPr>
        <w:spacing w:after="0"/>
        <w:jc w:val="both"/>
      </w:pPr>
    </w:p>
    <w:p w:rsidR="0084620E" w:rsidRDefault="0084620E" w:rsidP="0084620E">
      <w:pPr>
        <w:spacing w:after="0"/>
        <w:jc w:val="both"/>
      </w:pPr>
      <w:r>
        <w:t>Dr. Saleh graduated from King Saud University and completed residency training in Internal Medicine at King Faisal Specialist hospital and King Abdulaziz Medical City (KAMC) in Riyadh. He was awarded Membership of The Royal College of Physicians (London) and also the Arab Board of Medicine. He did his fellowship training in endocrinology and diabetes at the University of California and rejoined KAMC as a Consultant of Medicine and Endocrinology. Dr. Saleh was appointed as Assistant Professor of Medicine and Endocrinology, King Saud University for Health Sciences in 2009 and was promoted to Associate Professor in 2016.</w:t>
      </w:r>
    </w:p>
    <w:p w:rsidR="0084620E" w:rsidRDefault="0084620E" w:rsidP="0084620E">
      <w:pPr>
        <w:spacing w:after="0"/>
        <w:jc w:val="both"/>
      </w:pPr>
      <w:r>
        <w:t>Dr. Saleh has more than 37 publications in peer-reviewed journals in the field of diabetes and endocrinology. He was also the first author of the first ever Saudi National Guidelines for Osteoporosis and is the 2nd author of the Saudi Guidelines for Vitamin D.</w:t>
      </w:r>
    </w:p>
    <w:p w:rsidR="000455F8" w:rsidRDefault="000455F8" w:rsidP="0084620E">
      <w:pPr>
        <w:spacing w:after="0"/>
        <w:jc w:val="both"/>
      </w:pPr>
    </w:p>
    <w:p w:rsidR="0084620E" w:rsidRDefault="0084620E" w:rsidP="0084620E">
      <w:pPr>
        <w:spacing w:after="0"/>
        <w:jc w:val="both"/>
        <w:rPr>
          <w:b/>
        </w:rPr>
      </w:pPr>
      <w:r>
        <w:rPr>
          <w:b/>
          <w:highlight w:val="yellow"/>
        </w:rPr>
        <w:lastRenderedPageBreak/>
        <w:t xml:space="preserve">International </w:t>
      </w:r>
      <w:r w:rsidRPr="0084620E">
        <w:rPr>
          <w:b/>
          <w:highlight w:val="yellow"/>
        </w:rPr>
        <w:t>Faculty</w:t>
      </w:r>
    </w:p>
    <w:p w:rsidR="0084620E" w:rsidRDefault="0084620E" w:rsidP="0084620E">
      <w:pPr>
        <w:spacing w:after="0"/>
        <w:jc w:val="both"/>
        <w:rPr>
          <w:b/>
        </w:rPr>
      </w:pPr>
    </w:p>
    <w:p w:rsidR="0084620E" w:rsidRPr="003F3726" w:rsidRDefault="0084620E" w:rsidP="0084620E">
      <w:pPr>
        <w:spacing w:after="0"/>
        <w:rPr>
          <w:b/>
        </w:rPr>
      </w:pPr>
      <w:r w:rsidRPr="003F3726">
        <w:rPr>
          <w:b/>
        </w:rPr>
        <w:t>Dr. Ego Seeman</w:t>
      </w:r>
    </w:p>
    <w:p w:rsidR="0084620E" w:rsidRPr="003F3726" w:rsidRDefault="0084620E" w:rsidP="0084620E">
      <w:pPr>
        <w:spacing w:after="0"/>
        <w:rPr>
          <w:b/>
        </w:rPr>
      </w:pPr>
      <w:r w:rsidRPr="003F3726">
        <w:rPr>
          <w:b/>
        </w:rPr>
        <w:t xml:space="preserve">Professor of Medicine, Department of Medicine </w:t>
      </w:r>
    </w:p>
    <w:p w:rsidR="0084620E" w:rsidRPr="003F3726" w:rsidRDefault="0084620E" w:rsidP="0084620E">
      <w:pPr>
        <w:spacing w:after="0"/>
        <w:rPr>
          <w:b/>
        </w:rPr>
      </w:pPr>
      <w:r w:rsidRPr="003F3726">
        <w:rPr>
          <w:b/>
        </w:rPr>
        <w:t xml:space="preserve">Endocrinologist, Department of Endocrinology </w:t>
      </w:r>
    </w:p>
    <w:p w:rsidR="0084620E" w:rsidRPr="003F3726" w:rsidRDefault="0084620E" w:rsidP="0084620E">
      <w:pPr>
        <w:spacing w:after="0"/>
        <w:rPr>
          <w:b/>
        </w:rPr>
      </w:pPr>
      <w:r w:rsidRPr="003F3726">
        <w:rPr>
          <w:b/>
        </w:rPr>
        <w:t xml:space="preserve">Austin Health, University of Melbourne </w:t>
      </w:r>
    </w:p>
    <w:p w:rsidR="0084620E" w:rsidRPr="003F3726" w:rsidRDefault="0084620E" w:rsidP="0084620E">
      <w:pPr>
        <w:spacing w:after="0"/>
        <w:rPr>
          <w:b/>
        </w:rPr>
      </w:pPr>
      <w:r w:rsidRPr="003F3726">
        <w:rPr>
          <w:b/>
        </w:rPr>
        <w:t>Melbourne, Australia</w:t>
      </w:r>
    </w:p>
    <w:p w:rsidR="0084620E" w:rsidRDefault="0084620E" w:rsidP="0084620E">
      <w:pPr>
        <w:spacing w:after="0"/>
      </w:pPr>
    </w:p>
    <w:p w:rsidR="0084620E" w:rsidRDefault="0084620E" w:rsidP="0084620E">
      <w:pPr>
        <w:spacing w:after="0"/>
        <w:jc w:val="both"/>
      </w:pPr>
      <w:r>
        <w:t xml:space="preserve">Dr. Seeman is Professor of Medicine, Endocrinologist, and Head of Metabolic Bone Disease, Austin Health, University of Melbourne. He is Associate Editor of Osteoporosis International, Editor of Progress in Osteoporosis, and a board member of the </w:t>
      </w:r>
      <w:r w:rsidRPr="00C159A4">
        <w:t>IOF</w:t>
      </w:r>
      <w:r>
        <w:t>. He is past President of the Australian and New Zealand Bone Mineral Society and was a member of the WHO committee defining osteoporosis. He has over 350 publications.</w:t>
      </w:r>
    </w:p>
    <w:p w:rsidR="0084620E" w:rsidRDefault="0084620E" w:rsidP="0084620E">
      <w:pPr>
        <w:spacing w:after="0"/>
      </w:pPr>
    </w:p>
    <w:p w:rsidR="0084620E" w:rsidRDefault="0084620E" w:rsidP="0084620E">
      <w:pPr>
        <w:spacing w:after="0"/>
        <w:jc w:val="both"/>
      </w:pPr>
      <w:r>
        <w:t>Dr.</w:t>
      </w:r>
      <w:r w:rsidR="000455F8">
        <w:t xml:space="preserve"> </w:t>
      </w:r>
      <w:r>
        <w:t>Seeman received the 2002 Frederic C. Bartter Award from the American Society of Bone &amp; Mineral Research in recognition of outstanding clinical investigation. He is a recipient of the 2008 Distinguished Scientist Award from Austin Hospital Medical Research Foundation, the 2009 International Osteoporosis Foundation Medal of Achievement for Outstanding Investigation in Osteoporosis Research, and the 2013 John Haddad Jr. Award from the International Bone Mineral Society for outstanding contributions to clinical research leading to understanding of physiology and disease as well as changes in disease management and prevention. He also received the 2014 Inaugural ANZBMS Career Achievement Award for outstanding major scientific and clinical contributions, excellence in teaching and service to the bone and mineral field.</w:t>
      </w:r>
    </w:p>
    <w:p w:rsidR="00A07DA4" w:rsidRDefault="00A07DA4" w:rsidP="0084620E">
      <w:pPr>
        <w:spacing w:after="0"/>
        <w:jc w:val="both"/>
      </w:pPr>
    </w:p>
    <w:p w:rsidR="00A07DA4" w:rsidRPr="00A07DA4" w:rsidRDefault="00A07DA4" w:rsidP="00A07DA4">
      <w:pPr>
        <w:spacing w:after="0"/>
        <w:rPr>
          <w:b/>
        </w:rPr>
      </w:pPr>
      <w:r w:rsidRPr="00A07DA4">
        <w:rPr>
          <w:b/>
        </w:rPr>
        <w:t>Dr. Mohdhar Habib</w:t>
      </w:r>
    </w:p>
    <w:p w:rsidR="00A07DA4" w:rsidRPr="00A07DA4" w:rsidRDefault="00A07DA4" w:rsidP="00A07DA4">
      <w:pPr>
        <w:spacing w:after="0"/>
        <w:rPr>
          <w:b/>
        </w:rPr>
      </w:pPr>
      <w:r w:rsidRPr="00A07DA4">
        <w:rPr>
          <w:b/>
        </w:rPr>
        <w:t>Intercontinental Region Value, Access and Policy Director, Amgen</w:t>
      </w:r>
    </w:p>
    <w:p w:rsidR="00A07DA4" w:rsidRPr="00A07DA4" w:rsidRDefault="00A07DA4" w:rsidP="00A07DA4">
      <w:pPr>
        <w:spacing w:after="0"/>
        <w:rPr>
          <w:b/>
        </w:rPr>
      </w:pPr>
      <w:r w:rsidRPr="00A07DA4">
        <w:rPr>
          <w:b/>
        </w:rPr>
        <w:t>California, USA</w:t>
      </w:r>
    </w:p>
    <w:p w:rsidR="00A07DA4" w:rsidRDefault="00A07DA4" w:rsidP="00A07DA4">
      <w:pPr>
        <w:spacing w:after="0"/>
      </w:pPr>
    </w:p>
    <w:p w:rsidR="00A07DA4" w:rsidRDefault="00A07DA4" w:rsidP="00A07DA4">
      <w:pPr>
        <w:jc w:val="both"/>
      </w:pPr>
      <w:r>
        <w:t>Dr. Mohdhar Habib is a clinical pharmacist by training, having completed his undergraduate and graduate pharmacy education and training in the United Kingdom and United States of America</w:t>
      </w:r>
      <w:r w:rsidR="00763E8E">
        <w:t xml:space="preserve">. </w:t>
      </w:r>
      <w:bookmarkStart w:id="0" w:name="_GoBack"/>
      <w:bookmarkEnd w:id="0"/>
      <w:r>
        <w:t>Dr</w:t>
      </w:r>
      <w:r w:rsidR="00763E8E">
        <w:t xml:space="preserve">. </w:t>
      </w:r>
      <w:r>
        <w:t xml:space="preserve"> Habib also graduated from the University of Texas at Austin, USA, after being awarded a doctoral degree in Pharmacoeconomics and Pharmacy Administration.</w:t>
      </w:r>
    </w:p>
    <w:p w:rsidR="00A07DA4" w:rsidRDefault="00A07DA4" w:rsidP="00A07DA4">
      <w:pPr>
        <w:jc w:val="both"/>
      </w:pPr>
      <w:r>
        <w:t>Over the past 24 years,</w:t>
      </w:r>
      <w:r>
        <w:t xml:space="preserve"> Dr. </w:t>
      </w:r>
      <w:r>
        <w:t>Habib has practiced as a pharmacist, health economist and market access specialist in the hospital setting, as a consultant and within the pharmaceutical industry.  Since 2004, he has worked for Johnson and Johnson and Amgen in different functions with increasing responsibilities. He is currently the Director for Intercontinental Region (Canada, Latin America, Turkey, Middle East and Africa) General Medicine Value, Access and Policy and is based in Thousand Oaks, California, USA.</w:t>
      </w:r>
    </w:p>
    <w:p w:rsidR="0084620E" w:rsidRPr="003F3726" w:rsidRDefault="0084620E" w:rsidP="0084620E">
      <w:pPr>
        <w:spacing w:after="0"/>
        <w:jc w:val="both"/>
        <w:rPr>
          <w:b/>
        </w:rPr>
      </w:pPr>
      <w:r>
        <w:rPr>
          <w:b/>
        </w:rPr>
        <w:t xml:space="preserve">Dr. </w:t>
      </w:r>
      <w:r w:rsidRPr="003F3726">
        <w:rPr>
          <w:b/>
        </w:rPr>
        <w:t>Robert Stad</w:t>
      </w:r>
    </w:p>
    <w:p w:rsidR="0084620E" w:rsidRPr="003F3726" w:rsidRDefault="0084620E" w:rsidP="0084620E">
      <w:pPr>
        <w:spacing w:after="0"/>
        <w:jc w:val="both"/>
        <w:rPr>
          <w:b/>
        </w:rPr>
      </w:pPr>
      <w:r w:rsidRPr="003F3726">
        <w:rPr>
          <w:b/>
        </w:rPr>
        <w:t>Amgen Europe GmbH</w:t>
      </w:r>
    </w:p>
    <w:p w:rsidR="0084620E" w:rsidRDefault="0084620E" w:rsidP="0084620E">
      <w:pPr>
        <w:spacing w:after="0"/>
        <w:jc w:val="both"/>
      </w:pPr>
      <w:r w:rsidRPr="003F3726">
        <w:rPr>
          <w:b/>
        </w:rPr>
        <w:t>Zug, Switzerland</w:t>
      </w:r>
    </w:p>
    <w:p w:rsidR="0084620E" w:rsidRDefault="0084620E" w:rsidP="0084620E">
      <w:pPr>
        <w:spacing w:after="0"/>
        <w:jc w:val="both"/>
      </w:pPr>
    </w:p>
    <w:p w:rsidR="00DB6907" w:rsidRDefault="00C22865" w:rsidP="0084620E">
      <w:pPr>
        <w:spacing w:after="0"/>
        <w:jc w:val="both"/>
      </w:pPr>
      <w:r>
        <w:t xml:space="preserve">Dr. </w:t>
      </w:r>
      <w:r w:rsidR="0084620E">
        <w:t xml:space="preserve">Robert Stad (PhD) graduated from Leiden University, Faculty of Medicine in 1993 after obtaining a Master’s degree in Medical Biology from the Utrecht University. He is an immunologist according to the National Committee for Medical-Biological Research in the Netherlands and subsequently was a post-doc in the Department of Surgery at the Academic Hospital in Maastricht, the Netherlands. </w:t>
      </w:r>
    </w:p>
    <w:p w:rsidR="00DB6907" w:rsidRDefault="00DB6907" w:rsidP="0084620E">
      <w:pPr>
        <w:spacing w:after="0"/>
        <w:jc w:val="both"/>
      </w:pPr>
    </w:p>
    <w:p w:rsidR="0084620E" w:rsidRDefault="0084620E" w:rsidP="0084620E">
      <w:pPr>
        <w:spacing w:after="0"/>
        <w:jc w:val="both"/>
      </w:pPr>
      <w:r>
        <w:t>Since 1995, he has been working in different pharmaceutical companies in different functions with increasing responsibilities. He is currently European Director for the Bone, Neuroscience &amp; Inflammation franchises for Amgen. In 2005, he joined the Amgen Bone team at the EU headquarters and served in several key roles. He has since then grown his interest in osteoporosis and the role of RANKL in bone loss conditions.</w:t>
      </w:r>
    </w:p>
    <w:p w:rsidR="0084620E" w:rsidRDefault="0084620E" w:rsidP="0084620E">
      <w:pPr>
        <w:spacing w:after="0"/>
        <w:jc w:val="both"/>
      </w:pPr>
    </w:p>
    <w:p w:rsidR="0084620E" w:rsidRPr="003F3726" w:rsidRDefault="0084620E" w:rsidP="0084620E">
      <w:pPr>
        <w:spacing w:after="0"/>
        <w:jc w:val="both"/>
        <w:rPr>
          <w:b/>
        </w:rPr>
      </w:pPr>
      <w:r w:rsidRPr="003F3726">
        <w:rPr>
          <w:b/>
        </w:rPr>
        <w:t>Dr. Socrates Papapoulos</w:t>
      </w:r>
    </w:p>
    <w:p w:rsidR="00C22865" w:rsidRDefault="0084620E" w:rsidP="0084620E">
      <w:pPr>
        <w:spacing w:after="0"/>
        <w:jc w:val="both"/>
        <w:rPr>
          <w:b/>
        </w:rPr>
      </w:pPr>
      <w:r w:rsidRPr="003F3726">
        <w:rPr>
          <w:b/>
        </w:rPr>
        <w:t>Professor of Medicine and Consultant</w:t>
      </w:r>
    </w:p>
    <w:p w:rsidR="0084620E" w:rsidRPr="003F3726" w:rsidRDefault="0084620E" w:rsidP="0084620E">
      <w:pPr>
        <w:spacing w:after="0"/>
        <w:jc w:val="both"/>
        <w:rPr>
          <w:b/>
        </w:rPr>
      </w:pPr>
      <w:r w:rsidRPr="003F3726">
        <w:rPr>
          <w:b/>
        </w:rPr>
        <w:t>Leiden Center for Bone Quality</w:t>
      </w:r>
    </w:p>
    <w:p w:rsidR="0084620E" w:rsidRPr="003F3726" w:rsidRDefault="0084620E" w:rsidP="0084620E">
      <w:pPr>
        <w:spacing w:after="0"/>
        <w:jc w:val="both"/>
        <w:rPr>
          <w:b/>
        </w:rPr>
      </w:pPr>
      <w:r w:rsidRPr="003F3726">
        <w:rPr>
          <w:b/>
        </w:rPr>
        <w:t>Leiden University Medical Center</w:t>
      </w:r>
    </w:p>
    <w:p w:rsidR="0084620E" w:rsidRPr="003F3726" w:rsidRDefault="0084620E" w:rsidP="0084620E">
      <w:pPr>
        <w:spacing w:after="0"/>
        <w:jc w:val="both"/>
        <w:rPr>
          <w:b/>
        </w:rPr>
      </w:pPr>
      <w:r w:rsidRPr="003F3726">
        <w:rPr>
          <w:b/>
        </w:rPr>
        <w:t>The Netherlands</w:t>
      </w:r>
    </w:p>
    <w:p w:rsidR="0084620E" w:rsidRDefault="0084620E" w:rsidP="0084620E">
      <w:pPr>
        <w:spacing w:after="0"/>
        <w:jc w:val="both"/>
      </w:pPr>
    </w:p>
    <w:p w:rsidR="0084620E" w:rsidRDefault="008375F5" w:rsidP="0084620E">
      <w:pPr>
        <w:spacing w:after="0"/>
        <w:jc w:val="both"/>
      </w:pPr>
      <w:r>
        <w:t xml:space="preserve">Dr. </w:t>
      </w:r>
      <w:r w:rsidR="0084620E">
        <w:t xml:space="preserve">Socrates Papapoulos is Professor of Medicine (Diseases of Calcium and Bone Metabolism) and Consultant at the Leiden Center for Bone Quality, the Netherlands. He received his Master’s degree </w:t>
      </w:r>
      <w:r w:rsidR="0084620E">
        <w:lastRenderedPageBreak/>
        <w:t>from the University of Athens, Greece and was trained in Internal Medicine and Endocrinology in Athens and at the Middlesex Hospital, London, United Kingdom.</w:t>
      </w:r>
    </w:p>
    <w:p w:rsidR="0084620E" w:rsidRDefault="0084620E" w:rsidP="0084620E">
      <w:pPr>
        <w:spacing w:after="0"/>
        <w:jc w:val="both"/>
      </w:pPr>
    </w:p>
    <w:p w:rsidR="0084620E" w:rsidRDefault="0084620E" w:rsidP="0084620E">
      <w:pPr>
        <w:spacing w:after="0"/>
        <w:jc w:val="both"/>
      </w:pPr>
      <w:r>
        <w:t>Professor Papapoulos was Director of Bone and Mineral Research at the Department of Endocrinology and Metabolic Diseases of the Leiden University Medical Center between 1989 and 2012. He has been continuously engaged in clinical and basic research, patient care, and teaching in disorders of bone and mineral metabolism since 1974.</w:t>
      </w:r>
    </w:p>
    <w:p w:rsidR="0084620E" w:rsidRDefault="0084620E" w:rsidP="0084620E">
      <w:pPr>
        <w:spacing w:after="0"/>
        <w:jc w:val="both"/>
        <w:rPr>
          <w:b/>
        </w:rPr>
      </w:pPr>
    </w:p>
    <w:p w:rsidR="0084620E" w:rsidRDefault="0084620E" w:rsidP="0084620E">
      <w:pPr>
        <w:spacing w:after="0"/>
        <w:jc w:val="both"/>
        <w:rPr>
          <w:b/>
        </w:rPr>
      </w:pPr>
      <w:r w:rsidRPr="0084620E">
        <w:rPr>
          <w:b/>
          <w:highlight w:val="yellow"/>
        </w:rPr>
        <w:t>Regional Faculty</w:t>
      </w:r>
    </w:p>
    <w:p w:rsidR="0084620E" w:rsidRPr="0084620E" w:rsidRDefault="0084620E" w:rsidP="0084620E">
      <w:pPr>
        <w:spacing w:after="0"/>
        <w:jc w:val="both"/>
        <w:rPr>
          <w:b/>
        </w:rPr>
      </w:pPr>
    </w:p>
    <w:p w:rsidR="00147EA0" w:rsidRPr="00147EA0" w:rsidRDefault="00147EA0" w:rsidP="00147EA0">
      <w:pPr>
        <w:spacing w:after="0"/>
        <w:jc w:val="both"/>
        <w:rPr>
          <w:b/>
        </w:rPr>
      </w:pPr>
      <w:r w:rsidRPr="00147EA0">
        <w:rPr>
          <w:b/>
        </w:rPr>
        <w:t>Dr. Atef A. Mahmoud</w:t>
      </w:r>
    </w:p>
    <w:p w:rsidR="00147EA0" w:rsidRPr="00147EA0" w:rsidRDefault="00147EA0" w:rsidP="00147EA0">
      <w:pPr>
        <w:spacing w:after="0"/>
        <w:jc w:val="both"/>
        <w:rPr>
          <w:b/>
        </w:rPr>
      </w:pPr>
      <w:r w:rsidRPr="00147EA0">
        <w:rPr>
          <w:b/>
        </w:rPr>
        <w:t>Senior Consultant Rheumatologist</w:t>
      </w:r>
    </w:p>
    <w:p w:rsidR="00147EA0" w:rsidRPr="00147EA0" w:rsidRDefault="00147EA0" w:rsidP="00147EA0">
      <w:pPr>
        <w:spacing w:after="0"/>
        <w:jc w:val="both"/>
        <w:rPr>
          <w:b/>
        </w:rPr>
      </w:pPr>
      <w:r w:rsidRPr="00147EA0">
        <w:rPr>
          <w:b/>
        </w:rPr>
        <w:t>Chairman of Rheumatology &amp; Rehabilitation Unit</w:t>
      </w:r>
    </w:p>
    <w:p w:rsidR="00147EA0" w:rsidRDefault="00147EA0" w:rsidP="002E08E8">
      <w:pPr>
        <w:spacing w:after="0"/>
        <w:rPr>
          <w:b/>
        </w:rPr>
      </w:pPr>
      <w:r w:rsidRPr="00147EA0">
        <w:rPr>
          <w:b/>
        </w:rPr>
        <w:t>Dr. Erfan &amp; Bagedo General Hospital - K.S.A</w:t>
      </w:r>
    </w:p>
    <w:p w:rsidR="00147EA0" w:rsidRDefault="00147EA0" w:rsidP="002E08E8">
      <w:pPr>
        <w:spacing w:after="0"/>
        <w:rPr>
          <w:b/>
        </w:rPr>
      </w:pPr>
    </w:p>
    <w:p w:rsidR="00A35F4A" w:rsidRDefault="00147EA0" w:rsidP="008375F5">
      <w:pPr>
        <w:spacing w:after="0"/>
        <w:jc w:val="both"/>
      </w:pPr>
      <w:r w:rsidRPr="008375F5">
        <w:t xml:space="preserve">Dr. Atef A. Mahmoud is a </w:t>
      </w:r>
      <w:r w:rsidR="00A35F4A">
        <w:t>S</w:t>
      </w:r>
      <w:r w:rsidRPr="008375F5">
        <w:t xml:space="preserve">enior Rheumatologist and </w:t>
      </w:r>
      <w:r w:rsidR="00A35F4A">
        <w:t xml:space="preserve">currently </w:t>
      </w:r>
      <w:r w:rsidRPr="008375F5">
        <w:t xml:space="preserve">the Chairman of Rheumatology and Rehabilitation Unit at Dr. Erfan and Bagedo General Hospital in the Kingdom of Saudi Arabia. </w:t>
      </w:r>
      <w:r w:rsidR="00A35F4A">
        <w:t>He is also a Professor of I</w:t>
      </w:r>
      <w:r w:rsidR="00D24854">
        <w:t>nternal Medicine at Qasr El Aini</w:t>
      </w:r>
      <w:r w:rsidR="00A35F4A">
        <w:t xml:space="preserve"> University</w:t>
      </w:r>
      <w:r w:rsidR="001A207D" w:rsidRPr="001A207D">
        <w:t xml:space="preserve"> </w:t>
      </w:r>
      <w:r w:rsidR="001A207D">
        <w:t>Hospital</w:t>
      </w:r>
      <w:r w:rsidR="00A35F4A">
        <w:t xml:space="preserve">, Cairo, Egypt. </w:t>
      </w:r>
      <w:r w:rsidR="008A1CBF">
        <w:t xml:space="preserve">Dr. </w:t>
      </w:r>
      <w:r w:rsidR="001A207D">
        <w:t xml:space="preserve">Mahmoud </w:t>
      </w:r>
      <w:r w:rsidR="00A35F4A">
        <w:t xml:space="preserve">is </w:t>
      </w:r>
      <w:r w:rsidR="008A1CBF">
        <w:t xml:space="preserve">the </w:t>
      </w:r>
      <w:r w:rsidR="00A35F4A">
        <w:t xml:space="preserve">current Chairman of Jeddah Osteoporosis Club (JOSC) and a </w:t>
      </w:r>
      <w:r w:rsidR="001A207D">
        <w:t>C</w:t>
      </w:r>
      <w:r w:rsidR="00A35F4A">
        <w:t xml:space="preserve">ertified </w:t>
      </w:r>
      <w:r w:rsidR="001A207D">
        <w:t>C</w:t>
      </w:r>
      <w:r w:rsidR="00A35F4A">
        <w:t xml:space="preserve">linical </w:t>
      </w:r>
      <w:r w:rsidR="001A207D">
        <w:t>D</w:t>
      </w:r>
      <w:r w:rsidR="00A35F4A">
        <w:t>ensitomet</w:t>
      </w:r>
      <w:r w:rsidR="00D24854">
        <w:t>r</w:t>
      </w:r>
      <w:r w:rsidR="00A35F4A">
        <w:t xml:space="preserve">ist </w:t>
      </w:r>
      <w:r w:rsidR="00D24854">
        <w:t>by International Society of Clinical Densitometry (ISCD).</w:t>
      </w:r>
      <w:r w:rsidR="008A1CBF">
        <w:t xml:space="preserve"> He is a Fellow of the Royal College of Physicians in the UK.</w:t>
      </w:r>
    </w:p>
    <w:p w:rsidR="00A35F4A" w:rsidRDefault="00A35F4A" w:rsidP="002E08E8">
      <w:pPr>
        <w:spacing w:after="0"/>
      </w:pPr>
    </w:p>
    <w:p w:rsidR="002E08E8" w:rsidRPr="00147EA0" w:rsidRDefault="00A35F4A" w:rsidP="008375F5">
      <w:pPr>
        <w:spacing w:after="0"/>
        <w:jc w:val="both"/>
        <w:rPr>
          <w:b/>
        </w:rPr>
      </w:pPr>
      <w:r>
        <w:t xml:space="preserve">Dr. </w:t>
      </w:r>
      <w:r w:rsidR="001A207D">
        <w:t xml:space="preserve">Mahmoud </w:t>
      </w:r>
      <w:r>
        <w:t xml:space="preserve">began his training in Rheumatology in 1990 at the Royal National Hospital of Rheumatic </w:t>
      </w:r>
      <w:r w:rsidR="001A207D">
        <w:t>D</w:t>
      </w:r>
      <w:r>
        <w:t xml:space="preserve">isease at Bath, UK. In 1992, he established the Rheumatology and Metabolic Bone Disease Unit at Dr. Erfan and Bagedo </w:t>
      </w:r>
      <w:r w:rsidRPr="00807990">
        <w:t>Hospital</w:t>
      </w:r>
      <w:r>
        <w:t xml:space="preserve">. His areas of interest include osteoporosis and connective tissue diseases. He has several publications to his name in the field of </w:t>
      </w:r>
      <w:r w:rsidR="001A207D">
        <w:t>r</w:t>
      </w:r>
      <w:r>
        <w:t>heumatology in various national and International peer-reviewed journals.</w:t>
      </w:r>
    </w:p>
    <w:p w:rsidR="002E08E8" w:rsidRDefault="002E08E8" w:rsidP="003F3726">
      <w:pPr>
        <w:spacing w:after="0"/>
        <w:rPr>
          <w:b/>
        </w:rPr>
      </w:pPr>
    </w:p>
    <w:p w:rsidR="002E08E8" w:rsidRPr="003F3726" w:rsidRDefault="002E08E8" w:rsidP="002E08E8">
      <w:pPr>
        <w:spacing w:after="0"/>
        <w:jc w:val="both"/>
        <w:rPr>
          <w:b/>
        </w:rPr>
      </w:pPr>
      <w:r>
        <w:rPr>
          <w:b/>
        </w:rPr>
        <w:t xml:space="preserve">Dr. </w:t>
      </w:r>
      <w:r w:rsidRPr="003F3726">
        <w:rPr>
          <w:b/>
        </w:rPr>
        <w:t>Ghada El-Hajj Fuleihan</w:t>
      </w:r>
    </w:p>
    <w:p w:rsidR="002E08E8" w:rsidRPr="003F3726" w:rsidRDefault="002E08E8" w:rsidP="002E08E8">
      <w:pPr>
        <w:spacing w:after="0"/>
        <w:jc w:val="both"/>
        <w:rPr>
          <w:b/>
        </w:rPr>
      </w:pPr>
      <w:r w:rsidRPr="003F3726">
        <w:rPr>
          <w:b/>
        </w:rPr>
        <w:t>Professor of Medicine</w:t>
      </w:r>
    </w:p>
    <w:p w:rsidR="002E08E8" w:rsidRPr="003F3726" w:rsidRDefault="002E08E8" w:rsidP="002E08E8">
      <w:pPr>
        <w:spacing w:after="0"/>
        <w:jc w:val="both"/>
        <w:rPr>
          <w:b/>
        </w:rPr>
      </w:pPr>
      <w:r w:rsidRPr="003F3726">
        <w:rPr>
          <w:b/>
        </w:rPr>
        <w:t>American University of Beirut (AUB)</w:t>
      </w:r>
    </w:p>
    <w:p w:rsidR="002E08E8" w:rsidRPr="003F3726" w:rsidRDefault="002E08E8" w:rsidP="002E08E8">
      <w:pPr>
        <w:spacing w:after="0"/>
        <w:jc w:val="both"/>
        <w:rPr>
          <w:b/>
        </w:rPr>
      </w:pPr>
      <w:r w:rsidRPr="003F3726">
        <w:rPr>
          <w:b/>
        </w:rPr>
        <w:t>Lebanon</w:t>
      </w:r>
    </w:p>
    <w:p w:rsidR="002E08E8" w:rsidRDefault="002E08E8" w:rsidP="002E08E8">
      <w:pPr>
        <w:spacing w:after="0"/>
        <w:jc w:val="both"/>
      </w:pPr>
    </w:p>
    <w:p w:rsidR="002E08E8" w:rsidRDefault="002E08E8" w:rsidP="002E08E8">
      <w:pPr>
        <w:spacing w:after="0"/>
        <w:jc w:val="both"/>
      </w:pPr>
      <w:r>
        <w:t>Dr. El-Hajj Fuleihan is a Professor of Medicine at the American University of Beirut (AUB), Lebanon. Dr. Fuleihan is the Founding director of the Calcium Metabolism and Osteoporosis Program, WHO Collaborating Center for Osteoporosis and Metabolic Bone Disorders, and of the Scholars in Health Research Program (SHARP), at AUB. Previously, she served as faculty and directed the Calcium Metabolism Research Unit at the Brigham and Women’s Hospital in Boston.</w:t>
      </w:r>
    </w:p>
    <w:p w:rsidR="002E08E8" w:rsidRDefault="002E08E8" w:rsidP="002E08E8">
      <w:pPr>
        <w:spacing w:after="0"/>
        <w:jc w:val="both"/>
      </w:pPr>
    </w:p>
    <w:p w:rsidR="002E08E8" w:rsidRDefault="002E08E8" w:rsidP="002E08E8">
      <w:pPr>
        <w:spacing w:after="0"/>
        <w:jc w:val="both"/>
      </w:pPr>
      <w:r>
        <w:t>Dr. Fuleihan obtained her MD degree from AUB, completed her residency and fellowship at Harvard Medical School affiliate hospitals, and received a Master’s degree in Public Health from the Harvard School of Public Health, Boston.</w:t>
      </w:r>
      <w:r w:rsidR="00DB6907">
        <w:t xml:space="preserve"> </w:t>
      </w:r>
      <w:r>
        <w:t>Dr. Fuleihan led the IOF Middle-East Africa Osteoporosis Audit, co-chaired the ISCD-IOF FRAX International Initiative, and the ASBMR Long-Term Bisphosphonate Task Force and implemented the first FRAX calculator in the Middle East and the development of the Lebanese hybrid FRAX-based Guidelines.</w:t>
      </w:r>
      <w:r w:rsidR="00DB6907">
        <w:t xml:space="preserve"> </w:t>
      </w:r>
      <w:r>
        <w:t>Her research work focuses on osteoporosis and hypovitaminosis D and has over 150 publications in peer-reviewed journals</w:t>
      </w:r>
      <w:r w:rsidRPr="00D070C1">
        <w:rPr>
          <w:i/>
        </w:rPr>
        <w:t>.</w:t>
      </w:r>
      <w:r w:rsidR="00DB6907">
        <w:t xml:space="preserve"> </w:t>
      </w:r>
      <w:r>
        <w:t xml:space="preserve">Dr. Fuleihan is a member of the Alpha Omega Alpha Medical Honor Society, and recipient of several honors, the latest awards being the 2014 ISCD John P Bilezikian Global Leadership Award, the 2016 Endocrine Society </w:t>
      </w:r>
      <w:r>
        <w:lastRenderedPageBreak/>
        <w:t>International Excellence in Endocrinology Award, and the 2017 Harvard T. Chan School of Public Health Award of Merit.</w:t>
      </w:r>
    </w:p>
    <w:p w:rsidR="002E08E8" w:rsidRDefault="002E08E8" w:rsidP="002E08E8">
      <w:pPr>
        <w:spacing w:after="0"/>
        <w:jc w:val="both"/>
      </w:pPr>
    </w:p>
    <w:p w:rsidR="002E08E8" w:rsidRPr="00DF39E0" w:rsidRDefault="002E08E8" w:rsidP="002E08E8">
      <w:pPr>
        <w:spacing w:after="0"/>
        <w:jc w:val="both"/>
        <w:rPr>
          <w:b/>
        </w:rPr>
      </w:pPr>
      <w:r w:rsidRPr="00DF39E0">
        <w:rPr>
          <w:b/>
        </w:rPr>
        <w:t>Dr</w:t>
      </w:r>
      <w:r>
        <w:rPr>
          <w:b/>
        </w:rPr>
        <w:t>.</w:t>
      </w:r>
      <w:r w:rsidRPr="00DF39E0">
        <w:rPr>
          <w:b/>
        </w:rPr>
        <w:t xml:space="preserve"> Jamal Al-Saleh</w:t>
      </w:r>
    </w:p>
    <w:p w:rsidR="002E08E8" w:rsidRPr="00DF39E0" w:rsidRDefault="002E08E8" w:rsidP="002E08E8">
      <w:pPr>
        <w:spacing w:after="0"/>
        <w:jc w:val="both"/>
        <w:rPr>
          <w:b/>
        </w:rPr>
      </w:pPr>
      <w:r w:rsidRPr="00DF39E0">
        <w:rPr>
          <w:b/>
        </w:rPr>
        <w:t>Head of Rheumatology Section and Medical Director of Medicine</w:t>
      </w:r>
    </w:p>
    <w:p w:rsidR="002E08E8" w:rsidRPr="00DF39E0" w:rsidRDefault="002E08E8" w:rsidP="002E08E8">
      <w:pPr>
        <w:spacing w:after="0"/>
        <w:jc w:val="both"/>
        <w:rPr>
          <w:b/>
        </w:rPr>
      </w:pPr>
      <w:r w:rsidRPr="00DF39E0">
        <w:rPr>
          <w:b/>
        </w:rPr>
        <w:t>Dubai Hospital</w:t>
      </w:r>
    </w:p>
    <w:p w:rsidR="002E08E8" w:rsidRPr="00DF39E0" w:rsidRDefault="002E08E8" w:rsidP="002E08E8">
      <w:pPr>
        <w:spacing w:after="0"/>
        <w:jc w:val="both"/>
        <w:rPr>
          <w:b/>
        </w:rPr>
      </w:pPr>
      <w:r w:rsidRPr="00DF39E0">
        <w:rPr>
          <w:b/>
        </w:rPr>
        <w:t>United Arab Emirates</w:t>
      </w:r>
    </w:p>
    <w:p w:rsidR="002E08E8" w:rsidRDefault="002E08E8" w:rsidP="002E08E8">
      <w:pPr>
        <w:spacing w:after="0"/>
        <w:jc w:val="both"/>
      </w:pPr>
    </w:p>
    <w:p w:rsidR="002E08E8" w:rsidRDefault="002E08E8" w:rsidP="002E08E8">
      <w:pPr>
        <w:spacing w:after="0"/>
        <w:jc w:val="both"/>
      </w:pPr>
      <w:r>
        <w:t>Dr. Jamal Al-Saleh is the Head of Rheumatology unit at Dubai Hospital and the Medical Director of Dubai Hospital. He was the Chairman of the Emirates Society of Rheumatology and was the President of Emirates Society of Osteoporosis and Pan Arab Rheumatology Conference. Dr. Saleh is also an international advisor to the Royal College of Physician (London).</w:t>
      </w:r>
    </w:p>
    <w:p w:rsidR="002E08E8" w:rsidRDefault="002E08E8" w:rsidP="002E08E8">
      <w:pPr>
        <w:spacing w:after="0"/>
        <w:jc w:val="both"/>
      </w:pPr>
    </w:p>
    <w:p w:rsidR="002E08E8" w:rsidRDefault="002E08E8" w:rsidP="002E08E8">
      <w:pPr>
        <w:spacing w:after="0"/>
        <w:jc w:val="both"/>
      </w:pPr>
      <w:r>
        <w:t>Dr. Al-Saleh completed his undergraduate training in Royal College of Surgeons of Ireland and graduated with Honors in Medicine and Surgery in 1995. He obtained his membership of Royal College of Physicians in United Kingdom in 1999 and was awarded a Masters in Clinical Rheumatology from University of Manchester in 2003. He was also awarded the Fellowship of Royal College of Physicians in London and Edinburgh in 2009 and 2010, respectively.</w:t>
      </w:r>
      <w:r w:rsidR="00DB6907">
        <w:t xml:space="preserve"> </w:t>
      </w:r>
      <w:r>
        <w:t>Dr. Al-Saleh is actively involved in education and training of undergraduate and postgraduate doctors in the field of rheumatology. Dr. Al-Saleh established the first Early Arthritis and Osteoporosis clinic in the UAE</w:t>
      </w:r>
      <w:r w:rsidR="00DB6907">
        <w:t xml:space="preserve"> and</w:t>
      </w:r>
      <w:r>
        <w:t xml:space="preserve"> supervised the establishment of pregnancy and rheumatic disease clinic and a rheumatology nephrology combined clinic.</w:t>
      </w:r>
      <w:r w:rsidR="00085BF6">
        <w:t xml:space="preserve"> </w:t>
      </w:r>
      <w:r>
        <w:t>His research interests include lupus, arthritis, and epidemiology of musculoskeletal diseases in the primary health care. Dr. Al-Saleh is the initiator and the main investigator of Dubai Lupus Cohort (DHL) and Prevalence of Rheumatic diseases and Osteoporosis in Dubai (PRO-Dubai) trials. He has also built a registry for rheumatoid arthritis, systemic lupus erythematosus, spondyloarthritis, osteoporosis, fibromyalgia, vasculitis, mechanical and soft-tissue rheumatism.</w:t>
      </w:r>
    </w:p>
    <w:p w:rsidR="002E08E8" w:rsidRDefault="002E08E8" w:rsidP="002E08E8">
      <w:pPr>
        <w:spacing w:after="0"/>
        <w:jc w:val="both"/>
      </w:pPr>
    </w:p>
    <w:p w:rsidR="002E08E8" w:rsidRPr="00D070C1" w:rsidRDefault="002E08E8" w:rsidP="002E08E8">
      <w:pPr>
        <w:spacing w:after="0"/>
        <w:jc w:val="both"/>
        <w:rPr>
          <w:b/>
          <w:lang w:val="pt-BR"/>
        </w:rPr>
      </w:pPr>
      <w:r w:rsidRPr="00D070C1">
        <w:rPr>
          <w:b/>
          <w:lang w:val="pt-BR"/>
        </w:rPr>
        <w:t>Dr. Nadia S. Al-Ali</w:t>
      </w:r>
    </w:p>
    <w:p w:rsidR="002E08E8" w:rsidRPr="00D070C1" w:rsidRDefault="002E08E8" w:rsidP="002E08E8">
      <w:pPr>
        <w:spacing w:after="0"/>
        <w:jc w:val="both"/>
        <w:rPr>
          <w:b/>
          <w:lang w:val="pt-BR"/>
        </w:rPr>
      </w:pPr>
      <w:r w:rsidRPr="00D070C1">
        <w:rPr>
          <w:b/>
          <w:lang w:val="pt-BR"/>
        </w:rPr>
        <w:t>Consultant Endocrinologist</w:t>
      </w:r>
    </w:p>
    <w:p w:rsidR="002E08E8" w:rsidRDefault="002E08E8" w:rsidP="002E08E8">
      <w:pPr>
        <w:spacing w:after="0"/>
        <w:jc w:val="both"/>
        <w:rPr>
          <w:b/>
        </w:rPr>
      </w:pPr>
      <w:r w:rsidRPr="00DF39E0">
        <w:rPr>
          <w:b/>
        </w:rPr>
        <w:t>Head</w:t>
      </w:r>
      <w:r>
        <w:rPr>
          <w:b/>
        </w:rPr>
        <w:t>—</w:t>
      </w:r>
      <w:r w:rsidRPr="00DF39E0">
        <w:rPr>
          <w:b/>
        </w:rPr>
        <w:t>Unit of Endocrinolog</w:t>
      </w:r>
      <w:r>
        <w:rPr>
          <w:b/>
        </w:rPr>
        <w:t>y &amp; Metabolism</w:t>
      </w:r>
    </w:p>
    <w:p w:rsidR="002E08E8" w:rsidRDefault="002E08E8" w:rsidP="002E08E8">
      <w:pPr>
        <w:spacing w:after="0"/>
        <w:jc w:val="both"/>
        <w:rPr>
          <w:b/>
        </w:rPr>
      </w:pPr>
      <w:r>
        <w:rPr>
          <w:b/>
        </w:rPr>
        <w:t>Amiri Hospital</w:t>
      </w:r>
    </w:p>
    <w:p w:rsidR="002E08E8" w:rsidRDefault="002E08E8" w:rsidP="002E08E8">
      <w:pPr>
        <w:spacing w:after="0"/>
        <w:jc w:val="both"/>
        <w:rPr>
          <w:b/>
        </w:rPr>
      </w:pPr>
      <w:r w:rsidRPr="00DF39E0">
        <w:rPr>
          <w:b/>
        </w:rPr>
        <w:t>Kuwait</w:t>
      </w:r>
    </w:p>
    <w:p w:rsidR="002E08E8" w:rsidRDefault="002E08E8" w:rsidP="002E08E8">
      <w:pPr>
        <w:spacing w:after="0"/>
        <w:jc w:val="both"/>
        <w:rPr>
          <w:b/>
        </w:rPr>
      </w:pPr>
    </w:p>
    <w:p w:rsidR="00085BF6" w:rsidRDefault="002E08E8" w:rsidP="002E08E8">
      <w:pPr>
        <w:spacing w:after="0"/>
        <w:jc w:val="both"/>
      </w:pPr>
      <w:r w:rsidRPr="00DF39E0">
        <w:t>Dr. Nadia S. Al-Ali completed her MBBSc from the Faculty of Medicine, Kuwait University in 1985 and graduated as a specialist in general medicine from the Kuwait Institute for Medical Specializations in 1992. She obtained her Endocrine Subspecialty Fellowship from King’s College, London, U</w:t>
      </w:r>
      <w:r>
        <w:t xml:space="preserve">nited </w:t>
      </w:r>
      <w:r w:rsidRPr="00DF39E0">
        <w:t>K</w:t>
      </w:r>
      <w:r>
        <w:t>ingdom</w:t>
      </w:r>
      <w:r w:rsidRPr="00DF39E0">
        <w:t xml:space="preserve">, in 2004. She is also an ISCD, USA, certified clinical densitometrist since 2006. She has many publications to her credit in local as well as international journals. Dr. Al-Ali has been the chief organizer and presenter at many regional community awareness campaigns and lectures in relation to bone health, women's health, and obesity. </w:t>
      </w:r>
    </w:p>
    <w:p w:rsidR="00085BF6" w:rsidRDefault="00085BF6" w:rsidP="002E08E8">
      <w:pPr>
        <w:spacing w:after="0"/>
        <w:jc w:val="both"/>
      </w:pPr>
    </w:p>
    <w:p w:rsidR="002E08E8" w:rsidRDefault="002E08E8" w:rsidP="002E08E8">
      <w:pPr>
        <w:spacing w:after="0"/>
        <w:jc w:val="both"/>
      </w:pPr>
      <w:r w:rsidRPr="00DF39E0">
        <w:t xml:space="preserve">She has actively participated as an organizer, chairperson, and lecturer in multiple local and regional conferences. She has professional memberships in various local, regional as well as international organizations. She is the </w:t>
      </w:r>
      <w:r>
        <w:t>V</w:t>
      </w:r>
      <w:r w:rsidRPr="00DF39E0">
        <w:t>ice</w:t>
      </w:r>
      <w:r>
        <w:t>-P</w:t>
      </w:r>
      <w:r w:rsidRPr="00DF39E0">
        <w:t xml:space="preserve">resident of Kuwait Osteoporosis Prevention </w:t>
      </w:r>
      <w:r>
        <w:t>S</w:t>
      </w:r>
      <w:r w:rsidRPr="00DF39E0">
        <w:t xml:space="preserve">ociety and has previously served as the </w:t>
      </w:r>
      <w:r>
        <w:t>V</w:t>
      </w:r>
      <w:r w:rsidRPr="00DF39E0">
        <w:t>ice</w:t>
      </w:r>
      <w:r>
        <w:t>-P</w:t>
      </w:r>
      <w:r w:rsidRPr="00DF39E0">
        <w:t>resident of Kuwait Obesity Association. Her contributions were recognized through multiple awards including, Dr. Walia's Prize for best clinical achievement, for improving osteoporosis awareness among doctors and patients, at Medical Department, Amiri Hospital</w:t>
      </w:r>
      <w:r>
        <w:t>;</w:t>
      </w:r>
      <w:r w:rsidRPr="00DF39E0">
        <w:t xml:space="preserve"> the award for the best unit in teaching and training for postgraduate doctors, at Medical Department, Amiri Hospital</w:t>
      </w:r>
      <w:r>
        <w:t>;</w:t>
      </w:r>
      <w:r w:rsidRPr="00DF39E0">
        <w:t xml:space="preserve"> and the award for the best medical lecture for the public in 2006 by Al-Tawasul Social Society.</w:t>
      </w:r>
    </w:p>
    <w:p w:rsidR="00085BF6" w:rsidRDefault="00085BF6" w:rsidP="002E08E8">
      <w:pPr>
        <w:spacing w:after="0"/>
        <w:jc w:val="both"/>
      </w:pPr>
    </w:p>
    <w:p w:rsidR="002E08E8" w:rsidRPr="00DF39E0" w:rsidRDefault="002E08E8" w:rsidP="002E08E8">
      <w:pPr>
        <w:spacing w:after="0"/>
        <w:jc w:val="both"/>
        <w:rPr>
          <w:b/>
        </w:rPr>
      </w:pPr>
      <w:r w:rsidRPr="00DF39E0">
        <w:rPr>
          <w:b/>
        </w:rPr>
        <w:t>Dr. Thamer Alessa</w:t>
      </w:r>
    </w:p>
    <w:p w:rsidR="002E08E8" w:rsidRPr="00DF39E0" w:rsidRDefault="002E08E8" w:rsidP="002E08E8">
      <w:pPr>
        <w:spacing w:after="0"/>
        <w:jc w:val="both"/>
        <w:rPr>
          <w:b/>
        </w:rPr>
      </w:pPr>
      <w:r w:rsidRPr="00DF39E0">
        <w:rPr>
          <w:b/>
        </w:rPr>
        <w:t>Senior Specialist</w:t>
      </w:r>
    </w:p>
    <w:p w:rsidR="002E08E8" w:rsidRPr="00DF39E0" w:rsidRDefault="002E08E8" w:rsidP="002E08E8">
      <w:pPr>
        <w:spacing w:after="0"/>
        <w:jc w:val="both"/>
        <w:rPr>
          <w:b/>
        </w:rPr>
      </w:pPr>
      <w:r w:rsidRPr="00DF39E0">
        <w:rPr>
          <w:b/>
        </w:rPr>
        <w:t>Mubarak Al-Kabeer Hospital</w:t>
      </w:r>
    </w:p>
    <w:p w:rsidR="002E08E8" w:rsidRDefault="002E08E8" w:rsidP="002E08E8">
      <w:pPr>
        <w:spacing w:after="0"/>
        <w:jc w:val="both"/>
        <w:rPr>
          <w:b/>
        </w:rPr>
      </w:pPr>
      <w:r w:rsidRPr="00DF39E0">
        <w:rPr>
          <w:b/>
        </w:rPr>
        <w:t>Kuwait</w:t>
      </w:r>
    </w:p>
    <w:p w:rsidR="002E08E8" w:rsidRDefault="002E08E8" w:rsidP="002E08E8">
      <w:pPr>
        <w:spacing w:after="0"/>
        <w:jc w:val="both"/>
        <w:rPr>
          <w:b/>
        </w:rPr>
      </w:pPr>
    </w:p>
    <w:p w:rsidR="002E08E8" w:rsidRPr="00DF39E0" w:rsidRDefault="008375F5" w:rsidP="002E08E8">
      <w:pPr>
        <w:spacing w:after="0"/>
        <w:jc w:val="both"/>
      </w:pPr>
      <w:r>
        <w:t xml:space="preserve">Dr. </w:t>
      </w:r>
      <w:r w:rsidR="002E08E8" w:rsidRPr="00DF39E0">
        <w:t xml:space="preserve">Thamer Alessa is a </w:t>
      </w:r>
      <w:r w:rsidR="002E08E8">
        <w:t>S</w:t>
      </w:r>
      <w:r w:rsidR="002E08E8" w:rsidRPr="00DF39E0">
        <w:t xml:space="preserve">enior </w:t>
      </w:r>
      <w:r w:rsidR="002E08E8">
        <w:t>S</w:t>
      </w:r>
      <w:r w:rsidR="002E08E8" w:rsidRPr="00DF39E0">
        <w:t xml:space="preserve">pecialist in the </w:t>
      </w:r>
      <w:r w:rsidR="002E08E8">
        <w:t>D</w:t>
      </w:r>
      <w:r w:rsidR="002E08E8" w:rsidRPr="00DF39E0">
        <w:t>epartment of Endocrinology at the Mubarak Al-Kabeer Hospital and Dasman Diabetes Institute. Dr</w:t>
      </w:r>
      <w:r w:rsidR="002E08E8">
        <w:t>.</w:t>
      </w:r>
      <w:r w:rsidR="002E08E8" w:rsidRPr="00DF39E0">
        <w:t xml:space="preserve"> Alessa was an elective general surgeon at the Virchow-Klinikum Hospital, Berlin.</w:t>
      </w:r>
    </w:p>
    <w:p w:rsidR="002E08E8" w:rsidRPr="00DF39E0" w:rsidRDefault="002E08E8" w:rsidP="002E08E8">
      <w:pPr>
        <w:spacing w:after="0"/>
        <w:jc w:val="both"/>
      </w:pPr>
    </w:p>
    <w:p w:rsidR="002E08E8" w:rsidRDefault="002E08E8" w:rsidP="003F3726">
      <w:pPr>
        <w:spacing w:after="0"/>
        <w:jc w:val="both"/>
      </w:pPr>
      <w:r w:rsidRPr="00DF39E0">
        <w:t>Dr</w:t>
      </w:r>
      <w:r>
        <w:t>.</w:t>
      </w:r>
      <w:r w:rsidRPr="00DF39E0">
        <w:t xml:space="preserve"> Alessa received his </w:t>
      </w:r>
      <w:r>
        <w:t>B</w:t>
      </w:r>
      <w:r w:rsidRPr="00DF39E0">
        <w:t xml:space="preserve">achelor’s degree of Medicine and Surgery from the University of Kuwait, Faculty of Medicine. He completed his internal medicine residency program at the University of Miami/Jackson Memorial Hospital and certified by the American Board of Internal Medicine. </w:t>
      </w:r>
      <w:r w:rsidR="007263B5">
        <w:t xml:space="preserve"> </w:t>
      </w:r>
      <w:r w:rsidRPr="00DF39E0">
        <w:t>He is a Vice</w:t>
      </w:r>
      <w:r>
        <w:t>-P</w:t>
      </w:r>
      <w:r w:rsidRPr="00DF39E0">
        <w:t>resident of the Kuwait Osteoporosis Society, a board member of the Kuwait Endocrine Society, Chair of the Endocrine and Diabetes Fellowship Program Board Exam Committee</w:t>
      </w:r>
      <w:r>
        <w:t>,</w:t>
      </w:r>
      <w:r w:rsidRPr="00DF39E0">
        <w:t xml:space="preserve"> and a member of the Internal Medicine Residency Program Board Exam Committee at the Kuwait Institute of Medical Speciali</w:t>
      </w:r>
      <w:r>
        <w:t>z</w:t>
      </w:r>
      <w:r w:rsidRPr="00DF39E0">
        <w:t>ation.</w:t>
      </w:r>
      <w:r w:rsidR="007263B5">
        <w:t xml:space="preserve"> </w:t>
      </w:r>
      <w:r w:rsidRPr="00DF39E0">
        <w:t>Dr</w:t>
      </w:r>
      <w:r>
        <w:t>.</w:t>
      </w:r>
      <w:r w:rsidRPr="00DF39E0">
        <w:t xml:space="preserve"> Alessa is an active speaker on endocrinology</w:t>
      </w:r>
      <w:r>
        <w:t>-</w:t>
      </w:r>
      <w:r w:rsidRPr="00DF39E0">
        <w:t>related concerns and has presented several posters. He has been a clinical tutor for the Kuwaiti Endocrinology and Diabetes Fellowship Program and at the Faculty of Medicine in Kuwait University. Dr</w:t>
      </w:r>
      <w:r>
        <w:t>.</w:t>
      </w:r>
      <w:r w:rsidRPr="00DF39E0">
        <w:t xml:space="preserve"> Alessa has been hono</w:t>
      </w:r>
      <w:r>
        <w:t>u</w:t>
      </w:r>
      <w:r w:rsidRPr="00DF39E0">
        <w:t>red with awards such as the Chief Fellow of J. Maxwell McKenzie Endocrinology, Diabetes and Metabolism Fellowship Program, the Outstanding Student Award of the University of Miami/Jackson Memorial Hospital and the Miami VA Hospital</w:t>
      </w:r>
      <w:r>
        <w:t>—</w:t>
      </w:r>
      <w:r w:rsidRPr="00DF39E0">
        <w:t>Florida/USA, Kuwait Medical Students’ Association, and was honored by His Royal Highness the Emir of Kuwait’s Graduation Ceremony.</w:t>
      </w:r>
    </w:p>
    <w:sectPr w:rsidR="002E0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53F"/>
    <w:rsid w:val="00024F16"/>
    <w:rsid w:val="000252E1"/>
    <w:rsid w:val="00031934"/>
    <w:rsid w:val="000455F8"/>
    <w:rsid w:val="00056EEC"/>
    <w:rsid w:val="0006323F"/>
    <w:rsid w:val="00067452"/>
    <w:rsid w:val="00085BF6"/>
    <w:rsid w:val="000C55EF"/>
    <w:rsid w:val="000E606E"/>
    <w:rsid w:val="000F71C4"/>
    <w:rsid w:val="001127D8"/>
    <w:rsid w:val="0011580B"/>
    <w:rsid w:val="00125A03"/>
    <w:rsid w:val="00125A61"/>
    <w:rsid w:val="00147EA0"/>
    <w:rsid w:val="00150566"/>
    <w:rsid w:val="001A207D"/>
    <w:rsid w:val="001D0CDF"/>
    <w:rsid w:val="001D7A8D"/>
    <w:rsid w:val="001F2AB1"/>
    <w:rsid w:val="00224A85"/>
    <w:rsid w:val="00233C08"/>
    <w:rsid w:val="00242EDC"/>
    <w:rsid w:val="00253515"/>
    <w:rsid w:val="002726D7"/>
    <w:rsid w:val="0028153B"/>
    <w:rsid w:val="00293B60"/>
    <w:rsid w:val="002C30DE"/>
    <w:rsid w:val="002E08E8"/>
    <w:rsid w:val="00300761"/>
    <w:rsid w:val="003161ED"/>
    <w:rsid w:val="00322816"/>
    <w:rsid w:val="003277AD"/>
    <w:rsid w:val="003A2220"/>
    <w:rsid w:val="003F3726"/>
    <w:rsid w:val="003F6A93"/>
    <w:rsid w:val="004213DB"/>
    <w:rsid w:val="00471ACC"/>
    <w:rsid w:val="004728BF"/>
    <w:rsid w:val="004947AB"/>
    <w:rsid w:val="004955A0"/>
    <w:rsid w:val="004C5762"/>
    <w:rsid w:val="00522520"/>
    <w:rsid w:val="005254E3"/>
    <w:rsid w:val="00537533"/>
    <w:rsid w:val="00593F40"/>
    <w:rsid w:val="005A11AC"/>
    <w:rsid w:val="005A2191"/>
    <w:rsid w:val="005B7A7A"/>
    <w:rsid w:val="005D62B7"/>
    <w:rsid w:val="005F6848"/>
    <w:rsid w:val="0060782F"/>
    <w:rsid w:val="00684C6A"/>
    <w:rsid w:val="006921E7"/>
    <w:rsid w:val="006F2EE7"/>
    <w:rsid w:val="007263B5"/>
    <w:rsid w:val="00763E8E"/>
    <w:rsid w:val="00795B36"/>
    <w:rsid w:val="007F07BD"/>
    <w:rsid w:val="007F6AB5"/>
    <w:rsid w:val="007F77A3"/>
    <w:rsid w:val="00801423"/>
    <w:rsid w:val="008027C5"/>
    <w:rsid w:val="00805831"/>
    <w:rsid w:val="008375F5"/>
    <w:rsid w:val="0084620E"/>
    <w:rsid w:val="00876E30"/>
    <w:rsid w:val="00883C8D"/>
    <w:rsid w:val="008A1CBF"/>
    <w:rsid w:val="008B5674"/>
    <w:rsid w:val="00906D00"/>
    <w:rsid w:val="0092487C"/>
    <w:rsid w:val="009566DF"/>
    <w:rsid w:val="0096338D"/>
    <w:rsid w:val="009A2859"/>
    <w:rsid w:val="009B5768"/>
    <w:rsid w:val="009D5D96"/>
    <w:rsid w:val="009D7CB2"/>
    <w:rsid w:val="009F1FBA"/>
    <w:rsid w:val="009F4942"/>
    <w:rsid w:val="00A07DA4"/>
    <w:rsid w:val="00A308C8"/>
    <w:rsid w:val="00A35F4A"/>
    <w:rsid w:val="00A54986"/>
    <w:rsid w:val="00A6227A"/>
    <w:rsid w:val="00A762AC"/>
    <w:rsid w:val="00A91353"/>
    <w:rsid w:val="00AB1934"/>
    <w:rsid w:val="00B167EE"/>
    <w:rsid w:val="00B60899"/>
    <w:rsid w:val="00B848B7"/>
    <w:rsid w:val="00B85E43"/>
    <w:rsid w:val="00BC53CD"/>
    <w:rsid w:val="00BD64B9"/>
    <w:rsid w:val="00BE3FA7"/>
    <w:rsid w:val="00BF43E9"/>
    <w:rsid w:val="00BF7A01"/>
    <w:rsid w:val="00C04E9C"/>
    <w:rsid w:val="00C159A4"/>
    <w:rsid w:val="00C22865"/>
    <w:rsid w:val="00C5453F"/>
    <w:rsid w:val="00C557D0"/>
    <w:rsid w:val="00C557FC"/>
    <w:rsid w:val="00C6715B"/>
    <w:rsid w:val="00C80645"/>
    <w:rsid w:val="00C8762C"/>
    <w:rsid w:val="00CA5EFB"/>
    <w:rsid w:val="00CD13BC"/>
    <w:rsid w:val="00CD5EF2"/>
    <w:rsid w:val="00D00065"/>
    <w:rsid w:val="00D033A2"/>
    <w:rsid w:val="00D06439"/>
    <w:rsid w:val="00D070C1"/>
    <w:rsid w:val="00D24854"/>
    <w:rsid w:val="00D25EF6"/>
    <w:rsid w:val="00D271A4"/>
    <w:rsid w:val="00D91CA8"/>
    <w:rsid w:val="00D92F4C"/>
    <w:rsid w:val="00DB6907"/>
    <w:rsid w:val="00DC0CC1"/>
    <w:rsid w:val="00DD70F2"/>
    <w:rsid w:val="00DF39E0"/>
    <w:rsid w:val="00E00F6B"/>
    <w:rsid w:val="00E13459"/>
    <w:rsid w:val="00E35AD8"/>
    <w:rsid w:val="00E40577"/>
    <w:rsid w:val="00E5074F"/>
    <w:rsid w:val="00E918A9"/>
    <w:rsid w:val="00EA032E"/>
    <w:rsid w:val="00EB74B8"/>
    <w:rsid w:val="00F0120D"/>
    <w:rsid w:val="00F14387"/>
    <w:rsid w:val="00F3522E"/>
    <w:rsid w:val="00F65586"/>
    <w:rsid w:val="00FA41CE"/>
    <w:rsid w:val="00FC7069"/>
    <w:rsid w:val="00FD2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3BE1C-FAD7-47D7-8888-19723F793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7A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7A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036802">
      <w:bodyDiv w:val="1"/>
      <w:marLeft w:val="0"/>
      <w:marRight w:val="0"/>
      <w:marTop w:val="0"/>
      <w:marBottom w:val="0"/>
      <w:divBdr>
        <w:top w:val="none" w:sz="0" w:space="0" w:color="auto"/>
        <w:left w:val="none" w:sz="0" w:space="0" w:color="auto"/>
        <w:bottom w:val="none" w:sz="0" w:space="0" w:color="auto"/>
        <w:right w:val="none" w:sz="0" w:space="0" w:color="auto"/>
      </w:divBdr>
      <w:divsChild>
        <w:div w:id="492768429">
          <w:marLeft w:val="0"/>
          <w:marRight w:val="0"/>
          <w:marTop w:val="0"/>
          <w:marBottom w:val="0"/>
          <w:divBdr>
            <w:top w:val="none" w:sz="0" w:space="0" w:color="auto"/>
            <w:left w:val="none" w:sz="0" w:space="0" w:color="auto"/>
            <w:bottom w:val="none" w:sz="0" w:space="0" w:color="auto"/>
            <w:right w:val="none" w:sz="0" w:space="0" w:color="auto"/>
          </w:divBdr>
        </w:div>
        <w:div w:id="1281649951">
          <w:marLeft w:val="0"/>
          <w:marRight w:val="0"/>
          <w:marTop w:val="0"/>
          <w:marBottom w:val="0"/>
          <w:divBdr>
            <w:top w:val="none" w:sz="0" w:space="0" w:color="auto"/>
            <w:left w:val="none" w:sz="0" w:space="0" w:color="auto"/>
            <w:bottom w:val="none" w:sz="0" w:space="0" w:color="auto"/>
            <w:right w:val="none" w:sz="0" w:space="0" w:color="auto"/>
          </w:divBdr>
        </w:div>
        <w:div w:id="1614089841">
          <w:marLeft w:val="0"/>
          <w:marRight w:val="0"/>
          <w:marTop w:val="0"/>
          <w:marBottom w:val="0"/>
          <w:divBdr>
            <w:top w:val="none" w:sz="0" w:space="0" w:color="auto"/>
            <w:left w:val="none" w:sz="0" w:space="0" w:color="auto"/>
            <w:bottom w:val="none" w:sz="0" w:space="0" w:color="auto"/>
            <w:right w:val="none" w:sz="0" w:space="0" w:color="auto"/>
          </w:divBdr>
        </w:div>
      </w:divsChild>
    </w:div>
    <w:div w:id="573318928">
      <w:bodyDiv w:val="1"/>
      <w:marLeft w:val="0"/>
      <w:marRight w:val="0"/>
      <w:marTop w:val="0"/>
      <w:marBottom w:val="0"/>
      <w:divBdr>
        <w:top w:val="none" w:sz="0" w:space="0" w:color="auto"/>
        <w:left w:val="none" w:sz="0" w:space="0" w:color="auto"/>
        <w:bottom w:val="none" w:sz="0" w:space="0" w:color="auto"/>
        <w:right w:val="none" w:sz="0" w:space="0" w:color="auto"/>
      </w:divBdr>
      <w:divsChild>
        <w:div w:id="1248072253">
          <w:marLeft w:val="0"/>
          <w:marRight w:val="0"/>
          <w:marTop w:val="0"/>
          <w:marBottom w:val="0"/>
          <w:divBdr>
            <w:top w:val="none" w:sz="0" w:space="0" w:color="auto"/>
            <w:left w:val="none" w:sz="0" w:space="0" w:color="auto"/>
            <w:bottom w:val="none" w:sz="0" w:space="0" w:color="auto"/>
            <w:right w:val="none" w:sz="0" w:space="0" w:color="auto"/>
          </w:divBdr>
        </w:div>
        <w:div w:id="851265593">
          <w:marLeft w:val="0"/>
          <w:marRight w:val="0"/>
          <w:marTop w:val="0"/>
          <w:marBottom w:val="0"/>
          <w:divBdr>
            <w:top w:val="none" w:sz="0" w:space="0" w:color="auto"/>
            <w:left w:val="none" w:sz="0" w:space="0" w:color="auto"/>
            <w:bottom w:val="none" w:sz="0" w:space="0" w:color="auto"/>
            <w:right w:val="none" w:sz="0" w:space="0" w:color="auto"/>
          </w:divBdr>
        </w:div>
        <w:div w:id="1356882257">
          <w:marLeft w:val="0"/>
          <w:marRight w:val="0"/>
          <w:marTop w:val="0"/>
          <w:marBottom w:val="0"/>
          <w:divBdr>
            <w:top w:val="none" w:sz="0" w:space="0" w:color="auto"/>
            <w:left w:val="none" w:sz="0" w:space="0" w:color="auto"/>
            <w:bottom w:val="none" w:sz="0" w:space="0" w:color="auto"/>
            <w:right w:val="none" w:sz="0" w:space="0" w:color="auto"/>
          </w:divBdr>
        </w:div>
        <w:div w:id="155004215">
          <w:marLeft w:val="0"/>
          <w:marRight w:val="0"/>
          <w:marTop w:val="0"/>
          <w:marBottom w:val="0"/>
          <w:divBdr>
            <w:top w:val="none" w:sz="0" w:space="0" w:color="auto"/>
            <w:left w:val="none" w:sz="0" w:space="0" w:color="auto"/>
            <w:bottom w:val="none" w:sz="0" w:space="0" w:color="auto"/>
            <w:right w:val="none" w:sz="0" w:space="0" w:color="auto"/>
          </w:divBdr>
        </w:div>
      </w:divsChild>
    </w:div>
    <w:div w:id="898856854">
      <w:bodyDiv w:val="1"/>
      <w:marLeft w:val="0"/>
      <w:marRight w:val="0"/>
      <w:marTop w:val="0"/>
      <w:marBottom w:val="0"/>
      <w:divBdr>
        <w:top w:val="none" w:sz="0" w:space="0" w:color="auto"/>
        <w:left w:val="none" w:sz="0" w:space="0" w:color="auto"/>
        <w:bottom w:val="none" w:sz="0" w:space="0" w:color="auto"/>
        <w:right w:val="none" w:sz="0" w:space="0" w:color="auto"/>
      </w:divBdr>
      <w:divsChild>
        <w:div w:id="881475244">
          <w:marLeft w:val="0"/>
          <w:marRight w:val="0"/>
          <w:marTop w:val="0"/>
          <w:marBottom w:val="0"/>
          <w:divBdr>
            <w:top w:val="none" w:sz="0" w:space="0" w:color="auto"/>
            <w:left w:val="none" w:sz="0" w:space="0" w:color="auto"/>
            <w:bottom w:val="none" w:sz="0" w:space="0" w:color="auto"/>
            <w:right w:val="none" w:sz="0" w:space="0" w:color="auto"/>
          </w:divBdr>
        </w:div>
        <w:div w:id="1579827503">
          <w:marLeft w:val="0"/>
          <w:marRight w:val="0"/>
          <w:marTop w:val="0"/>
          <w:marBottom w:val="0"/>
          <w:divBdr>
            <w:top w:val="none" w:sz="0" w:space="0" w:color="auto"/>
            <w:left w:val="none" w:sz="0" w:space="0" w:color="auto"/>
            <w:bottom w:val="none" w:sz="0" w:space="0" w:color="auto"/>
            <w:right w:val="none" w:sz="0" w:space="0" w:color="auto"/>
          </w:divBdr>
        </w:div>
      </w:divsChild>
    </w:div>
    <w:div w:id="1577935416">
      <w:bodyDiv w:val="1"/>
      <w:marLeft w:val="0"/>
      <w:marRight w:val="0"/>
      <w:marTop w:val="0"/>
      <w:marBottom w:val="0"/>
      <w:divBdr>
        <w:top w:val="none" w:sz="0" w:space="0" w:color="auto"/>
        <w:left w:val="none" w:sz="0" w:space="0" w:color="auto"/>
        <w:bottom w:val="none" w:sz="0" w:space="0" w:color="auto"/>
        <w:right w:val="none" w:sz="0" w:space="0" w:color="auto"/>
      </w:divBdr>
      <w:divsChild>
        <w:div w:id="821044764">
          <w:marLeft w:val="0"/>
          <w:marRight w:val="0"/>
          <w:marTop w:val="0"/>
          <w:marBottom w:val="0"/>
          <w:divBdr>
            <w:top w:val="none" w:sz="0" w:space="0" w:color="auto"/>
            <w:left w:val="none" w:sz="0" w:space="0" w:color="auto"/>
            <w:bottom w:val="none" w:sz="0" w:space="0" w:color="auto"/>
            <w:right w:val="none" w:sz="0" w:space="0" w:color="auto"/>
          </w:divBdr>
        </w:div>
        <w:div w:id="567768709">
          <w:marLeft w:val="0"/>
          <w:marRight w:val="0"/>
          <w:marTop w:val="0"/>
          <w:marBottom w:val="0"/>
          <w:divBdr>
            <w:top w:val="none" w:sz="0" w:space="0" w:color="auto"/>
            <w:left w:val="none" w:sz="0" w:space="0" w:color="auto"/>
            <w:bottom w:val="none" w:sz="0" w:space="0" w:color="auto"/>
            <w:right w:val="none" w:sz="0" w:space="0" w:color="auto"/>
          </w:divBdr>
        </w:div>
        <w:div w:id="1847285935">
          <w:marLeft w:val="0"/>
          <w:marRight w:val="0"/>
          <w:marTop w:val="0"/>
          <w:marBottom w:val="0"/>
          <w:divBdr>
            <w:top w:val="none" w:sz="0" w:space="0" w:color="auto"/>
            <w:left w:val="none" w:sz="0" w:space="0" w:color="auto"/>
            <w:bottom w:val="none" w:sz="0" w:space="0" w:color="auto"/>
            <w:right w:val="none" w:sz="0" w:space="0" w:color="auto"/>
          </w:divBdr>
        </w:div>
      </w:divsChild>
    </w:div>
    <w:div w:id="1662660213">
      <w:bodyDiv w:val="1"/>
      <w:marLeft w:val="0"/>
      <w:marRight w:val="0"/>
      <w:marTop w:val="0"/>
      <w:marBottom w:val="0"/>
      <w:divBdr>
        <w:top w:val="none" w:sz="0" w:space="0" w:color="auto"/>
        <w:left w:val="none" w:sz="0" w:space="0" w:color="auto"/>
        <w:bottom w:val="none" w:sz="0" w:space="0" w:color="auto"/>
        <w:right w:val="none" w:sz="0" w:space="0" w:color="auto"/>
      </w:divBdr>
      <w:divsChild>
        <w:div w:id="1033262628">
          <w:marLeft w:val="0"/>
          <w:marRight w:val="0"/>
          <w:marTop w:val="0"/>
          <w:marBottom w:val="0"/>
          <w:divBdr>
            <w:top w:val="none" w:sz="0" w:space="0" w:color="auto"/>
            <w:left w:val="none" w:sz="0" w:space="0" w:color="auto"/>
            <w:bottom w:val="none" w:sz="0" w:space="0" w:color="auto"/>
            <w:right w:val="none" w:sz="0" w:space="0" w:color="auto"/>
          </w:divBdr>
        </w:div>
        <w:div w:id="1038160948">
          <w:marLeft w:val="0"/>
          <w:marRight w:val="0"/>
          <w:marTop w:val="0"/>
          <w:marBottom w:val="0"/>
          <w:divBdr>
            <w:top w:val="none" w:sz="0" w:space="0" w:color="auto"/>
            <w:left w:val="none" w:sz="0" w:space="0" w:color="auto"/>
            <w:bottom w:val="none" w:sz="0" w:space="0" w:color="auto"/>
            <w:right w:val="none" w:sz="0" w:space="0" w:color="auto"/>
          </w:divBdr>
        </w:div>
        <w:div w:id="287397666">
          <w:marLeft w:val="0"/>
          <w:marRight w:val="0"/>
          <w:marTop w:val="0"/>
          <w:marBottom w:val="0"/>
          <w:divBdr>
            <w:top w:val="none" w:sz="0" w:space="0" w:color="auto"/>
            <w:left w:val="none" w:sz="0" w:space="0" w:color="auto"/>
            <w:bottom w:val="none" w:sz="0" w:space="0" w:color="auto"/>
            <w:right w:val="none" w:sz="0" w:space="0" w:color="auto"/>
          </w:divBdr>
        </w:div>
        <w:div w:id="1283919425">
          <w:marLeft w:val="0"/>
          <w:marRight w:val="0"/>
          <w:marTop w:val="0"/>
          <w:marBottom w:val="0"/>
          <w:divBdr>
            <w:top w:val="none" w:sz="0" w:space="0" w:color="auto"/>
            <w:left w:val="none" w:sz="0" w:space="0" w:color="auto"/>
            <w:bottom w:val="none" w:sz="0" w:space="0" w:color="auto"/>
            <w:right w:val="none" w:sz="0" w:space="0" w:color="auto"/>
          </w:divBdr>
        </w:div>
      </w:divsChild>
    </w:div>
    <w:div w:id="1811707153">
      <w:bodyDiv w:val="1"/>
      <w:marLeft w:val="0"/>
      <w:marRight w:val="0"/>
      <w:marTop w:val="0"/>
      <w:marBottom w:val="0"/>
      <w:divBdr>
        <w:top w:val="none" w:sz="0" w:space="0" w:color="auto"/>
        <w:left w:val="none" w:sz="0" w:space="0" w:color="auto"/>
        <w:bottom w:val="none" w:sz="0" w:space="0" w:color="auto"/>
        <w:right w:val="none" w:sz="0" w:space="0" w:color="auto"/>
      </w:divBdr>
      <w:divsChild>
        <w:div w:id="1430392930">
          <w:marLeft w:val="0"/>
          <w:marRight w:val="0"/>
          <w:marTop w:val="0"/>
          <w:marBottom w:val="0"/>
          <w:divBdr>
            <w:top w:val="none" w:sz="0" w:space="0" w:color="auto"/>
            <w:left w:val="none" w:sz="0" w:space="0" w:color="auto"/>
            <w:bottom w:val="none" w:sz="0" w:space="0" w:color="auto"/>
            <w:right w:val="none" w:sz="0" w:space="0" w:color="auto"/>
          </w:divBdr>
        </w:div>
        <w:div w:id="78066366">
          <w:marLeft w:val="0"/>
          <w:marRight w:val="0"/>
          <w:marTop w:val="0"/>
          <w:marBottom w:val="0"/>
          <w:divBdr>
            <w:top w:val="none" w:sz="0" w:space="0" w:color="auto"/>
            <w:left w:val="none" w:sz="0" w:space="0" w:color="auto"/>
            <w:bottom w:val="none" w:sz="0" w:space="0" w:color="auto"/>
            <w:right w:val="none" w:sz="0" w:space="0" w:color="auto"/>
          </w:divBdr>
        </w:div>
        <w:div w:id="10335300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2174</Words>
  <Characters>12396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 Manchala</dc:creator>
  <cp:keywords/>
  <dc:description/>
  <cp:lastModifiedBy>Jayanth Manchala</cp:lastModifiedBy>
  <cp:revision>5</cp:revision>
  <dcterms:created xsi:type="dcterms:W3CDTF">2017-10-17T10:58:00Z</dcterms:created>
  <dcterms:modified xsi:type="dcterms:W3CDTF">2017-10-24T09:47:00Z</dcterms:modified>
</cp:coreProperties>
</file>