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df" ContentType="application/pdf"/>
  <Override PartName="/word/media/rId9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EchoROI: U-Net-based ROI Segmentation and De-identification for Echocardiography</w:t>
      </w:r>
    </w:p>
    <w:p>
      <w:pPr>
        <w:pStyle w:val="Date"/>
      </w:pPr>
      <w:r>
        <w:t xml:space="preserve">3 March 2026</w:t>
      </w:r>
    </w:p>
    <w:bookmarkStart w:id="12" w:name="summary"/>
    <w:p>
      <w:pPr>
        <w:pStyle w:val="Heading1"/>
      </w:pPr>
      <w:r>
        <w:t xml:space="preserve">Summary</w:t>
      </w:r>
    </w:p>
    <w:p>
      <w:pPr>
        <w:pStyle w:val="FirstParagraph"/>
      </w:pPr>
      <w:r>
        <w:t xml:space="preserve">Echocardiography is the most widely performed cardiac imaging modality, yet</w:t>
      </w:r>
      <w:r>
        <w:t xml:space="preserve"> </w:t>
      </w:r>
      <w:r>
        <w:t xml:space="preserve">large-scale computational analysis of echocardiogram videos is hindered by</w:t>
      </w:r>
      <w:r>
        <w:t xml:space="preserve"> </w:t>
      </w:r>
      <w:r>
        <w:t xml:space="preserve">protected health information (PHI) and vendor-specific overlays that are frequently</w:t>
      </w:r>
      <w:r>
        <w:t xml:space="preserve"> </w:t>
      </w:r>
      <w:r>
        <w:t xml:space="preserve">burned into the pixel data</w:t>
      </w:r>
      <w:r>
        <w:t xml:space="preserve"> </w:t>
      </w:r>
      <w:r>
        <w:t xml:space="preserve">(Madani et al. 2018)</w:t>
      </w:r>
      <w:r>
        <w:t xml:space="preserve">.</w:t>
      </w:r>
      <w:r>
        <w:t xml:space="preserve"> </w:t>
      </w:r>
      <w:r>
        <w:rPr>
          <w:rStyle w:val="VerbatimChar"/>
        </w:rPr>
        <w:t xml:space="preserve">EchoROI</w:t>
      </w:r>
      <w:r>
        <w:t xml:space="preserve"> </w:t>
      </w:r>
      <w:r>
        <w:t xml:space="preserve">is an open-source Python package that uses</w:t>
      </w:r>
      <w:r>
        <w:t xml:space="preserve"> </w:t>
      </w:r>
      <w:r>
        <w:t xml:space="preserve">a U-Net convolutional neural network</w:t>
      </w:r>
      <w:r>
        <w:t xml:space="preserve"> </w:t>
      </w:r>
      <w:r>
        <w:t xml:space="preserve">(Ronneberger et al. 2015)</w:t>
      </w:r>
      <w:r>
        <w:t xml:space="preserve"> </w:t>
      </w:r>
      <w:r>
        <w:t xml:space="preserve">to segment the</w:t>
      </w:r>
      <w:r>
        <w:t xml:space="preserve"> </w:t>
      </w:r>
      <w:r>
        <w:t xml:space="preserve">fan-shaped ultrasound scan sector—the region of interest (ROI)—in each</w:t>
      </w:r>
      <w:r>
        <w:t xml:space="preserve"> </w:t>
      </w:r>
      <w:r>
        <w:t xml:space="preserve">frame, and to mask out non-ROI content (e.g., identifiers, ECG traces, calipers,</w:t>
      </w:r>
      <w:r>
        <w:t xml:space="preserve"> </w:t>
      </w:r>
      <w:r>
        <w:t xml:space="preserve">measurement readouts, and vendor logos). The resulting frames preserve the</w:t>
      </w:r>
      <w:r>
        <w:t xml:space="preserve"> </w:t>
      </w:r>
      <w:r>
        <w:t xml:space="preserve">native scan-sector resolution while removing distracting background elements,</w:t>
      </w:r>
      <w:r>
        <w:t xml:space="preserve"> </w:t>
      </w:r>
      <w:r>
        <w:t xml:space="preserve">facilitating dataset preprocessing for machine learning and enabling safer</w:t>
      </w:r>
      <w:r>
        <w:t xml:space="preserve"> </w:t>
      </w:r>
      <w:r>
        <w:t xml:space="preserve">sharing of examples for teaching.</w:t>
      </w:r>
    </w:p>
    <w:p>
      <w:pPr>
        <w:pStyle w:val="BodyText"/>
      </w:pPr>
      <w:r>
        <w:t xml:space="preserve">EchoROI is distributed as an installable Python package with both a command-line</w:t>
      </w:r>
      <w:r>
        <w:t xml:space="preserve"> </w:t>
      </w:r>
      <w:r>
        <w:t xml:space="preserve">interface (CLI) and a Python API. Users can apply the pretrained model, fine-</w:t>
      </w:r>
      <w:r>
        <w:t xml:space="preserve"> </w:t>
      </w:r>
      <w:r>
        <w:t xml:space="preserve">tune it on site-specific annotations, and export models to ONNX for deployment</w:t>
      </w:r>
      <w:r>
        <w:t xml:space="preserve"> </w:t>
      </w:r>
      <w:r>
        <w:t xml:space="preserve">outside TensorFlow.</w:t>
      </w:r>
    </w:p>
    <w:p>
      <w:pPr>
        <w:pStyle w:val="CaptionedFigure"/>
      </w:pPr>
      <w:r>
        <w:drawing>
          <wp:inline>
            <wp:extent cx="5334000" cy="1416903"/>
            <wp:effectExtent b="0" l="0" r="0" t="0"/>
            <wp:docPr descr="EchoROI processing pipeline: raw input, predicted scan-sector mask, masked/de-identified output, and optional ROI extraction." title="" id="10" name="Picture"/>
            <a:graphic>
              <a:graphicData uri="http://schemas.openxmlformats.org/drawingml/2006/picture">
                <pic:pic>
                  <pic:nvPicPr>
                    <pic:cNvPr descr="figures/pipeline_overview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4169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EchoROI processing pipeline: raw input, predicted scan-sector mask,</w:t>
      </w:r>
      <w:r>
        <w:t xml:space="preserve"> </w:t>
      </w:r>
      <w:r>
        <w:t xml:space="preserve">masked/de-identified output, and optional ROI extraction.</w:t>
      </w:r>
    </w:p>
    <w:bookmarkEnd w:id="12"/>
    <w:bookmarkStart w:id="13" w:name="statement-of-need"/>
    <w:p>
      <w:pPr>
        <w:pStyle w:val="Heading1"/>
      </w:pPr>
      <w:r>
        <w:t xml:space="preserve">Statement of Need</w:t>
      </w:r>
    </w:p>
    <w:p>
      <w:pPr>
        <w:pStyle w:val="FirstParagraph"/>
      </w:pPr>
      <w:r>
        <w:t xml:space="preserve">Many echocardiography files contain PHI and vendor overlays rendered directly</w:t>
      </w:r>
      <w:r>
        <w:t xml:space="preserve"> </w:t>
      </w:r>
      <w:r>
        <w:t xml:space="preserve">into pixel data, restricting data sharing and introducing confounders for</w:t>
      </w:r>
      <w:r>
        <w:t xml:space="preserve"> </w:t>
      </w:r>
      <w:r>
        <w:t xml:space="preserve">computer-vision models</w:t>
      </w:r>
      <w:r>
        <w:t xml:space="preserve"> </w:t>
      </w:r>
      <w:r>
        <w:t xml:space="preserve">(Panhuis et al. 2014)</w:t>
      </w:r>
      <w:r>
        <w:t xml:space="preserve">. Public datasets such as MIMIC-IV-ECHO</w:t>
      </w:r>
      <w:r>
        <w:t xml:space="preserve"> </w:t>
      </w:r>
      <w:r>
        <w:t xml:space="preserve">(Gow et al. 2023)</w:t>
      </w:r>
      <w:r>
        <w:t xml:space="preserve"> </w:t>
      </w:r>
      <w:r>
        <w:t xml:space="preserve">contain identifiers and overlays that must be removed to support privacy-</w:t>
      </w:r>
      <w:r>
        <w:t xml:space="preserve"> </w:t>
      </w:r>
      <w:r>
        <w:t xml:space="preserve">preserving research workflows; manual anonymisation is impractical for modern-</w:t>
      </w:r>
      <w:r>
        <w:t xml:space="preserve"> </w:t>
      </w:r>
      <w:r>
        <w:t xml:space="preserve">scale collections. In prior work</w:t>
      </w:r>
      <w:r>
        <w:t xml:space="preserve"> </w:t>
      </w:r>
      <w:r>
        <w:t xml:space="preserve">(Ekambaram et al. 2026)</w:t>
      </w:r>
      <w:r>
        <w:t xml:space="preserve">, the authors manually</w:t>
      </w:r>
      <w:r>
        <w:t xml:space="preserve"> </w:t>
      </w:r>
      <w:r>
        <w:t xml:space="preserve">segmented and cropped roughly 1,000 apical four-chamber echocardiograms from</w:t>
      </w:r>
      <w:r>
        <w:t xml:space="preserve"> </w:t>
      </w:r>
      <w:r>
        <w:t xml:space="preserve">MIMIC-IV-ECHO using LabelMe</w:t>
      </w:r>
      <w:r>
        <w:t xml:space="preserve"> </w:t>
      </w:r>
      <w:r>
        <w:t xml:space="preserve">(Russell et al. 2008)</w:t>
      </w:r>
      <w:r>
        <w:t xml:space="preserve">—a mandatory preprocessing step before the data</w:t>
      </w:r>
      <w:r>
        <w:t xml:space="preserve"> </w:t>
      </w:r>
      <w:r>
        <w:t xml:space="preserve">could be used for machine-learning analysis. That labour-intensive experience</w:t>
      </w:r>
      <w:r>
        <w:t xml:space="preserve"> </w:t>
      </w:r>
      <w:r>
        <w:t xml:space="preserve">motivated the development of EchoROI as a general-purpose, learned alternative</w:t>
      </w:r>
      <w:r>
        <w:t xml:space="preserve"> </w:t>
      </w:r>
      <w:r>
        <w:t xml:space="preserve">that scales to diverse echocardiography datasets without manual intervention.</w:t>
      </w:r>
    </w:p>
    <w:p>
      <w:pPr>
        <w:pStyle w:val="BodyText"/>
      </w:pPr>
      <w:r>
        <w:t xml:space="preserve">Existing tools address related subproblems. OCR-based pipelines can remove textual overlays but may fail when display layouts vary across vendors or when overlays appear in low-contrast regions</w:t>
      </w:r>
      <w:r>
        <w:t xml:space="preserve"> </w:t>
      </w:r>
      <w:r>
        <w:t xml:space="preserve">(Monteiro et al. 2017)</w:t>
      </w:r>
      <w:r>
        <w:t xml:space="preserve">. Heuristic ROI detection approaches work well for fixed imaging layouts but may not generalise across vendors, zoom levels, or probe orientations</w:t>
      </w:r>
      <w:r>
        <w:t xml:space="preserve"> </w:t>
      </w:r>
      <w:r>
        <w:t xml:space="preserve">(Kline et al. 2023)</w:t>
      </w:r>
      <w:r>
        <w:t xml:space="preserve">.</w:t>
      </w:r>
    </w:p>
    <w:p>
      <w:pPr>
        <w:pStyle w:val="BodyText"/>
      </w:pPr>
      <w:r>
        <w:t xml:space="preserve">Public datasets such as EchoNet-Dynamic distribute pre-cropped videos</w:t>
      </w:r>
      <w:r>
        <w:t xml:space="preserve"> </w:t>
      </w:r>
      <w:r>
        <w:t xml:space="preserve">(Ouyang et al. 2020)</w:t>
      </w:r>
      <w:r>
        <w:t xml:space="preserve">, simplifying modelling but discarding the original pixel geometry and assuming stable display conventions. These heuristics were tuned for specific acquisition settings and may leave residual overlays or remove non-ventricular anatomy relevant for downstream tasks.</w:t>
      </w:r>
    </w:p>
    <w:p>
      <w:pPr>
        <w:pStyle w:val="BodyText"/>
      </w:pPr>
      <w:r>
        <w:rPr>
          <w:rStyle w:val="VerbatimChar"/>
        </w:rPr>
        <w:t xml:space="preserve">EchoROI</w:t>
      </w:r>
      <w:r>
        <w:t xml:space="preserve"> </w:t>
      </w:r>
      <w:r>
        <w:t xml:space="preserve">provides an end-to-end, open-source workflow for learning the true</w:t>
      </w:r>
      <w:r>
        <w:t xml:space="preserve"> </w:t>
      </w:r>
      <w:r>
        <w:t xml:space="preserve">scan-sector boundary with deep segmentation and using that boundary to standardise</w:t>
      </w:r>
      <w:r>
        <w:t xml:space="preserve"> </w:t>
      </w:r>
      <w:r>
        <w:t xml:space="preserve">frames for downstream analysis. By explicitly modelling the curved sector edges,</w:t>
      </w:r>
      <w:r>
        <w:t xml:space="preserve"> </w:t>
      </w:r>
      <w:r>
        <w:t xml:space="preserve">EchoROI avoids fragile cropping heuristics, supporting diverse acquisition</w:t>
      </w:r>
      <w:r>
        <w:t xml:space="preserve"> </w:t>
      </w:r>
      <w:r>
        <w:t xml:space="preserve">layouts. Including frames from both EchoNet-Dynamic and EchoNet-Paediatric in</w:t>
      </w:r>
      <w:r>
        <w:t xml:space="preserve"> </w:t>
      </w:r>
      <w:r>
        <w:t xml:space="preserve">the training set (alongside six other heterogeneous sources) ensures the learned</w:t>
      </w:r>
      <w:r>
        <w:t xml:space="preserve"> </w:t>
      </w:r>
      <w:r>
        <w:t xml:space="preserve">mask captures the full scan sector regardless of fan angle, depth, or vendor, and</w:t>
      </w:r>
      <w:r>
        <w:t xml:space="preserve"> </w:t>
      </w:r>
      <w:r>
        <w:t xml:space="preserve">removes distracting overlay elements that heuristic methods miss.</w:t>
      </w:r>
      <w:r>
        <w:t xml:space="preserve"> </w:t>
      </w:r>
      <w:r>
        <w:t xml:space="preserve">Standardising the field of view also reduces wasted model capacity on</w:t>
      </w:r>
      <w:r>
        <w:t xml:space="preserve"> </w:t>
      </w:r>
      <w:r>
        <w:t xml:space="preserve">static overlays, which is particularly relevant for representation-learning</w:t>
      </w:r>
      <w:r>
        <w:t xml:space="preserve"> </w:t>
      </w:r>
      <w:r>
        <w:t xml:space="preserve">approaches such as masked autoencoders</w:t>
      </w:r>
      <w:r>
        <w:t xml:space="preserve"> </w:t>
      </w:r>
      <w:r>
        <w:t xml:space="preserve">(He et al. 2022; Tong et al. 2022)</w:t>
      </w:r>
      <w:r>
        <w:t xml:space="preserve">.</w:t>
      </w:r>
    </w:p>
    <w:p>
      <w:pPr>
        <w:pStyle w:val="BodyText"/>
      </w:pPr>
      <w:r>
        <w:t xml:space="preserve">Recent benchmarking work has shown that heterogeneous preprocessing and residual</w:t>
      </w:r>
      <w:r>
        <w:t xml:space="preserve"> </w:t>
      </w:r>
      <w:r>
        <w:t xml:space="preserve">overlays can induce shortcut learning in echocardiography foundation models,</w:t>
      </w:r>
      <w:r>
        <w:t xml:space="preserve"> </w:t>
      </w:r>
      <w:r>
        <w:t xml:space="preserve">harming cross-dataset generalisation</w:t>
      </w:r>
      <w:r>
        <w:t xml:space="preserve"> </w:t>
      </w:r>
      <w:r>
        <w:t xml:space="preserve">(Taratynova et al. 2025)</w:t>
      </w:r>
      <w:r>
        <w:t xml:space="preserve">. By providing</w:t>
      </w:r>
      <w:r>
        <w:t xml:space="preserve"> </w:t>
      </w:r>
      <w:r>
        <w:t xml:space="preserve">consistent sector masking across vendors and acquisition settings, EchoROI can</w:t>
      </w:r>
      <w:r>
        <w:t xml:space="preserve"> </w:t>
      </w:r>
      <w:r>
        <w:t xml:space="preserve">help stabilise benchmarks and mitigate acquisition-artifact confounds. Emerging</w:t>
      </w:r>
      <w:r>
        <w:t xml:space="preserve"> </w:t>
      </w:r>
      <w:r>
        <w:t xml:space="preserve">multimodal pipelines that integrate cardiac imaging with transcriptomic and</w:t>
      </w:r>
      <w:r>
        <w:t xml:space="preserve"> </w:t>
      </w:r>
      <w:r>
        <w:t xml:space="preserve">clinical data similarly depend on clean, standardised imaging inputs</w:t>
      </w:r>
      <w:r>
        <w:t xml:space="preserve"> </w:t>
      </w:r>
      <w:r>
        <w:t xml:space="preserve">(Le et al. 2026)</w:t>
      </w:r>
      <w:r>
        <w:t xml:space="preserve">, further motivating robust automated preprocessing.</w:t>
      </w:r>
    </w:p>
    <w:bookmarkEnd w:id="13"/>
    <w:bookmarkStart w:id="14" w:name="usage"/>
    <w:p>
      <w:pPr>
        <w:pStyle w:val="Heading1"/>
      </w:pPr>
      <w:r>
        <w:t xml:space="preserve">Usage</w:t>
      </w:r>
    </w:p>
    <w:p>
      <w:pPr>
        <w:pStyle w:val="FirstParagraph"/>
      </w:pPr>
      <w:r>
        <w:t xml:space="preserve">EchoROI can be used from the command line for batch preprocessing or as a Python</w:t>
      </w:r>
      <w:r>
        <w:t xml:space="preserve"> </w:t>
      </w:r>
      <w:r>
        <w:t xml:space="preserve">library within research pipelines.</w:t>
      </w:r>
    </w:p>
    <w:p>
      <w:pPr>
        <w:pStyle w:val="BodyText"/>
      </w:pPr>
      <w:r>
        <w:t xml:space="preserve">For typical echocardiography acquisitions, the scan sector (ROI) is static over</w:t>
      </w:r>
      <w:r>
        <w:t xml:space="preserve"> </w:t>
      </w:r>
      <w:r>
        <w:t xml:space="preserve">the duration of a cine loop: it is determined by probe geometry (most commonly a</w:t>
      </w:r>
      <w:r>
        <w:t xml:space="preserve"> </w:t>
      </w:r>
      <w:r>
        <w:t xml:space="preserve">phased-array sector), the selected field of view (fan angle/depth), and</w:t>
      </w:r>
      <w:r>
        <w:t xml:space="preserve"> </w:t>
      </w:r>
      <w:r>
        <w:t xml:space="preserve">user-controlled placement/orientation. EchoROI exploits this by predicting a</w:t>
      </w:r>
      <w:r>
        <w:t xml:space="preserve"> </w:t>
      </w:r>
      <w:r>
        <w:t xml:space="preserve">mask on a single representative frame and then applying the same mask (and the</w:t>
      </w:r>
      <w:r>
        <w:t xml:space="preserve"> </w:t>
      </w:r>
      <w:r>
        <w:t xml:space="preserve">resulting crop window) to all frames in the sequence.</w:t>
      </w:r>
    </w:p>
    <w:p>
      <w:pPr>
        <w:pStyle w:val="BodyText"/>
      </w:pPr>
      <w:r>
        <w:t xml:space="preserve">By default, the representative frame is selected automatically as the</w:t>
      </w:r>
      <w:r>
        <w:t xml:space="preserve"> </w:t>
      </w:r>
      <w:r>
        <w:t xml:space="preserve">highest-entropy frame among the first few frames (to avoid blank/transition</w:t>
      </w:r>
      <w:r>
        <w:t xml:space="preserve"> </w:t>
      </w:r>
      <w:r>
        <w:t xml:space="preserve">frames). Users can alternatively specify the representative frame index. This</w:t>
      </w:r>
      <w:r>
        <w:t xml:space="preserve"> </w:t>
      </w:r>
      <w:r>
        <w:t xml:space="preserve">design reduces compute cost for large datasets while enforcing consistent</w:t>
      </w:r>
      <w:r>
        <w:t xml:space="preserve"> </w:t>
      </w:r>
      <w:r>
        <w:t xml:space="preserve">preprocessing within each clip.</w:t>
      </w:r>
    </w:p>
    <w:p>
      <w:pPr>
        <w:pStyle w:val="SourceCode"/>
      </w:pPr>
      <w:r>
        <w:rPr>
          <w:rStyle w:val="CommentTok"/>
        </w:rPr>
        <w:t xml:space="preserve"># De-identify: black out everything outside the scan sector</w:t>
      </w:r>
      <w:r>
        <w:br/>
      </w:r>
      <w:r>
        <w:rPr>
          <w:rStyle w:val="ExtensionTok"/>
        </w:rPr>
        <w:t xml:space="preserve">echoroi</w:t>
      </w:r>
      <w:r>
        <w:rPr>
          <w:rStyle w:val="NormalTok"/>
        </w:rPr>
        <w:t xml:space="preserve"> predict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--model-path</w:t>
      </w:r>
      <w:r>
        <w:rPr>
          <w:rStyle w:val="NormalTok"/>
        </w:rPr>
        <w:t xml:space="preserve"> models/echoroi_unified.keras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video_frames/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--output</w:t>
      </w:r>
      <w:r>
        <w:rPr>
          <w:rStyle w:val="NormalTok"/>
        </w:rPr>
        <w:t xml:space="preserve"> clean/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--deidentify</w:t>
      </w:r>
      <w:r>
        <w:br/>
      </w:r>
      <w:r>
        <w:br/>
      </w:r>
      <w:r>
        <w:rPr>
          <w:rStyle w:val="CommentTok"/>
        </w:rPr>
        <w:t xml:space="preserve"># Fine-tune on site-specific annotations</w:t>
      </w:r>
      <w:r>
        <w:br/>
      </w:r>
      <w:r>
        <w:rPr>
          <w:rStyle w:val="ExtensionTok"/>
        </w:rPr>
        <w:t xml:space="preserve">echoroi</w:t>
      </w:r>
      <w:r>
        <w:rPr>
          <w:rStyle w:val="NormalTok"/>
        </w:rPr>
        <w:t xml:space="preserve"> train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--image-dir</w:t>
      </w:r>
      <w:r>
        <w:rPr>
          <w:rStyle w:val="NormalTok"/>
        </w:rPr>
        <w:t xml:space="preserve"> data/images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--mask-dir</w:t>
      </w:r>
      <w:r>
        <w:rPr>
          <w:rStyle w:val="NormalTok"/>
        </w:rPr>
        <w:t xml:space="preserve"> data/masks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--model-path</w:t>
      </w:r>
      <w:r>
        <w:rPr>
          <w:rStyle w:val="NormalTok"/>
        </w:rPr>
        <w:t xml:space="preserve"> models/echoroi_finetuned.keras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--epochs</w:t>
      </w:r>
      <w:r>
        <w:rPr>
          <w:rStyle w:val="NormalTok"/>
        </w:rPr>
        <w:t xml:space="preserve"> 50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--batch-size</w:t>
      </w:r>
      <w:r>
        <w:rPr>
          <w:rStyle w:val="NormalTok"/>
        </w:rPr>
        <w:t xml:space="preserve"> 8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--learning-rate</w:t>
      </w:r>
      <w:r>
        <w:rPr>
          <w:rStyle w:val="NormalTok"/>
        </w:rPr>
        <w:t xml:space="preserve"> 1e-4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--results-dir</w:t>
      </w:r>
      <w:r>
        <w:rPr>
          <w:rStyle w:val="NormalTok"/>
        </w:rPr>
        <w:t xml:space="preserve"> training_results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echoroi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UNetPredictor</w:t>
      </w:r>
      <w:r>
        <w:br/>
      </w:r>
      <w:r>
        <w:br/>
      </w:r>
      <w:r>
        <w:rPr>
          <w:rStyle w:val="NormalTok"/>
        </w:rPr>
        <w:t xml:space="preserve">predictor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UNetPredictor(</w:t>
      </w:r>
      <w:r>
        <w:rPr>
          <w:rStyle w:val="StringTok"/>
        </w:rPr>
        <w:t xml:space="preserve">"models/echoroi_unified.keras"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mask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predictor.predict_single_image(</w:t>
      </w:r>
      <w:r>
        <w:rPr>
          <w:rStyle w:val="StringTok"/>
        </w:rPr>
        <w:t xml:space="preserve">"frame.png"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predictor.process_image_with_visualization(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"frame.png"</w:t>
      </w:r>
      <w:r>
        <w:rPr>
          <w:rStyle w:val="NormalTok"/>
        </w:rPr>
        <w:t xml:space="preserve">, save_path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"output.png"</w:t>
      </w:r>
      <w:r>
        <w:br/>
      </w:r>
      <w:r>
        <w:rPr>
          <w:rStyle w:val="NormalTok"/>
        </w:rPr>
        <w:t xml:space="preserve">)</w:t>
      </w:r>
    </w:p>
    <w:bookmarkEnd w:id="14"/>
    <w:bookmarkStart w:id="21" w:name="implementation"/>
    <w:p>
      <w:pPr>
        <w:pStyle w:val="Heading1"/>
      </w:pPr>
      <w:r>
        <w:t xml:space="preserve">Implementation</w:t>
      </w:r>
    </w:p>
    <w:bookmarkStart w:id="18" w:name="architecture"/>
    <w:p>
      <w:pPr>
        <w:pStyle w:val="Heading2"/>
      </w:pPr>
      <w:r>
        <w:t xml:space="preserve">Architecture</w:t>
      </w:r>
    </w:p>
    <w:p>
      <w:pPr>
        <w:pStyle w:val="FirstParagraph"/>
      </w:pPr>
      <w:r>
        <w:t xml:space="preserve">EchoROI uses a standard U-Net</w:t>
      </w:r>
      <w:r>
        <w:t xml:space="preserve"> </w:t>
      </w:r>
      <w:r>
        <w:t xml:space="preserve">(Ronneberger et al. 2015)</w:t>
      </w:r>
      <w:r>
        <w:t xml:space="preserve"> </w:t>
      </w:r>
      <w:r>
        <w:t xml:space="preserve">with four encoder and four</w:t>
      </w:r>
      <w:r>
        <w:t xml:space="preserve"> </w:t>
      </w:r>
      <w:r>
        <w:t xml:space="preserve">decoder blocks (31 million parameters). Encoder blocks apply 3x3 convolutions</w:t>
      </w:r>
      <w:r>
        <w:t xml:space="preserve"> </w:t>
      </w:r>
      <w:r>
        <w:t xml:space="preserve">with ReLU activation, He-normal initialisation, and spatial</w:t>
      </w:r>
      <w:r>
        <w:t xml:space="preserve"> </w:t>
      </w:r>
      <w:r>
        <w:t xml:space="preserve">dropout (0.1–0.3), followed by 2x2 max-pooling. The decoder mirrors this</w:t>
      </w:r>
      <w:r>
        <w:t xml:space="preserve"> </w:t>
      </w:r>
      <w:r>
        <w:t xml:space="preserve">structure using transposed convolutions and skip connections. A final 1x1</w:t>
      </w:r>
      <w:r>
        <w:t xml:space="preserve"> </w:t>
      </w:r>
      <w:r>
        <w:t xml:space="preserve">convolution with sigmoid activation produces a single-channel binary mask. Input</w:t>
      </w:r>
      <w:r>
        <w:t xml:space="preserve"> </w:t>
      </w:r>
      <w:r>
        <w:t xml:space="preserve">and output are 256x256x1 grayscale images.</w:t>
      </w:r>
    </w:p>
    <w:p>
      <w:pPr>
        <w:pStyle w:val="BodyText"/>
      </w:pPr>
      <w:r>
        <w:t xml:space="preserve">Training uses binary cross-entropy loss and is monitored with Dice and</w:t>
      </w:r>
      <w:r>
        <w:t xml:space="preserve"> </w:t>
      </w:r>
      <w:r>
        <w:t xml:space="preserve">intersection-over-union (IoU). Optimisation uses Adam with an initial learning</w:t>
      </w:r>
      <w:r>
        <w:t xml:space="preserve"> </w:t>
      </w:r>
      <w:r>
        <w:t xml:space="preserve">rate of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 </w:t>
      </w:r>
      <w:r>
        <w:t xml:space="preserve">and a reduce-on-plateau schedule (factor 0.5,</w:t>
      </w:r>
      <w:r>
        <w:t xml:space="preserve"> </w:t>
      </w:r>
      <w:r>
        <w:t xml:space="preserve">patience 5 epochs). The reference implementation is built in TensorFlow/Keras</w:t>
      </w:r>
      <w:r>
        <w:t xml:space="preserve"> </w:t>
      </w:r>
      <w:r>
        <w:t xml:space="preserve">and was trained and evaluated on an Apple Mac mini with an M2 Pro (CPU/GPU).</w:t>
      </w:r>
    </w:p>
    <w:p>
      <w:pPr>
        <w:pStyle w:val="CaptionedFigure"/>
      </w:pPr>
      <w:r>
        <w:drawing>
          <wp:inline>
            <wp:extent cx="5334000" cy="2900465"/>
            <wp:effectExtent b="0" l="0" r="0" t="0"/>
            <wp:docPr descr="Modified U-Net architecture for echocardiographic ROI segmentation with same-padding, dropout regularisation, and binary sigmoid output. Feature map spatial dimensions are shown below each block; channel counts are shown above. Dashed boxes indicate dropout layers (p = 0.1–0.3, increasing with depth)." title="" id="16" name="Picture"/>
            <a:graphic>
              <a:graphicData uri="http://schemas.openxmlformats.org/drawingml/2006/picture">
                <pic:pic>
                  <pic:nvPicPr>
                    <pic:cNvPr descr="figures/figure_2.pdf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004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Modified U-Net architecture for echocardiographic ROI segmentation with same-padding, dropout regularisation, and binary sigmoid output. Feature map spatial dimensions are shown below each block; channel counts are shown above. Dashed boxes indicate dropout layers (p = 0.1–0.3, increasing with depth).</w:t>
      </w:r>
    </w:p>
    <w:bookmarkEnd w:id="18"/>
    <w:bookmarkStart w:id="19" w:name="training-data"/>
    <w:p>
      <w:pPr>
        <w:pStyle w:val="Heading2"/>
      </w:pPr>
      <w:r>
        <w:t xml:space="preserve">Training Data</w:t>
      </w:r>
    </w:p>
    <w:p>
      <w:pPr>
        <w:pStyle w:val="FirstParagraph"/>
      </w:pPr>
      <w:r>
        <w:t xml:space="preserve">The model was trained on 1,355 manually annotated echocardiogram</w:t>
      </w:r>
      <w:r>
        <w:t xml:space="preserve"> </w:t>
      </w:r>
      <w:r>
        <w:t xml:space="preserve">frame/mask pairs drawn from multiple sources: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Dataset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Frames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MIMIC-IV-ECHO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PhysioNet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EchoNet-Dynamic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Stanford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EchoNet-Paediatric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Stanford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CACTUS (A4C subset)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access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EchoCP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Kaggle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Private dataset (consented)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Institutional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CardiacUDC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Kaggle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HMC-QU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 request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1,355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Sources: MIMIC-IV-ECHO</w:t>
      </w:r>
      <w:r>
        <w:t xml:space="preserve"> </w:t>
      </w:r>
      <w:r>
        <w:t xml:space="preserve">(Gow et al. 2023; Goldberger et al. 2000; Ekambaram et al. 2026)</w:t>
      </w:r>
      <w:r>
        <w:t xml:space="preserve">,</w:t>
      </w:r>
      <w:r>
        <w:t xml:space="preserve"> </w:t>
      </w:r>
      <w:r>
        <w:t xml:space="preserve">EchoNet-Dynamic</w:t>
      </w:r>
      <w:r>
        <w:t xml:space="preserve"> </w:t>
      </w:r>
      <w:r>
        <w:t xml:space="preserve">(Ouyang et al. 2020)</w:t>
      </w:r>
      <w:r>
        <w:t xml:space="preserve">, EchoNet-Paediatric</w:t>
      </w:r>
      <w:r>
        <w:t xml:space="preserve"> </w:t>
      </w:r>
      <w:r>
        <w:t xml:space="preserve">(Reddy et al. 2023)</w:t>
      </w:r>
      <w:r>
        <w:t xml:space="preserve">,</w:t>
      </w:r>
      <w:r>
        <w:t xml:space="preserve"> </w:t>
      </w:r>
      <w:r>
        <w:t xml:space="preserve">CACTUS</w:t>
      </w:r>
      <w:r>
        <w:t xml:space="preserve"> </w:t>
      </w:r>
      <w:r>
        <w:t xml:space="preserve">(Elmekki et al. 2025)</w:t>
      </w:r>
      <w:r>
        <w:t xml:space="preserve">, EchoCP</w:t>
      </w:r>
      <w:r>
        <w:t xml:space="preserve"> </w:t>
      </w:r>
      <w:r>
        <w:t xml:space="preserve">(</w:t>
      </w:r>
      <w:r>
        <w:t xml:space="preserve">Wang et al.</w:t>
      </w:r>
      <w:r>
        <w:t xml:space="preserve"> </w:t>
      </w:r>
      <w:r>
        <w:t xml:space="preserve">2021)</w:t>
      </w:r>
      <w:r>
        <w:t xml:space="preserve">, CardiacUDC</w:t>
      </w:r>
      <w:r>
        <w:t xml:space="preserve"> </w:t>
      </w:r>
      <w:r>
        <w:t xml:space="preserve">(Yang et al. 2023)</w:t>
      </w:r>
      <w:r>
        <w:t xml:space="preserve">, HMC-QU</w:t>
      </w:r>
      <w:r>
        <w:t xml:space="preserve"> </w:t>
      </w:r>
      <w:r>
        <w:t xml:space="preserve">(Degerli et al. 2024)</w:t>
      </w:r>
      <w:r>
        <w:t xml:space="preserve">. The MIMIC-IV-ECHO annotations</w:t>
      </w:r>
      <w:r>
        <w:t xml:space="preserve"> </w:t>
      </w:r>
      <w:r>
        <w:t xml:space="preserve">include frames drawn from the manually segmented A4C subset</w:t>
      </w:r>
      <w:r>
        <w:t xml:space="preserve"> </w:t>
      </w:r>
      <w:r>
        <w:t xml:space="preserve">(Ekambaram et al. 2026)</w:t>
      </w:r>
      <w:r>
        <w:t xml:space="preserve">. The private dataset comprises consented samples from</w:t>
      </w:r>
      <w:r>
        <w:t xml:space="preserve"> </w:t>
      </w:r>
      <w:r>
        <w:t xml:space="preserve">Mindray and Samsung devices.</w:t>
      </w:r>
    </w:p>
    <w:p>
      <w:pPr>
        <w:pStyle w:val="BodyText"/>
      </w:pPr>
      <w:r>
        <w:t xml:space="preserve">Ground-truth masks were created in LabelMe</w:t>
      </w:r>
      <w:r>
        <w:t xml:space="preserve"> </w:t>
      </w:r>
      <w:r>
        <w:t xml:space="preserve">(Russell et al. 2008)</w:t>
      </w:r>
      <w:r>
        <w:t xml:space="preserve"> </w:t>
      </w:r>
      <w:r>
        <w:t xml:space="preserve">by outlining the scan-sector</w:t>
      </w:r>
      <w:r>
        <w:t xml:space="preserve"> </w:t>
      </w:r>
      <w:r>
        <w:t xml:space="preserve">boundary. For consistency, sector ROIs were annotated as polygons with a</w:t>
      </w:r>
      <w:r>
        <w:t xml:space="preserve"> </w:t>
      </w:r>
      <w:r>
        <w:t xml:space="preserve">virtual apex (triangular sector) even for some curved-probe images where the</w:t>
      </w:r>
      <w:r>
        <w:t xml:space="preserve"> </w:t>
      </w:r>
      <w:r>
        <w:t xml:space="preserve">true near-field boundary is an arc. Linear-probe (rectangular) ultrasound</w:t>
      </w:r>
      <w:r>
        <w:t xml:space="preserve"> </w:t>
      </w:r>
      <w:r>
        <w:t xml:space="preserve">layouts were not included in training.</w:t>
      </w:r>
    </w:p>
    <w:p>
      <w:pPr>
        <w:pStyle w:val="BodyText"/>
      </w:pPr>
      <w:r>
        <w:t xml:space="preserve">Annotations included all visible diagnostic content while excluding padding,</w:t>
      </w:r>
      <w:r>
        <w:t xml:space="preserve"> </w:t>
      </w:r>
      <w:r>
        <w:t xml:space="preserve">borders, and overlay graphics. Only one frame per input video sequence was</w:t>
      </w:r>
      <w:r>
        <w:t xml:space="preserve"> </w:t>
      </w:r>
      <w:r>
        <w:t xml:space="preserve">included for training.</w:t>
      </w:r>
    </w:p>
    <w:p>
      <w:pPr>
        <w:pStyle w:val="BodyText"/>
      </w:pPr>
      <w:r>
        <w:t xml:space="preserve">Training used a single 80/20 train–validation split created once at training</w:t>
      </w:r>
      <w:r>
        <w:t xml:space="preserve"> </w:t>
      </w:r>
      <w:r>
        <w:t xml:space="preserve">start by randomly shuffling the full dataset with a fixed seed. The split was</w:t>
      </w:r>
      <w:r>
        <w:t xml:space="preserve"> </w:t>
      </w:r>
      <w:r>
        <w:t xml:space="preserve">not stratified by dataset source. Batch size was 16 and training ran for 50</w:t>
      </w:r>
      <w:r>
        <w:t xml:space="preserve"> </w:t>
      </w:r>
      <w:r>
        <w:t xml:space="preserve">epochs.</w:t>
      </w:r>
    </w:p>
    <w:bookmarkEnd w:id="19"/>
    <w:bookmarkStart w:id="20" w:name="software-design"/>
    <w:p>
      <w:pPr>
        <w:pStyle w:val="Heading2"/>
      </w:pPr>
      <w:r>
        <w:t xml:space="preserve">Software Design</w:t>
      </w:r>
    </w:p>
    <w:p>
      <w:pPr>
        <w:pStyle w:val="FirstParagraph"/>
      </w:pPr>
      <w:r>
        <w:t xml:space="preserve">EchoROI is distributed as a pip-installable package (</w:t>
      </w:r>
      <w:r>
        <w:rPr>
          <w:rStyle w:val="VerbatimChar"/>
        </w:rPr>
        <w:t xml:space="preserve">echoroi</w:t>
      </w:r>
      <w:r>
        <w:t xml:space="preserve">) with modular</w:t>
      </w:r>
      <w:r>
        <w:t xml:space="preserve"> </w:t>
      </w:r>
      <w:r>
        <w:t xml:space="preserve">components for preprocessing, model definition, training, and inference. The CLI</w:t>
      </w:r>
      <w:r>
        <w:t xml:space="preserve"> </w:t>
      </w:r>
      <w:r>
        <w:t xml:space="preserve">provides subcommands for training, prediction, evaluation, and benchmarking.</w:t>
      </w:r>
      <w:r>
        <w:t xml:space="preserve"> </w:t>
      </w:r>
      <w:r>
        <w:t xml:space="preserve">Models can also be exported to ONNX for framework-agnostic deployment.</w:t>
      </w:r>
    </w:p>
    <w:bookmarkEnd w:id="20"/>
    <w:bookmarkEnd w:id="21"/>
    <w:bookmarkStart w:id="25" w:name="validation"/>
    <w:p>
      <w:pPr>
        <w:pStyle w:val="Heading1"/>
      </w:pPr>
      <w:r>
        <w:t xml:space="preserve">Validation</w:t>
      </w:r>
    </w:p>
    <w:p>
      <w:pPr>
        <w:pStyle w:val="FirstParagraph"/>
      </w:pPr>
      <w:r>
        <w:t xml:space="preserve">On the validation split (20% of the 1,355 annotated frames), EchoROI achieves: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Dice coefficient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IoU (Jaccard)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Pixel accuracy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Sensitivity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Specificity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0.9914</w:t>
            </w:r>
          </w:p>
        </w:tc>
      </w:tr>
    </w:tbl>
    <w:p>
      <w:pPr>
        <w:pStyle w:val="BodyText"/>
      </w:pPr>
      <w:r>
        <w:t xml:space="preserve">These segmentation results meet or exceed prior open approaches. PyLogik</w:t>
      </w:r>
      <w:r>
        <w:t xml:space="preserve"> </w:t>
      </w:r>
      <w:r>
        <w:t xml:space="preserve">reported 0.976 Dice on 50 images using heuristic morphological operations</w:t>
      </w:r>
      <w:r>
        <w:t xml:space="preserve"> </w:t>
      </w:r>
      <w:r>
        <w:t xml:space="preserve">(Kline et al. 2023)</w:t>
      </w:r>
      <w:r>
        <w:t xml:space="preserve">; fixed sector-template methods can achieve comparable</w:t>
      </w:r>
      <w:r>
        <w:t xml:space="preserve"> </w:t>
      </w:r>
      <w:r>
        <w:t xml:space="preserve">accuracy on single-vendor data but degrade when fan angle, depth, or display</w:t>
      </w:r>
      <w:r>
        <w:t xml:space="preserve"> </w:t>
      </w:r>
      <w:r>
        <w:t xml:space="preserve">layout varies across vendors. EchoROI’s learned segmentation generalises across</w:t>
      </w:r>
      <w:r>
        <w:t xml:space="preserve"> </w:t>
      </w:r>
      <w:r>
        <w:t xml:space="preserve">the eight heterogeneous sources in the training set without vendor-specific</w:t>
      </w:r>
      <w:r>
        <w:t xml:space="preserve"> </w:t>
      </w:r>
      <w:r>
        <w:t xml:space="preserve">tuning. No separate held-out test set was used; the final metrics are reported</w:t>
      </w:r>
      <w:r>
        <w:t xml:space="preserve"> </w:t>
      </w:r>
      <w:r>
        <w:t xml:space="preserve">on the same validation split used for model selection (best checkpoint by</w:t>
      </w:r>
      <w:r>
        <w:t xml:space="preserve"> </w:t>
      </w:r>
      <w:r>
        <w:rPr>
          <w:rStyle w:val="VerbatimChar"/>
        </w:rPr>
        <w:t xml:space="preserve">val_dice_coefficient</w:t>
      </w:r>
      <w:r>
        <w:t xml:space="preserve">), and may modestly overestimate generalisation</w:t>
      </w:r>
      <w:r>
        <w:t xml:space="preserve"> </w:t>
      </w:r>
      <w:r>
        <w:t xml:space="preserve">performance.</w:t>
      </w:r>
    </w:p>
    <w:p>
      <w:pPr>
        <w:pStyle w:val="BodyText"/>
      </w:pPr>
      <w:r>
        <w:t xml:space="preserve">De-identification quality was assessed by manual spot-checking of model outputs</w:t>
      </w:r>
      <w:r>
        <w:t xml:space="preserve"> </w:t>
      </w:r>
      <w:r>
        <w:t xml:space="preserve">on the validation split. During LabelMe annotation, frames were also reviewed to</w:t>
      </w:r>
      <w:r>
        <w:t xml:space="preserve"> </w:t>
      </w:r>
      <w:r>
        <w:t xml:space="preserve">ensure that PHI was not present within the scan-sector ground-truth masks used</w:t>
      </w:r>
      <w:r>
        <w:t xml:space="preserve"> </w:t>
      </w:r>
      <w:r>
        <w:t xml:space="preserve">for training.</w:t>
      </w:r>
    </w:p>
    <w:p>
      <w:pPr>
        <w:pStyle w:val="BodyText"/>
      </w:pPr>
      <w:r>
        <w:t xml:space="preserve">On a consumer Apple M2 Pro (CPU/GPU), inference takes approximately 25 ms per</w:t>
      </w:r>
      <w:r>
        <w:t xml:space="preserve"> </w:t>
      </w:r>
      <w:r>
        <w:t xml:space="preserve">256x256 frame, enabling real-time preprocessing of short echo clips.</w:t>
      </w:r>
    </w:p>
    <w:p>
      <w:pPr>
        <w:pStyle w:val="CaptionedFigure"/>
      </w:pPr>
      <w:r>
        <w:drawing>
          <wp:inline>
            <wp:extent cx="5334000" cy="4314439"/>
            <wp:effectExtent b="0" l="0" r="0" t="0"/>
            <wp:docPr descr="Sample predictions on held-out validation frames." title="" id="23" name="Picture"/>
            <a:graphic>
              <a:graphicData uri="http://schemas.openxmlformats.org/drawingml/2006/picture">
                <pic:pic>
                  <pic:nvPicPr>
                    <pic:cNvPr descr="figures/prediction_samples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144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Sample predictions on held-out validation frames.</w:t>
      </w:r>
    </w:p>
    <w:bookmarkEnd w:id="25"/>
    <w:bookmarkStart w:id="26" w:name="limitations"/>
    <w:p>
      <w:pPr>
        <w:pStyle w:val="Heading1"/>
      </w:pPr>
      <w:r>
        <w:t xml:space="preserve">Limitations</w:t>
      </w:r>
    </w:p>
    <w:p>
      <w:pPr>
        <w:pStyle w:val="FirstParagraph"/>
      </w:pPr>
      <w:r>
        <w:t xml:space="preserve">EchoROI should be treated as a preprocessing and de-identification</w:t>
      </w:r>
      <w:r>
        <w:t xml:space="preserve"> </w:t>
      </w:r>
      <w:r>
        <w:rPr>
          <w:i/>
          <w:iCs/>
        </w:rPr>
        <w:t xml:space="preserve">aid</w:t>
      </w:r>
      <w:r>
        <w:t xml:space="preserve"> </w:t>
      </w:r>
      <w:r>
        <w:t xml:space="preserve">rather</w:t>
      </w:r>
      <w:r>
        <w:t xml:space="preserve"> </w:t>
      </w:r>
      <w:r>
        <w:t xml:space="preserve">than a guarantee of complete PHI removal. Masking may fail for atypical layouts,</w:t>
      </w:r>
      <w:r>
        <w:t xml:space="preserve"> </w:t>
      </w:r>
      <w:r>
        <w:t xml:space="preserve">low contrast, extreme zoom, handheld/POCUS devices, or when identifiers overlap</w:t>
      </w:r>
      <w:r>
        <w:t xml:space="preserve"> </w:t>
      </w:r>
      <w:r>
        <w:t xml:space="preserve">or traverse the scan sector.</w:t>
      </w:r>
    </w:p>
    <w:p>
      <w:pPr>
        <w:pStyle w:val="BodyText"/>
      </w:pPr>
      <w:r>
        <w:t xml:space="preserve">EchoROI is designed primarily for sector-shaped echocardiography views (most</w:t>
      </w:r>
      <w:r>
        <w:t xml:space="preserve"> </w:t>
      </w:r>
      <w:r>
        <w:t xml:space="preserve">commonly phased-array probes). Curved-probe acquisitions may be approximated by</w:t>
      </w:r>
      <w:r>
        <w:t xml:space="preserve"> </w:t>
      </w:r>
      <w:r>
        <w:t xml:space="preserve">a virtual-apex (triangular) sector mask, which can introduce boundary error near</w:t>
      </w:r>
      <w:r>
        <w:t xml:space="preserve"> </w:t>
      </w:r>
      <w:r>
        <w:t xml:space="preserve">the probe face. Linear-probe (rectangular) ultrasound layouts were not included</w:t>
      </w:r>
      <w:r>
        <w:t xml:space="preserve"> </w:t>
      </w:r>
      <w:r>
        <w:t xml:space="preserve">in training and are not expected to perform reliably.</w:t>
      </w:r>
    </w:p>
    <w:p>
      <w:pPr>
        <w:pStyle w:val="BodyText"/>
      </w:pPr>
      <w:r>
        <w:t xml:space="preserve">Because PHI can appear inside the ROI, users should apply human-in-the-loop</w:t>
      </w:r>
      <w:r>
        <w:t xml:space="preserve"> </w:t>
      </w:r>
      <w:r>
        <w:t xml:space="preserve">review and follow local governance procedures before external sharing of derived</w:t>
      </w:r>
      <w:r>
        <w:t xml:space="preserve"> </w:t>
      </w:r>
      <w:r>
        <w:t xml:space="preserve">images or cine loops.</w:t>
      </w:r>
    </w:p>
    <w:p>
      <w:pPr>
        <w:pStyle w:val="BodyText"/>
      </w:pPr>
      <w:r>
        <w:t xml:space="preserve">To support responsible use, the repository includes a model card documenting</w:t>
      </w:r>
      <w:r>
        <w:t xml:space="preserve"> </w:t>
      </w:r>
      <w:r>
        <w:t xml:space="preserve">intended use, dataset composition, known failure modes, and performance</w:t>
      </w:r>
      <w:r>
        <w:t xml:space="preserve"> </w:t>
      </w:r>
      <w:r>
        <w:t xml:space="preserve">limitations. Users are encouraged to inspect low-confidence masks (e.g., peak</w:t>
      </w:r>
      <w:r>
        <w:t xml:space="preserve"> </w:t>
      </w:r>
      <w:r>
        <w:t xml:space="preserve">prediction probability below 0.5), atypical aspect ratios, or predicted ROIs</w:t>
      </w:r>
      <w:r>
        <w:t xml:space="preserve"> </w:t>
      </w:r>
      <w:r>
        <w:t xml:space="preserve">with implausible geometry as indicators of potential masking failures.</w:t>
      </w:r>
    </w:p>
    <w:bookmarkEnd w:id="26"/>
    <w:bookmarkStart w:id="27" w:name="reproducibility"/>
    <w:p>
      <w:pPr>
        <w:pStyle w:val="Heading1"/>
      </w:pPr>
      <w:r>
        <w:t xml:space="preserve">Reproducibility</w:t>
      </w:r>
    </w:p>
    <w:p>
      <w:pPr>
        <w:pStyle w:val="FirstParagraph"/>
      </w:pPr>
      <w:r>
        <w:t xml:space="preserve">A minimal reproduction of the reported segmentation metrics can be performed</w:t>
      </w:r>
      <w:r>
        <w:t xml:space="preserve"> </w:t>
      </w:r>
      <w:r>
        <w:t xml:space="preserve">using the built-in evaluation command on a directory of images and masks:</w:t>
      </w:r>
    </w:p>
    <w:p>
      <w:pPr>
        <w:pStyle w:val="SourceCode"/>
      </w:pPr>
      <w:r>
        <w:rPr>
          <w:rStyle w:val="ExtensionTok"/>
        </w:rPr>
        <w:t xml:space="preserve">echoroi</w:t>
      </w:r>
      <w:r>
        <w:rPr>
          <w:rStyle w:val="NormalTok"/>
        </w:rPr>
        <w:t xml:space="preserve"> evaluate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--model-path</w:t>
      </w:r>
      <w:r>
        <w:rPr>
          <w:rStyle w:val="NormalTok"/>
        </w:rPr>
        <w:t xml:space="preserve"> models/echoroi_unified.keras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--image-dir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IMAGE_DIR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--mask-dir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MASK_DIR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--output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EVAL_DIR</w:t>
      </w:r>
      <w:r>
        <w:rPr>
          <w:rStyle w:val="OperatorTok"/>
        </w:rPr>
        <w:t xml:space="preserve">&gt;</w:t>
      </w:r>
    </w:p>
    <w:p>
      <w:pPr>
        <w:pStyle w:val="FirstParagraph"/>
      </w:pPr>
      <w:r>
        <w:t xml:space="preserve">For end-to-end dataset preprocessing, the repository includes a worked example</w:t>
      </w:r>
      <w:r>
        <w:t xml:space="preserve"> </w:t>
      </w:r>
      <w:r>
        <w:t xml:space="preserve">notebook (</w:t>
      </w:r>
      <w:r>
        <w:rPr>
          <w:rStyle w:val="VerbatimChar"/>
        </w:rPr>
        <w:t xml:space="preserve">04_dataset_preprocessing.ipynb</w:t>
      </w:r>
      <w:r>
        <w:t xml:space="preserve">) demonstrating a DICOM-to-NPZ</w:t>
      </w:r>
      <w:r>
        <w:t xml:space="preserve"> </w:t>
      </w:r>
      <w:r>
        <w:t xml:space="preserve">workflow using the exported ONNX model:</w:t>
      </w:r>
    </w:p>
    <w:p>
      <w:pPr>
        <w:pStyle w:val="Compact"/>
        <w:numPr>
          <w:ilvl w:val="0"/>
          <w:numId w:val="1001"/>
        </w:numPr>
      </w:pPr>
      <w:r>
        <w:t xml:space="preserve">Recursively discover DICOM files and load cine frames.</w:t>
      </w:r>
    </w:p>
    <w:p>
      <w:pPr>
        <w:pStyle w:val="Compact"/>
        <w:numPr>
          <w:ilvl w:val="0"/>
          <w:numId w:val="1001"/>
        </w:numPr>
      </w:pPr>
      <w:r>
        <w:t xml:space="preserve">Optionally normalise clip length to a fixed frame count (e.g., 32) using an</w:t>
      </w:r>
      <w:r>
        <w:t xml:space="preserve"> </w:t>
      </w:r>
      <w:r>
        <w:t xml:space="preserve">adaptive stride: evenly downsample when frames &gt; target, or linearly</w:t>
      </w:r>
      <w:r>
        <w:t xml:space="preserve"> </w:t>
      </w:r>
      <w:r>
        <w:t xml:space="preserve">interpolate when frames &lt; target.</w:t>
      </w:r>
    </w:p>
    <w:p>
      <w:pPr>
        <w:pStyle w:val="Compact"/>
        <w:numPr>
          <w:ilvl w:val="0"/>
          <w:numId w:val="1001"/>
        </w:numPr>
      </w:pPr>
      <w:r>
        <w:t xml:space="preserve">Resize to 256x256 with aspect-ratio preservation and zero-padding; convert to</w:t>
      </w:r>
      <w:r>
        <w:t xml:space="preserve"> </w:t>
      </w:r>
      <w:r>
        <w:t xml:space="preserve">float32 and normalise pixel intensities to [0, 1].</w:t>
      </w:r>
    </w:p>
    <w:p>
      <w:pPr>
        <w:pStyle w:val="Compact"/>
        <w:numPr>
          <w:ilvl w:val="0"/>
          <w:numId w:val="1001"/>
        </w:numPr>
      </w:pPr>
      <w:r>
        <w:t xml:space="preserve">Apply optional orientation transforms (horizontal/vertical flips and 90-degree</w:t>
      </w:r>
      <w:r>
        <w:t xml:space="preserve"> </w:t>
      </w:r>
      <w:r>
        <w:t xml:space="preserve">rotations) for dataset-specific DICOM compatibility.</w:t>
      </w:r>
    </w:p>
    <w:p>
      <w:pPr>
        <w:pStyle w:val="Compact"/>
        <w:numPr>
          <w:ilvl w:val="0"/>
          <w:numId w:val="1001"/>
        </w:numPr>
      </w:pPr>
      <w:r>
        <w:t xml:space="preserve">Select a representative frame automatically (highest Shannon entropy among the</w:t>
      </w:r>
      <w:r>
        <w:t xml:space="preserve"> </w:t>
      </w:r>
      <w:r>
        <w:t xml:space="preserve">first few frames) and run ONNX EchoROI inference to obtain an ROI mask.</w:t>
      </w:r>
    </w:p>
    <w:p>
      <w:pPr>
        <w:pStyle w:val="Compact"/>
        <w:numPr>
          <w:ilvl w:val="0"/>
          <w:numId w:val="1001"/>
        </w:numPr>
      </w:pPr>
      <w:r>
        <w:t xml:space="preserve">Broadcast the ROI mask across the full clip and compute an LV-focused square</w:t>
      </w:r>
      <w:r>
        <w:t xml:space="preserve"> </w:t>
      </w:r>
      <w:r>
        <w:t xml:space="preserve">crop from the representative-frame mask (threshold 0.5; square side length set</w:t>
      </w:r>
      <w:r>
        <w:t xml:space="preserve"> </w:t>
      </w:r>
      <w:r>
        <w:t xml:space="preserve">by the mask height and centred on the mask bounding box).</w:t>
      </w:r>
    </w:p>
    <w:p>
      <w:pPr>
        <w:pStyle w:val="Compact"/>
        <w:numPr>
          <w:ilvl w:val="0"/>
          <w:numId w:val="1001"/>
        </w:numPr>
      </w:pPr>
      <w:r>
        <w:t xml:space="preserve">Apply the crop to all frames, resize to 112x112, and save as compressed NPZ</w:t>
      </w:r>
      <w:r>
        <w:t xml:space="preserve"> </w:t>
      </w:r>
      <w:r>
        <w:t xml:space="preserve">arrays shaped (32, 112, 112).</w:t>
      </w:r>
    </w:p>
    <w:p>
      <w:pPr>
        <w:pStyle w:val="FirstParagraph"/>
      </w:pPr>
      <w:r>
        <w:t xml:space="preserve">Training data are not redistributed; users can retrain by providing matched</w:t>
      </w:r>
      <w:r>
        <w:t xml:space="preserve"> </w:t>
      </w:r>
      <w:r>
        <w:t xml:space="preserve">image/mask pairs derived from their permitted datasets and/or site-specific</w:t>
      </w:r>
      <w:r>
        <w:t xml:space="preserve"> </w:t>
      </w:r>
      <w:r>
        <w:t xml:space="preserve">LabelMe annotations.</w:t>
      </w:r>
    </w:p>
    <w:bookmarkEnd w:id="27"/>
    <w:bookmarkStart w:id="29" w:name="availability-and-reuse"/>
    <w:p>
      <w:pPr>
        <w:pStyle w:val="Heading1"/>
      </w:pPr>
      <w:r>
        <w:t xml:space="preserve">Availability and Reuse</w:t>
      </w:r>
    </w:p>
    <w:p>
      <w:pPr>
        <w:pStyle w:val="FirstParagraph"/>
      </w:pPr>
      <w:r>
        <w:t xml:space="preserve">EchoROI is released under the MIT licence. Source code, pretrained weights,</w:t>
      </w:r>
      <w:r>
        <w:t xml:space="preserve"> </w:t>
      </w:r>
      <w:r>
        <w:t xml:space="preserve">example notebooks, and a test suite are available at</w:t>
      </w:r>
      <w:r>
        <w:t xml:space="preserve"> </w:t>
      </w:r>
      <w:hyperlink r:id="rId28">
        <w:r>
          <w:rPr>
            <w:rStyle w:val="Hyperlink"/>
          </w:rPr>
          <w:t xml:space="preserve">https://github.com/Kamlin-MD/UNET-Echocardiography-ROI-segmentation</w:t>
        </w:r>
      </w:hyperlink>
      <w:r>
        <w:t xml:space="preserve">.</w:t>
      </w:r>
    </w:p>
    <w:p>
      <w:pPr>
        <w:pStyle w:val="BodyText"/>
      </w:pPr>
      <w:r>
        <w:t xml:space="preserve">The primary use case is research preprocessing of large echocardiography</w:t>
      </w:r>
      <w:r>
        <w:t xml:space="preserve"> </w:t>
      </w:r>
      <w:r>
        <w:t xml:space="preserve">collections: standardising frames by removing non-diagnostic background content</w:t>
      </w:r>
      <w:r>
        <w:t xml:space="preserve"> </w:t>
      </w:r>
      <w:r>
        <w:t xml:space="preserve">while preserving scan-sector resolution. A secondary use case is education</w:t>
      </w:r>
      <w:r>
        <w:t xml:space="preserve"> </w:t>
      </w:r>
      <w:r>
        <w:t xml:space="preserve">(e.g., sharing de-identified stills or cine loops for teaching and FOAMed),</w:t>
      </w:r>
      <w:r>
        <w:t xml:space="preserve"> </w:t>
      </w:r>
      <w:r>
        <w:t xml:space="preserve">subject to user responsibility and local policy.</w:t>
      </w:r>
    </w:p>
    <w:p>
      <w:pPr>
        <w:pStyle w:val="BodyText"/>
      </w:pPr>
      <w:r>
        <w:t xml:space="preserve">Users working with devices or layouts not represented in the training set can</w:t>
      </w:r>
      <w:r>
        <w:t xml:space="preserve"> </w:t>
      </w:r>
      <w:r>
        <w:t xml:space="preserve">fine-tune the model on 50–100 annotated frames using the CLI or Python API.</w:t>
      </w:r>
      <w:r>
        <w:t xml:space="preserve"> </w:t>
      </w:r>
      <w:r>
        <w:t xml:space="preserve">EchoROI is not a substitute for institutional de-identification procedures;</w:t>
      </w:r>
      <w:r>
        <w:t xml:space="preserve"> </w:t>
      </w:r>
      <w:r>
        <w:t xml:space="preserve">governance review and human-in-the-loop workflows are recommended before any</w:t>
      </w:r>
      <w:r>
        <w:t xml:space="preserve"> </w:t>
      </w:r>
      <w:r>
        <w:t xml:space="preserve">external data sharing.</w:t>
      </w:r>
    </w:p>
    <w:bookmarkEnd w:id="29"/>
    <w:bookmarkStart w:id="30" w:name="acknowledgements"/>
    <w:p>
      <w:pPr>
        <w:pStyle w:val="Heading1"/>
      </w:pPr>
      <w:r>
        <w:t xml:space="preserve">Acknowledgements</w:t>
      </w:r>
    </w:p>
    <w:p>
      <w:pPr>
        <w:pStyle w:val="FirstParagraph"/>
      </w:pPr>
      <w:r>
        <w:t xml:space="preserve">This work was supported by the University of Stellenbosch Institute of Biomedical</w:t>
      </w:r>
      <w:r>
        <w:t xml:space="preserve"> </w:t>
      </w:r>
      <w:r>
        <w:t xml:space="preserve">Engineering. The manual A4C segmentation effort described in</w:t>
      </w:r>
      <w:r>
        <w:t xml:space="preserve"> </w:t>
      </w:r>
      <w:r>
        <w:t xml:space="preserve">(Ekambaram et al. 2026)</w:t>
      </w:r>
      <w:r>
        <w:t xml:space="preserve"> </w:t>
      </w:r>
      <w:r>
        <w:t xml:space="preserve">directly motivated the development of EchoROI.</w:t>
      </w:r>
      <w:r>
        <w:t xml:space="preserve"> </w:t>
      </w:r>
      <w:r>
        <w:t xml:space="preserve">We gratefully acknowledge the following dataset providers whose data</w:t>
      </w:r>
      <w:r>
        <w:t xml:space="preserve"> </w:t>
      </w:r>
      <w:r>
        <w:t xml:space="preserve">made the training of EchoROI possible: the PhysioNet team and Beth Israel</w:t>
      </w:r>
      <w:r>
        <w:t xml:space="preserve"> </w:t>
      </w:r>
      <w:r>
        <w:t xml:space="preserve">Deaconess Medical Center for MIMIC-IV-ECHO</w:t>
      </w:r>
      <w:r>
        <w:t xml:space="preserve"> </w:t>
      </w:r>
      <w:r>
        <w:t xml:space="preserve">(Gow et al. 2023; Goldberger et al. 2000)</w:t>
      </w:r>
      <w:r>
        <w:t xml:space="preserve">; the Stanford Artificial Intelligence in Medicine and</w:t>
      </w:r>
      <w:r>
        <w:t xml:space="preserve"> </w:t>
      </w:r>
      <w:r>
        <w:t xml:space="preserve">Imaging (AIMI) Center for EchoNet-Dynamic</w:t>
      </w:r>
      <w:r>
        <w:t xml:space="preserve"> </w:t>
      </w:r>
      <w:r>
        <w:t xml:space="preserve">(Ouyang et al. 2020)</w:t>
      </w:r>
      <w:r>
        <w:t xml:space="preserve"> </w:t>
      </w:r>
      <w:r>
        <w:t xml:space="preserve">and</w:t>
      </w:r>
      <w:r>
        <w:t xml:space="preserve"> </w:t>
      </w:r>
      <w:r>
        <w:t xml:space="preserve">EchoNet-Paediatric</w:t>
      </w:r>
      <w:r>
        <w:t xml:space="preserve"> </w:t>
      </w:r>
      <w:r>
        <w:t xml:space="preserve">(Reddy et al. 2023)</w:t>
      </w:r>
      <w:r>
        <w:t xml:space="preserve">; the authors of the CACTUS dataset</w:t>
      </w:r>
      <w:r>
        <w:t xml:space="preserve"> </w:t>
      </w:r>
      <w:r>
        <w:t xml:space="preserve">(Elmekki et al. 2025)</w:t>
      </w:r>
      <w:r>
        <w:t xml:space="preserve">; the EchoCP contributors</w:t>
      </w:r>
      <w:r>
        <w:t xml:space="preserve"> </w:t>
      </w:r>
      <w:r>
        <w:t xml:space="preserve">(</w:t>
      </w:r>
      <w:r>
        <w:t xml:space="preserve">Wang et al.</w:t>
      </w:r>
      <w:r>
        <w:t xml:space="preserve"> </w:t>
      </w:r>
      <w:r>
        <w:t xml:space="preserve">2021)</w:t>
      </w:r>
      <w:r>
        <w:t xml:space="preserve">; the</w:t>
      </w:r>
      <w:r>
        <w:t xml:space="preserve"> </w:t>
      </w:r>
      <w:r>
        <w:t xml:space="preserve">CardiacUDC team</w:t>
      </w:r>
      <w:r>
        <w:t xml:space="preserve"> </w:t>
      </w:r>
      <w:r>
        <w:t xml:space="preserve">(Yang et al. 2023)</w:t>
      </w:r>
      <w:r>
        <w:t xml:space="preserve">; and the HMC-QU research group</w:t>
      </w:r>
      <w:r>
        <w:t xml:space="preserve"> </w:t>
      </w:r>
      <w:r>
        <w:t xml:space="preserve">(Degerli et al. 2024)</w:t>
      </w:r>
      <w:r>
        <w:t xml:space="preserve">. EchoROI is built on TensorFlow/Keras, OpenCV, and the</w:t>
      </w:r>
      <w:r>
        <w:t xml:space="preserve"> </w:t>
      </w:r>
      <w:r>
        <w:t xml:space="preserve">Python scientific computing ecosystem.</w:t>
      </w:r>
    </w:p>
    <w:bookmarkEnd w:id="30"/>
    <w:bookmarkStart w:id="70" w:name="references"/>
    <w:p>
      <w:pPr>
        <w:pStyle w:val="Heading1"/>
      </w:pPr>
      <w:r>
        <w:t xml:space="preserve">References</w:t>
      </w:r>
    </w:p>
    <w:bookmarkStart w:id="69" w:name="refs"/>
    <w:bookmarkStart w:id="32" w:name="ref-degerli2024hmcqu"/>
    <w:p>
      <w:pPr>
        <w:pStyle w:val="Bibliography"/>
      </w:pPr>
      <w:r>
        <w:t xml:space="preserve">Degerli, Aysen, Serkan Kiranyaz, Tahir Hamid, Rashid Mazhar, and Moncef Gabbouj. 2024.</w:t>
      </w:r>
      <w:r>
        <w:t xml:space="preserve"> </w:t>
      </w:r>
      <w:r>
        <w:t xml:space="preserve">“Early Myocardial Infarction Detection over Multi-View Echocardiography.”</w:t>
      </w:r>
      <w:r>
        <w:t xml:space="preserve"> </w:t>
      </w:r>
      <w:r>
        <w:rPr>
          <w:i/>
          <w:iCs/>
        </w:rPr>
        <w:t xml:space="preserve">Biomedical Signal Processing and Control</w:t>
      </w:r>
      <w:r>
        <w:t xml:space="preserve"> </w:t>
      </w:r>
      <w:r>
        <w:t xml:space="preserve">87.</w:t>
      </w:r>
      <w:r>
        <w:t xml:space="preserve"> </w:t>
      </w:r>
      <w:hyperlink r:id="rId31">
        <w:r>
          <w:rPr>
            <w:rStyle w:val="Hyperlink"/>
          </w:rPr>
          <w:t xml:space="preserve">https://doi.org/10.1016/j.bspc.2023.105448</w:t>
        </w:r>
      </w:hyperlink>
      <w:r>
        <w:t xml:space="preserve">.</w:t>
      </w:r>
    </w:p>
    <w:bookmarkEnd w:id="32"/>
    <w:bookmarkStart w:id="34" w:name="ref-ekambaram2026mimicext"/>
    <w:p>
      <w:pPr>
        <w:pStyle w:val="Bibliography"/>
      </w:pPr>
      <w:r>
        <w:t xml:space="preserve">Ekambaram, Kamlin, Anurag Arnab, Philip Herbst, and Rensu Theart. 2026.</w:t>
      </w:r>
      <w:r>
        <w:t xml:space="preserve"> </w:t>
      </w:r>
      <w:r>
        <w:t xml:space="preserve">“</w:t>
      </w:r>
      <w:r>
        <w:t xml:space="preserve">MIMIC-IV-ECHO-Ext-LVVOLUMES-A4C-ROI</w:t>
      </w:r>
      <w:r>
        <w:t xml:space="preserve">: Annotated Subset of Apical Four-Chamber Echocardiography for</w:t>
      </w:r>
      <w:r>
        <w:t xml:space="preserve"> </w:t>
      </w:r>
      <w:r>
        <w:t xml:space="preserve">PoCUS</w:t>
      </w:r>
      <w:r>
        <w:t xml:space="preserve">-Style</w:t>
      </w:r>
      <w:r>
        <w:t xml:space="preserve"> </w:t>
      </w:r>
      <w:r>
        <w:t xml:space="preserve">LV</w:t>
      </w:r>
      <w:r>
        <w:t xml:space="preserve"> </w:t>
      </w:r>
      <w:r>
        <w:t xml:space="preserve">Volume and Function Analysis.”</w:t>
      </w:r>
      <w:r>
        <w:t xml:space="preserve"> </w:t>
      </w:r>
      <w:r>
        <w:rPr>
          <w:i/>
          <w:iCs/>
        </w:rPr>
        <w:t xml:space="preserve">PhysioNet</w:t>
      </w:r>
      <w:r>
        <w:t xml:space="preserve">, ahead of print, February.</w:t>
      </w:r>
      <w:r>
        <w:t xml:space="preserve"> </w:t>
      </w:r>
      <w:hyperlink r:id="rId33">
        <w:r>
          <w:rPr>
            <w:rStyle w:val="Hyperlink"/>
          </w:rPr>
          <w:t xml:space="preserve">https://doi.org/10.13026/713s-z339</w:t>
        </w:r>
      </w:hyperlink>
      <w:r>
        <w:t xml:space="preserve">.</w:t>
      </w:r>
    </w:p>
    <w:bookmarkEnd w:id="34"/>
    <w:bookmarkStart w:id="36" w:name="ref-elmekki2025cactus"/>
    <w:p>
      <w:pPr>
        <w:pStyle w:val="Bibliography"/>
      </w:pPr>
      <w:r>
        <w:t xml:space="preserve">Elmekki, Hanae, Ahmed Alagha, Hani Sami, et al. 2025.</w:t>
      </w:r>
      <w:r>
        <w:t xml:space="preserve"> </w:t>
      </w:r>
      <w:r>
        <w:t xml:space="preserve">“</w:t>
      </w:r>
      <w:r>
        <w:t xml:space="preserve">CACTUS</w:t>
      </w:r>
      <w:r>
        <w:t xml:space="preserve">: An Open Dataset and Framework for Automated Cardiac Assessment and Classification of Ultrasound Images Using Deep Transfer Learning.”</w:t>
      </w:r>
      <w:r>
        <w:t xml:space="preserve"> </w:t>
      </w:r>
      <w:r>
        <w:rPr>
          <w:i/>
          <w:iCs/>
        </w:rPr>
        <w:t xml:space="preserve">Computers in Biology and Medicine</w:t>
      </w:r>
      <w:r>
        <w:t xml:space="preserve"> </w:t>
      </w:r>
      <w:r>
        <w:t xml:space="preserve">190: 110003.</w:t>
      </w:r>
      <w:r>
        <w:t xml:space="preserve"> </w:t>
      </w:r>
      <w:hyperlink r:id="rId35">
        <w:r>
          <w:rPr>
            <w:rStyle w:val="Hyperlink"/>
          </w:rPr>
          <w:t xml:space="preserve">https://doi.org/10.1016/j.compbiomed.2025.110003</w:t>
        </w:r>
      </w:hyperlink>
      <w:r>
        <w:t xml:space="preserve">.</w:t>
      </w:r>
    </w:p>
    <w:bookmarkEnd w:id="36"/>
    <w:bookmarkStart w:id="38" w:name="ref-goldberger2000physionet"/>
    <w:p>
      <w:pPr>
        <w:pStyle w:val="Bibliography"/>
      </w:pPr>
      <w:r>
        <w:t xml:space="preserve">Goldberger, Ary L., Luı́s A. Nunes Amaral, Leon Glass, et al. 2000.</w:t>
      </w:r>
      <w:r>
        <w:t xml:space="preserve"> </w:t>
      </w:r>
      <w:r>
        <w:t xml:space="preserve">“</w:t>
      </w:r>
      <w:r>
        <w:t xml:space="preserve">PhysioBank</w:t>
      </w:r>
      <w:r>
        <w:t xml:space="preserve">,</w:t>
      </w:r>
      <w:r>
        <w:t xml:space="preserve"> </w:t>
      </w:r>
      <w:r>
        <w:t xml:space="preserve">PhysioToolkit</w:t>
      </w:r>
      <w:r>
        <w:t xml:space="preserve">, and</w:t>
      </w:r>
      <w:r>
        <w:t xml:space="preserve"> </w:t>
      </w:r>
      <w:r>
        <w:t xml:space="preserve">PhysioNet</w:t>
      </w:r>
      <w:r>
        <w:t xml:space="preserve">: Components of a New Research Resource for Complex Physiologic Signals.”</w:t>
      </w:r>
      <w:r>
        <w:t xml:space="preserve"> </w:t>
      </w:r>
      <w:r>
        <w:rPr>
          <w:i/>
          <w:iCs/>
        </w:rPr>
        <w:t xml:space="preserve">Circulation</w:t>
      </w:r>
      <w:r>
        <w:t xml:space="preserve"> </w:t>
      </w:r>
      <w:r>
        <w:t xml:space="preserve">101 (23): e215–20.</w:t>
      </w:r>
      <w:r>
        <w:t xml:space="preserve"> </w:t>
      </w:r>
      <w:hyperlink r:id="rId37">
        <w:r>
          <w:rPr>
            <w:rStyle w:val="Hyperlink"/>
          </w:rPr>
          <w:t xml:space="preserve">https://doi.org/10.1161/01.CIR.101.23.e215</w:t>
        </w:r>
      </w:hyperlink>
      <w:r>
        <w:t xml:space="preserve">.</w:t>
      </w:r>
    </w:p>
    <w:bookmarkEnd w:id="38"/>
    <w:bookmarkStart w:id="40" w:name="ref-gow2023mimic"/>
    <w:p>
      <w:pPr>
        <w:pStyle w:val="Bibliography"/>
      </w:pPr>
      <w:r>
        <w:t xml:space="preserve">Gow, Brian, Tom Pollard, Larry A. Nathanson, et al. 2023.</w:t>
      </w:r>
      <w:r>
        <w:t xml:space="preserve"> </w:t>
      </w:r>
      <w:r>
        <w:rPr>
          <w:i/>
          <w:iCs/>
        </w:rPr>
        <w:t xml:space="preserve">MIMIC-IV-Echo</w:t>
      </w:r>
      <w:r>
        <w:rPr>
          <w:i/>
          <w:iCs/>
        </w:rPr>
        <w:t xml:space="preserve">: Echocardiogram Matched Subset</w:t>
      </w:r>
      <w:r>
        <w:t xml:space="preserve">. PhysioNet.</w:t>
      </w:r>
      <w:r>
        <w:t xml:space="preserve"> </w:t>
      </w:r>
      <w:hyperlink r:id="rId39">
        <w:r>
          <w:rPr>
            <w:rStyle w:val="Hyperlink"/>
          </w:rPr>
          <w:t xml:space="preserve">https://doi.org/10.13026/ef48-v217</w:t>
        </w:r>
      </w:hyperlink>
      <w:r>
        <w:t xml:space="preserve">.</w:t>
      </w:r>
    </w:p>
    <w:bookmarkEnd w:id="40"/>
    <w:bookmarkStart w:id="42" w:name="ref-he2022mae"/>
    <w:p>
      <w:pPr>
        <w:pStyle w:val="Bibliography"/>
      </w:pPr>
      <w:r>
        <w:t xml:space="preserve">He, Kaiming, Xinlei Chen, Saining Xie, Yanghao Li, Piotr Dollár, and Ross Girshick. 2022.</w:t>
      </w:r>
      <w:r>
        <w:t xml:space="preserve"> </w:t>
      </w:r>
      <w:r>
        <w:t xml:space="preserve">“Masked Autoencoders Are Scalable Vision Learners.”</w:t>
      </w:r>
      <w:r>
        <w:t xml:space="preserve"> </w:t>
      </w:r>
      <w:r>
        <w:rPr>
          <w:i/>
          <w:iCs/>
        </w:rPr>
        <w:t xml:space="preserve">Proceedings of the</w:t>
      </w:r>
      <w:r>
        <w:rPr>
          <w:i/>
          <w:iCs/>
        </w:rPr>
        <w:t xml:space="preserve"> </w:t>
      </w:r>
      <w:r>
        <w:rPr>
          <w:i/>
          <w:iCs/>
        </w:rPr>
        <w:t xml:space="preserve">IEEE/CVF</w:t>
      </w:r>
      <w:r>
        <w:rPr>
          <w:i/>
          <w:iCs/>
        </w:rPr>
        <w:t xml:space="preserve"> </w:t>
      </w:r>
      <w:r>
        <w:rPr>
          <w:i/>
          <w:iCs/>
        </w:rPr>
        <w:t xml:space="preserve">Conference on Computer Vision and Pattern Recognition (</w:t>
      </w:r>
      <w:r>
        <w:rPr>
          <w:i/>
          <w:iCs/>
        </w:rPr>
        <w:t xml:space="preserve">CVPR</w:t>
      </w:r>
      <w:r>
        <w:rPr>
          <w:i/>
          <w:iCs/>
        </w:rPr>
        <w:t xml:space="preserve">)</w:t>
      </w:r>
      <w:r>
        <w:t xml:space="preserve">, 16000–16009.</w:t>
      </w:r>
      <w:r>
        <w:t xml:space="preserve"> </w:t>
      </w:r>
      <w:hyperlink r:id="rId41">
        <w:r>
          <w:rPr>
            <w:rStyle w:val="Hyperlink"/>
          </w:rPr>
          <w:t xml:space="preserve">https://doi.org/10.1109/CVPR52688.2022.01554</w:t>
        </w:r>
      </w:hyperlink>
      <w:r>
        <w:t xml:space="preserve">.</w:t>
      </w:r>
    </w:p>
    <w:bookmarkEnd w:id="42"/>
    <w:bookmarkStart w:id="44" w:name="ref-kline2023pylogik"/>
    <w:p>
      <w:pPr>
        <w:pStyle w:val="Bibliography"/>
      </w:pPr>
      <w:r>
        <w:t xml:space="preserve">Kline, Adrienne, Shiyuan Zhou, Chi-Chun Liu, and William K. Thompson. 2023.</w:t>
      </w:r>
      <w:r>
        <w:t xml:space="preserve"> </w:t>
      </w:r>
      <w:r>
        <w:rPr>
          <w:i/>
          <w:iCs/>
        </w:rPr>
        <w:t xml:space="preserve">Medical Image de-Identification, Cleaning and Compression Using</w:t>
      </w:r>
      <w:r>
        <w:rPr>
          <w:i/>
          <w:iCs/>
        </w:rPr>
        <w:t xml:space="preserve"> </w:t>
      </w:r>
      <w:r>
        <w:rPr>
          <w:i/>
          <w:iCs/>
        </w:rPr>
        <w:t xml:space="preserve">PyLogik</w:t>
      </w:r>
      <w:r>
        <w:t xml:space="preserve">.</w:t>
      </w:r>
      <w:r>
        <w:t xml:space="preserve"> </w:t>
      </w:r>
      <w:hyperlink r:id="rId43">
        <w:r>
          <w:rPr>
            <w:rStyle w:val="Hyperlink"/>
          </w:rPr>
          <w:t xml:space="preserve">https://doi.org/10.48550/arXiv.2302.13905</w:t>
        </w:r>
      </w:hyperlink>
      <w:r>
        <w:t xml:space="preserve">.</w:t>
      </w:r>
    </w:p>
    <w:bookmarkEnd w:id="44"/>
    <w:bookmarkStart w:id="46" w:name="ref-le2026imagingomics"/>
    <w:p>
      <w:pPr>
        <w:pStyle w:val="Bibliography"/>
      </w:pPr>
      <w:r>
        <w:t xml:space="preserve">Le, Minh H. N., Tuan Vinh, Thanh-Huy Nguyen, et al. 2026.</w:t>
      </w:r>
      <w:r>
        <w:t xml:space="preserve"> </w:t>
      </w:r>
      <w:r>
        <w:rPr>
          <w:i/>
          <w:iCs/>
        </w:rPr>
        <w:t xml:space="preserve">Imaging-Anchored Multiomics in Cardiovascular Disease: Integrating Cardiac Imaging, Bulk, Single-Cell, and Spatial Transcriptomics</w:t>
      </w:r>
      <w:r>
        <w:t xml:space="preserve">.</w:t>
      </w:r>
      <w:r>
        <w:t xml:space="preserve"> </w:t>
      </w:r>
      <w:hyperlink r:id="rId45">
        <w:r>
          <w:rPr>
            <w:rStyle w:val="Hyperlink"/>
          </w:rPr>
          <w:t xml:space="preserve">https://arxiv.org/abs/2601.07871</w:t>
        </w:r>
      </w:hyperlink>
      <w:r>
        <w:t xml:space="preserve">.</w:t>
      </w:r>
    </w:p>
    <w:bookmarkEnd w:id="46"/>
    <w:bookmarkStart w:id="48" w:name="ref-madani2018fast-088"/>
    <w:p>
      <w:pPr>
        <w:pStyle w:val="Bibliography"/>
      </w:pPr>
      <w:r>
        <w:t xml:space="preserve">Madani, Ali, Ramy Arnaout, Mohammad Mofrad, and Rima Arnaout. 2018.</w:t>
      </w:r>
      <w:r>
        <w:t xml:space="preserve"> </w:t>
      </w:r>
      <w:r>
        <w:t xml:space="preserve">“Fast and Accurate View Classification of Echocardiograms Using Deep Learning.”</w:t>
      </w:r>
      <w:r>
        <w:t xml:space="preserve"> </w:t>
      </w:r>
      <w:r>
        <w:rPr>
          <w:i/>
          <w:iCs/>
        </w:rPr>
        <w:t xml:space="preserve">Npj Digital Medicine</w:t>
      </w:r>
      <w:r>
        <w:t xml:space="preserve"> </w:t>
      </w:r>
      <w:r>
        <w:t xml:space="preserve">1 (1): 6.</w:t>
      </w:r>
      <w:r>
        <w:t xml:space="preserve"> </w:t>
      </w:r>
      <w:hyperlink r:id="rId47">
        <w:r>
          <w:rPr>
            <w:rStyle w:val="Hyperlink"/>
          </w:rPr>
          <w:t xml:space="preserve">https://doi.org/10.1038/s41746-017-0013-1</w:t>
        </w:r>
      </w:hyperlink>
      <w:r>
        <w:t xml:space="preserve">.</w:t>
      </w:r>
    </w:p>
    <w:bookmarkEnd w:id="48"/>
    <w:bookmarkStart w:id="50" w:name="ref-monteiro2017deid"/>
    <w:p>
      <w:pPr>
        <w:pStyle w:val="Bibliography"/>
      </w:pPr>
      <w:r>
        <w:t xml:space="preserve">Monteiro, Erin Eriksson, Javier Andreu-Perez, Marcus Larsson, Krister Boman, Panagiotis Papapetrou, and Theo Kyriacou. 2017.</w:t>
      </w:r>
      <w:r>
        <w:t xml:space="preserve"> </w:t>
      </w:r>
      <w:r>
        <w:t xml:space="preserve">“A de-Identification Pipeline for Ultrasound Medical Images in</w:t>
      </w:r>
      <w:r>
        <w:t xml:space="preserve"> </w:t>
      </w:r>
      <w:r>
        <w:t xml:space="preserve">DICOM</w:t>
      </w:r>
      <w:r>
        <w:t xml:space="preserve"> </w:t>
      </w:r>
      <w:r>
        <w:t xml:space="preserve">Format.”</w:t>
      </w:r>
      <w:r>
        <w:t xml:space="preserve"> </w:t>
      </w:r>
      <w:r>
        <w:rPr>
          <w:i/>
          <w:iCs/>
        </w:rPr>
        <w:t xml:space="preserve">Journal of Medical Systems</w:t>
      </w:r>
      <w:r>
        <w:t xml:space="preserve"> </w:t>
      </w:r>
      <w:r>
        <w:t xml:space="preserve">41 (6): 97.</w:t>
      </w:r>
      <w:r>
        <w:t xml:space="preserve"> </w:t>
      </w:r>
      <w:hyperlink r:id="rId49">
        <w:r>
          <w:rPr>
            <w:rStyle w:val="Hyperlink"/>
          </w:rPr>
          <w:t xml:space="preserve">https://doi.org/10.1007/s10916-017-0747-6</w:t>
        </w:r>
      </w:hyperlink>
      <w:r>
        <w:t xml:space="preserve">.</w:t>
      </w:r>
    </w:p>
    <w:bookmarkEnd w:id="50"/>
    <w:bookmarkStart w:id="52" w:name="ref-ouyang2020echonet"/>
    <w:p>
      <w:pPr>
        <w:pStyle w:val="Bibliography"/>
      </w:pPr>
      <w:r>
        <w:t xml:space="preserve">Ouyang, David, Bryan He, Amirata Ghorbani, et al. 2020.</w:t>
      </w:r>
      <w:r>
        <w:t xml:space="preserve"> </w:t>
      </w:r>
      <w:r>
        <w:t xml:space="preserve">“Video-Based</w:t>
      </w:r>
      <w:r>
        <w:t xml:space="preserve"> </w:t>
      </w:r>
      <w:r>
        <w:t xml:space="preserve">AI</w:t>
      </w:r>
      <w:r>
        <w:t xml:space="preserve"> </w:t>
      </w:r>
      <w:r>
        <w:t xml:space="preserve">for Beat-to-Beat Assessment of Cardiac Function.”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580 (7802): 252–56.</w:t>
      </w:r>
      <w:r>
        <w:t xml:space="preserve"> </w:t>
      </w:r>
      <w:hyperlink r:id="rId51">
        <w:r>
          <w:rPr>
            <w:rStyle w:val="Hyperlink"/>
          </w:rPr>
          <w:t xml:space="preserve">https://doi.org/10.1038/s41586-020-2145-8</w:t>
        </w:r>
      </w:hyperlink>
      <w:r>
        <w:t xml:space="preserve">.</w:t>
      </w:r>
    </w:p>
    <w:bookmarkEnd w:id="52"/>
    <w:bookmarkStart w:id="54" w:name="ref-panhuis2014systematic-d31"/>
    <w:p>
      <w:pPr>
        <w:pStyle w:val="Bibliography"/>
      </w:pPr>
      <w:r>
        <w:t xml:space="preserve">Panhuis, Willem G van, Proma Paul, Claudia Emerson, et al. 2014.</w:t>
      </w:r>
      <w:r>
        <w:t xml:space="preserve"> </w:t>
      </w:r>
      <w:r>
        <w:t xml:space="preserve">“A Systematic Review of Barriers to Data Sharing in Public Health.”</w:t>
      </w:r>
      <w:r>
        <w:t xml:space="preserve"> </w:t>
      </w:r>
      <w:r>
        <w:rPr>
          <w:i/>
          <w:iCs/>
        </w:rPr>
        <w:t xml:space="preserve">BMC Public Health</w:t>
      </w:r>
      <w:r>
        <w:t xml:space="preserve"> </w:t>
      </w:r>
      <w:r>
        <w:t xml:space="preserve">14 (1): 1144.</w:t>
      </w:r>
      <w:r>
        <w:t xml:space="preserve"> </w:t>
      </w:r>
      <w:hyperlink r:id="rId53">
        <w:r>
          <w:rPr>
            <w:rStyle w:val="Hyperlink"/>
          </w:rPr>
          <w:t xml:space="preserve">https://doi.org/10.1186/1471-2458-14-1144</w:t>
        </w:r>
      </w:hyperlink>
      <w:r>
        <w:t xml:space="preserve">.</w:t>
      </w:r>
    </w:p>
    <w:bookmarkEnd w:id="54"/>
    <w:bookmarkStart w:id="56" w:name="ref-reddy2022echonetpeds"/>
    <w:p>
      <w:pPr>
        <w:pStyle w:val="Bibliography"/>
      </w:pPr>
      <w:r>
        <w:t xml:space="preserve">Reddy, Charitha, Leo Lopez, David Ouyang, James Y. Zou, and Bryan He. 2023.</w:t>
      </w:r>
      <w:r>
        <w:t xml:space="preserve"> </w:t>
      </w:r>
      <w:r>
        <w:t xml:space="preserve">“Video-Based Deep Learning for Automated Assessment of Left Ventricular Ejection Fraction in Pediatric Patients.”</w:t>
      </w:r>
      <w:r>
        <w:t xml:space="preserve"> </w:t>
      </w:r>
      <w:r>
        <w:rPr>
          <w:i/>
          <w:iCs/>
        </w:rPr>
        <w:t xml:space="preserve">Journal of the American Society of Echocardiography</w:t>
      </w:r>
      <w:r>
        <w:t xml:space="preserve"> </w:t>
      </w:r>
      <w:r>
        <w:t xml:space="preserve">36 (5): 482–89.</w:t>
      </w:r>
      <w:r>
        <w:t xml:space="preserve"> </w:t>
      </w:r>
      <w:hyperlink r:id="rId55">
        <w:r>
          <w:rPr>
            <w:rStyle w:val="Hyperlink"/>
          </w:rPr>
          <w:t xml:space="preserve">https://doi.org/10.1016/j.echo.2023.01.015</w:t>
        </w:r>
      </w:hyperlink>
      <w:r>
        <w:t xml:space="preserve">.</w:t>
      </w:r>
    </w:p>
    <w:bookmarkEnd w:id="56"/>
    <w:bookmarkStart w:id="58" w:name="ref-ronneberger2015unet"/>
    <w:p>
      <w:pPr>
        <w:pStyle w:val="Bibliography"/>
      </w:pPr>
      <w:r>
        <w:t xml:space="preserve">Ronneberger, Olaf, Philipp Fischer, and Thomas Brox. 2015.</w:t>
      </w:r>
      <w:r>
        <w:t xml:space="preserve"> </w:t>
      </w:r>
      <w:r>
        <w:t xml:space="preserve">“</w:t>
      </w:r>
      <w:r>
        <w:t xml:space="preserve">U-Net</w:t>
      </w:r>
      <w:r>
        <w:t xml:space="preserve">: Convolutional Networks for Biomedical Image Segmentation.”</w:t>
      </w:r>
      <w:r>
        <w:t xml:space="preserve"> </w:t>
      </w:r>
      <w:r>
        <w:rPr>
          <w:i/>
          <w:iCs/>
        </w:rPr>
        <w:t xml:space="preserve">Medical Image Computing and Computer-Assisted Intervention (</w:t>
      </w:r>
      <w:r>
        <w:rPr>
          <w:i/>
          <w:iCs/>
        </w:rPr>
        <w:t xml:space="preserve">MICCAI</w:t>
      </w:r>
      <w:r>
        <w:rPr>
          <w:i/>
          <w:iCs/>
        </w:rPr>
        <w:t xml:space="preserve">)</w:t>
      </w:r>
      <w:r>
        <w:t xml:space="preserve">, 234–41.</w:t>
      </w:r>
      <w:r>
        <w:t xml:space="preserve"> </w:t>
      </w:r>
      <w:hyperlink r:id="rId57">
        <w:r>
          <w:rPr>
            <w:rStyle w:val="Hyperlink"/>
          </w:rPr>
          <w:t xml:space="preserve">https://doi.org/10.1007/978-3-319-24574-4_28</w:t>
        </w:r>
      </w:hyperlink>
      <w:r>
        <w:t xml:space="preserve">.</w:t>
      </w:r>
    </w:p>
    <w:bookmarkEnd w:id="58"/>
    <w:bookmarkStart w:id="60" w:name="ref-russell2008labelme-d8b"/>
    <w:p>
      <w:pPr>
        <w:pStyle w:val="Bibliography"/>
      </w:pPr>
      <w:r>
        <w:t xml:space="preserve">Russell, Bryan C., Antonio Torralba, Kevin P. Murphy, and William T. Freeman. 2008.</w:t>
      </w:r>
      <w:r>
        <w:t xml:space="preserve"> </w:t>
      </w:r>
      <w:r>
        <w:t xml:space="preserve">“LabelMe: A Database and Web-Based Tool for Image Annotation.”</w:t>
      </w:r>
      <w:r>
        <w:t xml:space="preserve"> </w:t>
      </w:r>
      <w:r>
        <w:rPr>
          <w:i/>
          <w:iCs/>
        </w:rPr>
        <w:t xml:space="preserve">International Journal of Computer Vision</w:t>
      </w:r>
      <w:r>
        <w:t xml:space="preserve"> </w:t>
      </w:r>
      <w:r>
        <w:t xml:space="preserve">77 (1-3): 157–73.</w:t>
      </w:r>
      <w:r>
        <w:t xml:space="preserve"> </w:t>
      </w:r>
      <w:hyperlink r:id="rId59">
        <w:r>
          <w:rPr>
            <w:rStyle w:val="Hyperlink"/>
          </w:rPr>
          <w:t xml:space="preserve">https://doi.org/10.1007/s11263-007-0090-8</w:t>
        </w:r>
      </w:hyperlink>
      <w:r>
        <w:t xml:space="preserve">.</w:t>
      </w:r>
    </w:p>
    <w:bookmarkEnd w:id="60"/>
    <w:bookmarkStart w:id="62" w:name="ref-taratynova2025cardiobench"/>
    <w:p>
      <w:pPr>
        <w:pStyle w:val="Bibliography"/>
      </w:pPr>
      <w:r>
        <w:t xml:space="preserve">Taratynova, Darya, Ahmed Aly, Numan Saeed, and Mohammad Yaqub. 2025.</w:t>
      </w:r>
      <w:r>
        <w:t xml:space="preserve"> </w:t>
      </w:r>
      <w:r>
        <w:rPr>
          <w:i/>
          <w:iCs/>
        </w:rPr>
        <w:t xml:space="preserve">CardioBench</w:t>
      </w:r>
      <w:r>
        <w:rPr>
          <w:i/>
          <w:iCs/>
        </w:rPr>
        <w:t xml:space="preserve">: Do Echocardiography Foundation Models Generalize Beyond the Lab?</w:t>
      </w:r>
      <w:r>
        <w:t xml:space="preserve"> </w:t>
      </w:r>
      <w:hyperlink r:id="rId61">
        <w:r>
          <w:rPr>
            <w:rStyle w:val="Hyperlink"/>
          </w:rPr>
          <w:t xml:space="preserve">https://arxiv.org/abs/2510.00520</w:t>
        </w:r>
      </w:hyperlink>
      <w:r>
        <w:t xml:space="preserve">.</w:t>
      </w:r>
    </w:p>
    <w:bookmarkEnd w:id="62"/>
    <w:bookmarkStart w:id="64" w:name="ref-video_mae_2022"/>
    <w:p>
      <w:pPr>
        <w:pStyle w:val="Bibliography"/>
      </w:pPr>
      <w:r>
        <w:t xml:space="preserve">Tong, Zhan, Yibing Song, Jue Wang, and Limin Wang. 2022.</w:t>
      </w:r>
      <w:r>
        <w:t xml:space="preserve"> </w:t>
      </w:r>
      <w:r>
        <w:t xml:space="preserve">“</w:t>
      </w:r>
      <w:r>
        <w:t xml:space="preserve">VideoMAE: Masked Autoencoders are Data-Efficient Learners for Self-Supervised Video Pre-Training</w:t>
      </w:r>
      <w:r>
        <w:t xml:space="preserve">.”</w:t>
      </w:r>
      <w:r>
        <w:t xml:space="preserve"> </w:t>
      </w:r>
      <w:r>
        <w:rPr>
          <w:i/>
          <w:iCs/>
        </w:rPr>
        <w:t xml:space="preserve">arXiv</w:t>
      </w:r>
      <w:r>
        <w:t xml:space="preserve"> </w:t>
      </w:r>
      <w:r>
        <w:t xml:space="preserve">abs/2203.12602 (1): 10.</w:t>
      </w:r>
      <w:r>
        <w:t xml:space="preserve"> </w:t>
      </w:r>
      <w:hyperlink r:id="rId63">
        <w:r>
          <w:rPr>
            <w:rStyle w:val="Hyperlink"/>
          </w:rPr>
          <w:t xml:space="preserve">https://doi.org/10.48550/arxiv.2203.12602</w:t>
        </w:r>
      </w:hyperlink>
      <w:r>
        <w:t xml:space="preserve">.</w:t>
      </w:r>
    </w:p>
    <w:bookmarkEnd w:id="64"/>
    <w:bookmarkStart w:id="66" w:name="ref-wang2021echocp"/>
    <w:p>
      <w:pPr>
        <w:pStyle w:val="Bibliography"/>
      </w:pPr>
      <w:r>
        <w:t xml:space="preserve">Wang, Tianchen et al.</w:t>
      </w:r>
      <w:r>
        <w:t xml:space="preserve"> 2021.</w:t>
      </w:r>
      <w:r>
        <w:t xml:space="preserve"> </w:t>
      </w:r>
      <w:r>
        <w:t xml:space="preserve">“</w:t>
      </w:r>
      <w:r>
        <w:t xml:space="preserve">EchoCP</w:t>
      </w:r>
      <w:r>
        <w:t xml:space="preserve">: An Echocardiography Dataset in Contrast Transthoracic Echocardiography for Patent Foramen Ovale Diagnosis.”</w:t>
      </w:r>
      <w:r>
        <w:t xml:space="preserve"> </w:t>
      </w:r>
      <w:r>
        <w:rPr>
          <w:i/>
          <w:iCs/>
        </w:rPr>
        <w:t xml:space="preserve">Medical Image Computing and Computer Assisted Intervention (</w:t>
      </w:r>
      <w:r>
        <w:rPr>
          <w:i/>
          <w:iCs/>
        </w:rPr>
        <w:t xml:space="preserve">MICCAI</w:t>
      </w:r>
      <w:r>
        <w:rPr>
          <w:i/>
          <w:iCs/>
        </w:rPr>
        <w:t xml:space="preserve"> </w:t>
      </w:r>
      <w:r>
        <w:rPr>
          <w:i/>
          <w:iCs/>
        </w:rPr>
        <w:t xml:space="preserve">2021)</w:t>
      </w:r>
      <w:r>
        <w:t xml:space="preserve">, Lecture notes in computer science, vol. 12906.</w:t>
      </w:r>
      <w:r>
        <w:t xml:space="preserve"> </w:t>
      </w:r>
      <w:hyperlink r:id="rId65">
        <w:r>
          <w:rPr>
            <w:rStyle w:val="Hyperlink"/>
          </w:rPr>
          <w:t xml:space="preserve">https://doi.org/10.1007/978-3-030-87231-1_49</w:t>
        </w:r>
      </w:hyperlink>
      <w:r>
        <w:t xml:space="preserve">.</w:t>
      </w:r>
    </w:p>
    <w:bookmarkEnd w:id="66"/>
    <w:bookmarkStart w:id="68" w:name="ref-yang2023graphecho"/>
    <w:p>
      <w:pPr>
        <w:pStyle w:val="Bibliography"/>
      </w:pPr>
      <w:r>
        <w:t xml:space="preserve">Yang, Jiewen, Xinpeng Ding, Ziyang Zheng, Xiaowei Xu, and Xiaomeng Li. 2023.</w:t>
      </w:r>
      <w:r>
        <w:t xml:space="preserve"> </w:t>
      </w:r>
      <w:r>
        <w:rPr>
          <w:i/>
          <w:iCs/>
        </w:rPr>
        <w:t xml:space="preserve">GraphEcho</w:t>
      </w:r>
      <w:r>
        <w:rPr>
          <w:i/>
          <w:iCs/>
        </w:rPr>
        <w:t xml:space="preserve">: Graph-Driven Unsupervised Domain Adaptation for Echocardiogram Video Segmentation</w:t>
      </w:r>
      <w:r>
        <w:t xml:space="preserve">.</w:t>
      </w:r>
      <w:r>
        <w:t xml:space="preserve"> </w:t>
      </w:r>
      <w:hyperlink r:id="rId67">
        <w:r>
          <w:rPr>
            <w:rStyle w:val="Hyperlink"/>
          </w:rPr>
          <w:t xml:space="preserve">https://arxiv.org/abs/2309.11145</w:t>
        </w:r>
      </w:hyperlink>
      <w:r>
        <w:t xml:space="preserve">.</w:t>
      </w:r>
    </w:p>
    <w:bookmarkEnd w:id="68"/>
    <w:bookmarkEnd w:id="69"/>
    <w:bookmarkEnd w:id="7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df" /><Relationship Type="http://schemas.openxmlformats.org/officeDocument/2006/relationships/image" Id="rId9" Target="media/rId9.png" /><Relationship Type="http://schemas.openxmlformats.org/officeDocument/2006/relationships/image" Id="rId22" Target="media/rId22.png" /><Relationship Type="http://schemas.openxmlformats.org/officeDocument/2006/relationships/hyperlink" Id="rId67" Target="https://arxiv.org/abs/2309.11145" TargetMode="External" /><Relationship Type="http://schemas.openxmlformats.org/officeDocument/2006/relationships/hyperlink" Id="rId61" Target="https://arxiv.org/abs/2510.00520" TargetMode="External" /><Relationship Type="http://schemas.openxmlformats.org/officeDocument/2006/relationships/hyperlink" Id="rId45" Target="https://arxiv.org/abs/2601.07871" TargetMode="External" /><Relationship Type="http://schemas.openxmlformats.org/officeDocument/2006/relationships/hyperlink" Id="rId65" Target="https://doi.org/10.1007/978-3-030-87231-1_49" TargetMode="External" /><Relationship Type="http://schemas.openxmlformats.org/officeDocument/2006/relationships/hyperlink" Id="rId57" Target="https://doi.org/10.1007/978-3-319-24574-4_28" TargetMode="External" /><Relationship Type="http://schemas.openxmlformats.org/officeDocument/2006/relationships/hyperlink" Id="rId49" Target="https://doi.org/10.1007/s10916-017-0747-6" TargetMode="External" /><Relationship Type="http://schemas.openxmlformats.org/officeDocument/2006/relationships/hyperlink" Id="rId59" Target="https://doi.org/10.1007/s11263-007-0090-8" TargetMode="External" /><Relationship Type="http://schemas.openxmlformats.org/officeDocument/2006/relationships/hyperlink" Id="rId31" Target="https://doi.org/10.1016/j.bspc.2023.105448" TargetMode="External" /><Relationship Type="http://schemas.openxmlformats.org/officeDocument/2006/relationships/hyperlink" Id="rId35" Target="https://doi.org/10.1016/j.compbiomed.2025.110003" TargetMode="External" /><Relationship Type="http://schemas.openxmlformats.org/officeDocument/2006/relationships/hyperlink" Id="rId55" Target="https://doi.org/10.1016/j.echo.2023.01.015" TargetMode="External" /><Relationship Type="http://schemas.openxmlformats.org/officeDocument/2006/relationships/hyperlink" Id="rId51" Target="https://doi.org/10.1038/s41586-020-2145-8" TargetMode="External" /><Relationship Type="http://schemas.openxmlformats.org/officeDocument/2006/relationships/hyperlink" Id="rId47" Target="https://doi.org/10.1038/s41746-017-0013-1" TargetMode="External" /><Relationship Type="http://schemas.openxmlformats.org/officeDocument/2006/relationships/hyperlink" Id="rId41" Target="https://doi.org/10.1109/CVPR52688.2022.01554" TargetMode="External" /><Relationship Type="http://schemas.openxmlformats.org/officeDocument/2006/relationships/hyperlink" Id="rId37" Target="https://doi.org/10.1161/01.CIR.101.23.e215" TargetMode="External" /><Relationship Type="http://schemas.openxmlformats.org/officeDocument/2006/relationships/hyperlink" Id="rId53" Target="https://doi.org/10.1186/1471-2458-14-1144" TargetMode="External" /><Relationship Type="http://schemas.openxmlformats.org/officeDocument/2006/relationships/hyperlink" Id="rId33" Target="https://doi.org/10.13026/713s-z339" TargetMode="External" /><Relationship Type="http://schemas.openxmlformats.org/officeDocument/2006/relationships/hyperlink" Id="rId39" Target="https://doi.org/10.13026/ef48-v217" TargetMode="External" /><Relationship Type="http://schemas.openxmlformats.org/officeDocument/2006/relationships/hyperlink" Id="rId43" Target="https://doi.org/10.48550/arXiv.2302.13905" TargetMode="External" /><Relationship Type="http://schemas.openxmlformats.org/officeDocument/2006/relationships/hyperlink" Id="rId63" Target="https://doi.org/10.48550/arxiv.2203.12602" TargetMode="External" /><Relationship Type="http://schemas.openxmlformats.org/officeDocument/2006/relationships/hyperlink" Id="rId28" Target="https://github.com/Kamlin-MD/UNET-Echocardiography-ROI-segmenta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7" Target="https://arxiv.org/abs/2309.11145" TargetMode="External" /><Relationship Type="http://schemas.openxmlformats.org/officeDocument/2006/relationships/hyperlink" Id="rId61" Target="https://arxiv.org/abs/2510.00520" TargetMode="External" /><Relationship Type="http://schemas.openxmlformats.org/officeDocument/2006/relationships/hyperlink" Id="rId45" Target="https://arxiv.org/abs/2601.07871" TargetMode="External" /><Relationship Type="http://schemas.openxmlformats.org/officeDocument/2006/relationships/hyperlink" Id="rId65" Target="https://doi.org/10.1007/978-3-030-87231-1_49" TargetMode="External" /><Relationship Type="http://schemas.openxmlformats.org/officeDocument/2006/relationships/hyperlink" Id="rId57" Target="https://doi.org/10.1007/978-3-319-24574-4_28" TargetMode="External" /><Relationship Type="http://schemas.openxmlformats.org/officeDocument/2006/relationships/hyperlink" Id="rId49" Target="https://doi.org/10.1007/s10916-017-0747-6" TargetMode="External" /><Relationship Type="http://schemas.openxmlformats.org/officeDocument/2006/relationships/hyperlink" Id="rId59" Target="https://doi.org/10.1007/s11263-007-0090-8" TargetMode="External" /><Relationship Type="http://schemas.openxmlformats.org/officeDocument/2006/relationships/hyperlink" Id="rId31" Target="https://doi.org/10.1016/j.bspc.2023.105448" TargetMode="External" /><Relationship Type="http://schemas.openxmlformats.org/officeDocument/2006/relationships/hyperlink" Id="rId35" Target="https://doi.org/10.1016/j.compbiomed.2025.110003" TargetMode="External" /><Relationship Type="http://schemas.openxmlformats.org/officeDocument/2006/relationships/hyperlink" Id="rId55" Target="https://doi.org/10.1016/j.echo.2023.01.015" TargetMode="External" /><Relationship Type="http://schemas.openxmlformats.org/officeDocument/2006/relationships/hyperlink" Id="rId51" Target="https://doi.org/10.1038/s41586-020-2145-8" TargetMode="External" /><Relationship Type="http://schemas.openxmlformats.org/officeDocument/2006/relationships/hyperlink" Id="rId47" Target="https://doi.org/10.1038/s41746-017-0013-1" TargetMode="External" /><Relationship Type="http://schemas.openxmlformats.org/officeDocument/2006/relationships/hyperlink" Id="rId41" Target="https://doi.org/10.1109/CVPR52688.2022.01554" TargetMode="External" /><Relationship Type="http://schemas.openxmlformats.org/officeDocument/2006/relationships/hyperlink" Id="rId37" Target="https://doi.org/10.1161/01.CIR.101.23.e215" TargetMode="External" /><Relationship Type="http://schemas.openxmlformats.org/officeDocument/2006/relationships/hyperlink" Id="rId53" Target="https://doi.org/10.1186/1471-2458-14-1144" TargetMode="External" /><Relationship Type="http://schemas.openxmlformats.org/officeDocument/2006/relationships/hyperlink" Id="rId33" Target="https://doi.org/10.13026/713s-z339" TargetMode="External" /><Relationship Type="http://schemas.openxmlformats.org/officeDocument/2006/relationships/hyperlink" Id="rId39" Target="https://doi.org/10.13026/ef48-v217" TargetMode="External" /><Relationship Type="http://schemas.openxmlformats.org/officeDocument/2006/relationships/hyperlink" Id="rId43" Target="https://doi.org/10.48550/arXiv.2302.13905" TargetMode="External" /><Relationship Type="http://schemas.openxmlformats.org/officeDocument/2006/relationships/hyperlink" Id="rId63" Target="https://doi.org/10.48550/arxiv.2203.12602" TargetMode="External" /><Relationship Type="http://schemas.openxmlformats.org/officeDocument/2006/relationships/hyperlink" Id="rId28" Target="https://github.com/Kamlin-MD/UNET-Echocardiography-ROI-segmenta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EchoROI: U-Net-based ROI Segmentation and De-identification for Echocardiography</dc:title>
  <dc:creator/>
  <cp:keywords/>
  <dcterms:created xsi:type="dcterms:W3CDTF">2026-03-04T08:25:35Z</dcterms:created>
  <dcterms:modified xsi:type="dcterms:W3CDTF">2026-03-04T08:25:35Z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graphy">
    <vt:lpwstr>paper.bib</vt:lpwstr>
  </property>
  <property fmtid="{D5CDD505-2E9C-101B-9397-08002B2CF9AE}" pid="5" name="date">
    <vt:lpwstr>3 March 2026</vt:lpwstr>
  </property>
  <property fmtid="{D5CDD505-2E9C-101B-9397-08002B2CF9AE}" pid="6" name="tags">
    <vt:lpwstr/>
  </property>
</Properties>
</file>