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  <Override PartName="/word/media/rId18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EchoROI: Scan-sector Segmentation and De-identification for Echocardiography</w:t>
      </w:r>
    </w:p>
    <w:p>
      <w:pPr>
        <w:pStyle w:val="Date"/>
      </w:pPr>
      <w:r>
        <w:t xml:space="preserve">10 March 2026</w:t>
      </w:r>
    </w:p>
    <w:p>
      <w:pPr>
        <w:pStyle w:val="FirstParagraph"/>
      </w:pPr>
      <w:r>
        <w:rPr>
          <w:i/>
          <w:iCs/>
        </w:rPr>
        <w:t xml:space="preserve">Unrefereed technical manuscript; retained as material for a Biomedical Engineering doctoral thesis chapter at Stellenbosch University.</w:t>
      </w:r>
    </w:p>
    <w:bookmarkStart w:id="10" w:name="author-affiliations"/>
    <w:p>
      <w:pPr>
        <w:pStyle w:val="Heading2"/>
      </w:pPr>
      <w:r>
        <w:t xml:space="preserve">Author affiliations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Kamlin Ekambaram</w:t>
      </w:r>
      <w:r>
        <w:t xml:space="preserve"> </w:t>
      </w:r>
      <w:r>
        <w:t xml:space="preserve">(corresponding author): Institute for Biomedical</w:t>
      </w:r>
      <w:r>
        <w:t xml:space="preserve"> </w:t>
      </w:r>
      <w:r>
        <w:t xml:space="preserve">Engineering, Faculty of Engineering, Stellenbosch University, South Africa.</w:t>
      </w:r>
      <w:r>
        <w:t xml:space="preserve"> </w:t>
      </w:r>
      <w:r>
        <w:t xml:space="preserve">ORCID:</w:t>
      </w:r>
      <w:r>
        <w:t xml:space="preserve"> </w:t>
      </w:r>
      <w:hyperlink r:id="rId9">
        <w:r>
          <w:rPr>
            <w:rStyle w:val="Hyperlink"/>
          </w:rPr>
          <w:t xml:space="preserve">0000-0002-1366-8451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Anurag Arnab</w:t>
      </w:r>
      <w:r>
        <w:t xml:space="preserve">: Independent Researcher.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Philip Herbst</w:t>
      </w:r>
      <w:r>
        <w:t xml:space="preserve">: Division of Cardiology, Department of Medicine, Faculty</w:t>
      </w:r>
      <w:r>
        <w:t xml:space="preserve"> </w:t>
      </w:r>
      <w:r>
        <w:t xml:space="preserve">of Medicine and Health Sciences, Stellenbosch University and Tygerberg</w:t>
      </w:r>
      <w:r>
        <w:t xml:space="preserve"> </w:t>
      </w:r>
      <w:r>
        <w:t xml:space="preserve">Hospital, Cape Town, South Africa.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Rensu Theart</w:t>
      </w:r>
      <w:r>
        <w:t xml:space="preserve">: Department of Electrical Engineering, Faculty of</w:t>
      </w:r>
      <w:r>
        <w:t xml:space="preserve"> </w:t>
      </w:r>
      <w:r>
        <w:t xml:space="preserve">Engineering, Stellenbosch University, South Africa.</w:t>
      </w:r>
    </w:p>
    <w:bookmarkEnd w:id="10"/>
    <w:bookmarkStart w:id="25" w:name="summary"/>
    <w:p>
      <w:pPr>
        <w:pStyle w:val="Heading1"/>
      </w:pPr>
      <w:r>
        <w:t xml:space="preserve">Summary</w:t>
      </w:r>
    </w:p>
    <w:p>
      <w:pPr>
        <w:pStyle w:val="FirstParagraph"/>
      </w:pPr>
      <w:r>
        <w:t xml:space="preserve">Echocardiography is the most widely used cardiac imaging modality, but secondary</w:t>
      </w:r>
      <w:r>
        <w:t xml:space="preserve"> </w:t>
      </w:r>
      <w:r>
        <w:t xml:space="preserve">analysis of echo videos is often limited by protected health information (PHI),</w:t>
      </w:r>
      <w:r>
        <w:t xml:space="preserve"> </w:t>
      </w:r>
      <w:r>
        <w:t xml:space="preserve">electrocardiographic traces, measurement overlays, and vendor-specific graphics</w:t>
      </w:r>
      <w:r>
        <w:t xml:space="preserve"> </w:t>
      </w:r>
      <w:r>
        <w:t xml:space="preserve">burned directly into pixel data</w:t>
      </w:r>
      <w:r>
        <w:t xml:space="preserve"> </w:t>
      </w:r>
      <w:r>
        <w:t xml:space="preserve">(Madani et al. 2018)</w:t>
      </w:r>
      <w:r>
        <w:t xml:space="preserve">.</w:t>
      </w:r>
      <w:r>
        <w:t xml:space="preserve"> </w:t>
      </w:r>
      <w:r>
        <w:rPr>
          <w:rStyle w:val="VerbatimChar"/>
        </w:rPr>
        <w:t xml:space="preserve">EchoROI</w:t>
      </w:r>
      <w:r>
        <w:t xml:space="preserve"> </w:t>
      </w:r>
      <w:r>
        <w:t xml:space="preserve">is an</w:t>
      </w:r>
      <w:r>
        <w:t xml:space="preserve"> </w:t>
      </w:r>
      <w:r>
        <w:t xml:space="preserve">open-source Python package that segments the fan-shaped ultrasound scan sector</w:t>
      </w:r>
      <w:r>
        <w:t xml:space="preserve"> </w:t>
      </w:r>
      <w:r>
        <w:t xml:space="preserve">and masks non-diagnostic image content using a U-Net-based model</w:t>
      </w:r>
      <w:r>
        <w:t xml:space="preserve"> </w:t>
      </w:r>
      <w:r>
        <w:t xml:space="preserve">(Ronneberger et al. 2015)</w:t>
      </w:r>
      <w:r>
        <w:t xml:space="preserve">. The resulting outputs preserve the native scan-sector</w:t>
      </w:r>
      <w:r>
        <w:t xml:space="preserve"> </w:t>
      </w:r>
      <w:r>
        <w:t xml:space="preserve">geometry while removing surrounding display content, enabling preprocessing for</w:t>
      </w:r>
      <w:r>
        <w:t xml:space="preserve"> </w:t>
      </w:r>
      <w:r>
        <w:t xml:space="preserve">machine learning, privacy-aware sharing of teaching examples, and more</w:t>
      </w:r>
      <w:r>
        <w:t xml:space="preserve"> </w:t>
      </w:r>
      <w:r>
        <w:t xml:space="preserve">consistent inputs for downstream analysis. The authors’ reference model</w:t>
      </w:r>
      <w:r>
        <w:t xml:space="preserve"> </w:t>
      </w:r>
      <w:r>
        <w:t xml:space="preserve">targets the fan-shaped scan sector produced by phased-array cardiac probes and</w:t>
      </w:r>
      <w:r>
        <w:t xml:space="preserve"> </w:t>
      </w:r>
      <w:r>
        <w:t xml:space="preserve">may generalise to similar curvilinear sector geometries, but is unlikely to</w:t>
      </w:r>
      <w:r>
        <w:t xml:space="preserve"> </w:t>
      </w:r>
      <w:r>
        <w:t xml:space="preserve">segment the rectangular field of view of linear-array probes without</w:t>
      </w:r>
      <w:r>
        <w:t xml:space="preserve"> </w:t>
      </w:r>
      <w:r>
        <w:t xml:space="preserve">fine-tuning or retraining on appropriate annotations.</w:t>
      </w:r>
    </w:p>
    <w:p>
      <w:pPr>
        <w:pStyle w:val="BodyText"/>
      </w:pPr>
      <w:r>
        <w:rPr>
          <w:rStyle w:val="VerbatimChar"/>
        </w:rPr>
        <w:t xml:space="preserve">EchoROI</w:t>
      </w:r>
      <w:r>
        <w:t xml:space="preserve"> </w:t>
      </w:r>
      <w:r>
        <w:t xml:space="preserve">is distributed as an installable package via</w:t>
      </w:r>
      <w:r>
        <w:t xml:space="preserve"> </w:t>
      </w:r>
      <w:hyperlink r:id="rId11">
        <w:r>
          <w:rPr>
            <w:rStyle w:val="Hyperlink"/>
          </w:rPr>
          <w:t xml:space="preserve">PyPI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pip install echoroi</w:t>
      </w:r>
      <w:r>
        <w:t xml:space="preserve">) and provides</w:t>
      </w:r>
      <w:r>
        <w:t xml:space="preserve"> </w:t>
      </w:r>
      <w:r>
        <w:t xml:space="preserve">a command-line interface and a Python API. The repository includes training</w:t>
      </w:r>
      <w:r>
        <w:t xml:space="preserve"> </w:t>
      </w:r>
      <w:r>
        <w:t xml:space="preserve">and evaluation workflows, Keras and ONNX support, export utilities, notebooks,</w:t>
      </w:r>
      <w:r>
        <w:t xml:space="preserve"> </w:t>
      </w:r>
      <w:r>
        <w:t xml:space="preserve">aggregate reference-run records, and tests, but not pretrained weights or</w:t>
      </w:r>
      <w:r>
        <w:t xml:space="preserve"> </w:t>
      </w:r>
      <w:r>
        <w:t xml:space="preserve">source datasets. Users must train locally or otherwise obtain a checkpoint</w:t>
      </w:r>
      <w:r>
        <w:t xml:space="preserve"> </w:t>
      </w:r>
      <w:r>
        <w:t xml:space="preserve">lawfully before applying the inference workflows.</w:t>
      </w:r>
    </w:p>
    <w:p>
      <w:pPr>
        <w:pStyle w:val="BodyText"/>
      </w:pPr>
      <w:r>
        <w:t xml:space="preserve">This release includes neither pretrained weights nor source datasets.</w:t>
      </w:r>
      <w:r>
        <w:t xml:space="preserve"> </w:t>
      </w:r>
      <w:r>
        <w:t xml:space="preserve">Researchers must obtain source datasets independently from their providers.</w:t>
      </w:r>
      <w:r>
        <w:t xml:space="preserve"> </w:t>
      </w:r>
      <w:r>
        <w:t xml:space="preserve">Requests for scan-sector annotations should be directed to the EchoROI</w:t>
      </w:r>
      <w:r>
        <w:t xml:space="preserve"> </w:t>
      </w:r>
      <w:r>
        <w:t xml:space="preserve">authors; availability is assessed for each dataset under the applicable</w:t>
      </w:r>
      <w:r>
        <w:t xml:space="preserve"> </w:t>
      </w:r>
      <w:r>
        <w:t xml:space="preserve">agreements and institutional permissions.</w:t>
      </w:r>
    </w:p>
    <w:p>
      <w:pPr>
        <w:pStyle w:val="BodyText"/>
      </w:pPr>
      <w:r>
        <w:drawing>
          <wp:inline>
            <wp:extent cx="2560320" cy="2812453"/>
            <wp:effectExtent b="0" l="0" r="0" t="0"/>
            <wp:docPr descr="Raw echocardiographic frame" title="" id="13" name="Picture"/>
            <a:graphic>
              <a:graphicData uri="http://schemas.openxmlformats.org/drawingml/2006/picture">
                <pic:pic>
                  <pic:nvPicPr>
                    <pic:cNvPr descr="figures/figure_1a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28124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2560320" cy="2815311"/>
            <wp:effectExtent b="0" l="0" r="0" t="0"/>
            <wp:docPr descr="Predicted scan-sector mask" title="" id="16" name="Picture"/>
            <a:graphic>
              <a:graphicData uri="http://schemas.openxmlformats.org/drawingml/2006/picture">
                <pic:pic>
                  <pic:nvPicPr>
                    <pic:cNvPr descr="figures/figure_1b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28153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560320" cy="2815311"/>
            <wp:effectExtent b="0" l="0" r="0" t="0"/>
            <wp:docPr descr="Sector-masked output" title="" id="19" name="Picture"/>
            <a:graphic>
              <a:graphicData uri="http://schemas.openxmlformats.org/drawingml/2006/picture">
                <pic:pic>
                  <pic:nvPicPr>
                    <pic:cNvPr descr="figures/figure_1c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28153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2560320" cy="2815311"/>
            <wp:effectExtent b="0" l="0" r="0" t="0"/>
            <wp:docPr descr="ROI crop" title="" id="22" name="Picture"/>
            <a:graphic>
              <a:graphicData uri="http://schemas.openxmlformats.org/drawingml/2006/picture">
                <pic:pic>
                  <pic:nvPicPr>
                    <pic:cNvPr descr="figures/figure_1d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28153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4" w:name="fig-pipeline"/>
    <w:p>
      <w:pPr>
        <w:pStyle w:val="BodyText"/>
      </w:pPr>
      <w:r>
        <w:rPr>
          <w:b/>
          <w:bCs/>
        </w:rPr>
        <w:t xml:space="preserve">Figure 1.</w:t>
      </w:r>
      <w:r>
        <w:t xml:space="preserve"> </w:t>
      </w:r>
      <w:r>
        <w:rPr>
          <w:rStyle w:val="VerbatimChar"/>
        </w:rPr>
        <w:t xml:space="preserve">EchoROI</w:t>
      </w:r>
      <w:r>
        <w:t xml:space="preserve"> </w:t>
      </w:r>
      <w:r>
        <w:t xml:space="preserve">preprocessing workflow. (a) Raw frame, with examples of burned-in</w:t>
      </w:r>
      <w:r>
        <w:t xml:space="preserve"> </w:t>
      </w:r>
      <w:r>
        <w:t xml:space="preserve">overlays targeted for removal highlighted in red; (b) predicted scan-sector</w:t>
      </w:r>
      <w:r>
        <w:t xml:space="preserve"> </w:t>
      </w:r>
      <w:r>
        <w:t xml:space="preserve">mask; (c) sector-masked output, where overlays outside the scan sector are</w:t>
      </w:r>
      <w:r>
        <w:t xml:space="preserve"> </w:t>
      </w:r>
      <w:r>
        <w:t xml:space="preserve">removed but a partial ECG trace and partial scale bar are retained where they</w:t>
      </w:r>
      <w:r>
        <w:t xml:space="preserve"> </w:t>
      </w:r>
      <w:r>
        <w:t xml:space="preserve">traverse the scan sector; and (d) ROI crop.</w:t>
      </w:r>
    </w:p>
    <w:bookmarkEnd w:id="24"/>
    <w:bookmarkEnd w:id="25"/>
    <w:bookmarkStart w:id="26" w:name="motivation"/>
    <w:p>
      <w:pPr>
        <w:pStyle w:val="Heading1"/>
      </w:pPr>
      <w:r>
        <w:t xml:space="preserve">Motivation</w:t>
      </w:r>
    </w:p>
    <w:p>
      <w:pPr>
        <w:pStyle w:val="FirstParagraph"/>
      </w:pPr>
      <w:r>
        <w:t xml:space="preserve">Echocardiography files commonly contain identifiers and vendor overlays</w:t>
      </w:r>
      <w:r>
        <w:t xml:space="preserve"> </w:t>
      </w:r>
      <w:r>
        <w:t xml:space="preserve">rendered directly into image pixels. In research settings these artifacts can</w:t>
      </w:r>
      <w:r>
        <w:t xml:space="preserve"> </w:t>
      </w:r>
      <w:r>
        <w:t xml:space="preserve">restrict data sharing and introduce shortcut signals for computer-vision models</w:t>
      </w:r>
      <w:r>
        <w:t xml:space="preserve"> </w:t>
      </w:r>
      <w:r>
        <w:t xml:space="preserve">(Panhuis et al. 2014)</w:t>
      </w:r>
      <w:r>
        <w:t xml:space="preserve">. Large collections such as MIMIC-IV-ECHO</w:t>
      </w:r>
      <w:r>
        <w:t xml:space="preserve"> </w:t>
      </w:r>
      <w:r>
        <w:t xml:space="preserve">(Gow et al. 2023)</w:t>
      </w:r>
      <w:r>
        <w:t xml:space="preserve"> </w:t>
      </w:r>
      <w:r>
        <w:t xml:space="preserve">therefore require preprocessing before they can be used safely</w:t>
      </w:r>
      <w:r>
        <w:t xml:space="preserve"> </w:t>
      </w:r>
      <w:r>
        <w:t xml:space="preserve">for model development or shared for secondary analysis. Manual removal is</w:t>
      </w:r>
      <w:r>
        <w:t xml:space="preserve"> </w:t>
      </w:r>
      <w:r>
        <w:t xml:space="preserve">feasible for small studies but becomes impractical at modern dataset scale. In</w:t>
      </w:r>
      <w:r>
        <w:t xml:space="preserve"> </w:t>
      </w:r>
      <w:r>
        <w:t xml:space="preserve">prior work, the authors manually segmented and cropped approximately 1,000</w:t>
      </w:r>
      <w:r>
        <w:t xml:space="preserve"> </w:t>
      </w:r>
      <w:r>
        <w:t xml:space="preserve">apical four-chamber studies from MIMIC-IV-ECHO using LabelMe</w:t>
      </w:r>
      <w:r>
        <w:t xml:space="preserve"> </w:t>
      </w:r>
      <w:r>
        <w:t xml:space="preserve">(Ekambaram et al. 2026; Russell et al. 2008)</w:t>
      </w:r>
      <w:r>
        <w:t xml:space="preserve">, which motivated the</w:t>
      </w:r>
      <w:r>
        <w:t xml:space="preserve"> </w:t>
      </w:r>
      <w:r>
        <w:t xml:space="preserve">development of a reusable automated workflow.</w:t>
      </w:r>
    </w:p>
    <w:p>
      <w:pPr>
        <w:pStyle w:val="BodyText"/>
      </w:pPr>
      <w:r>
        <w:rPr>
          <w:rStyle w:val="VerbatimChar"/>
        </w:rPr>
        <w:t xml:space="preserve">EchoROI</w:t>
      </w:r>
      <w:r>
        <w:t xml:space="preserve"> </w:t>
      </w:r>
      <w:r>
        <w:t xml:space="preserve">was developed for researchers who need a scriptable and adaptable way</w:t>
      </w:r>
      <w:r>
        <w:t xml:space="preserve"> </w:t>
      </w:r>
      <w:r>
        <w:t xml:space="preserve">to standardise echocardiography inputs across heterogeneous sources. Rather</w:t>
      </w:r>
      <w:r>
        <w:t xml:space="preserve"> </w:t>
      </w:r>
      <w:r>
        <w:t xml:space="preserve">than relying on fixed crop templates, the authors’ reference model learned</w:t>
      </w:r>
      <w:r>
        <w:t xml:space="preserve"> </w:t>
      </w:r>
      <w:r>
        <w:t xml:space="preserve">the sector boundary directly and uses the predicted mask to remove</w:t>
      </w:r>
      <w:r>
        <w:t xml:space="preserve"> </w:t>
      </w:r>
      <w:r>
        <w:t xml:space="preserve">non-diagnostic content outside the scan</w:t>
      </w:r>
      <w:r>
        <w:t xml:space="preserve"> </w:t>
      </w:r>
      <w:r>
        <w:t xml:space="preserve">sector. This supports privacy-aware preprocessing, multi-source</w:t>
      </w:r>
      <w:r>
        <w:t xml:space="preserve"> </w:t>
      </w:r>
      <w:r>
        <w:t xml:space="preserve">dataset harmonisation, and workflows where background overlays would otherwise</w:t>
      </w:r>
      <w:r>
        <w:t xml:space="preserve"> </w:t>
      </w:r>
      <w:r>
        <w:t xml:space="preserve">consume model capacity or bias evaluation. The package targets users preparing</w:t>
      </w:r>
      <w:r>
        <w:t xml:space="preserve"> </w:t>
      </w:r>
      <w:r>
        <w:t xml:space="preserve">echocardiography datasets for machine learning, benchmarking, or educational</w:t>
      </w:r>
      <w:r>
        <w:t xml:space="preserve"> </w:t>
      </w:r>
      <w:r>
        <w:t xml:space="preserve">reuse, especially when acquisition layouts vary across vendors, probe settings,</w:t>
      </w:r>
      <w:r>
        <w:t xml:space="preserve"> </w:t>
      </w:r>
      <w:r>
        <w:t xml:space="preserve">or sites.</w:t>
      </w:r>
    </w:p>
    <w:bookmarkEnd w:id="26"/>
    <w:bookmarkStart w:id="27" w:name="related-work"/>
    <w:p>
      <w:pPr>
        <w:pStyle w:val="Heading1"/>
      </w:pPr>
      <w:r>
        <w:t xml:space="preserve">Related Work</w:t>
      </w:r>
    </w:p>
    <w:p>
      <w:pPr>
        <w:pStyle w:val="FirstParagraph"/>
      </w:pPr>
      <w:r>
        <w:t xml:space="preserve">Existing approaches address related needs but not the full workflow targeted by</w:t>
      </w:r>
      <w:r>
        <w:t xml:space="preserve"> </w:t>
      </w:r>
      <w:r>
        <w:rPr>
          <w:rStyle w:val="VerbatimChar"/>
        </w:rPr>
        <w:t xml:space="preserve">EchoROI</w:t>
      </w:r>
      <w:r>
        <w:t xml:space="preserve">. OCR-based de-identification pipelines remove text from ultrasound</w:t>
      </w:r>
      <w:r>
        <w:t xml:space="preserve"> </w:t>
      </w:r>
      <w:r>
        <w:t xml:space="preserve">files but do not explicitly recover the scan sector and may struggle with</w:t>
      </w:r>
      <w:r>
        <w:t xml:space="preserve"> </w:t>
      </w:r>
      <w:r>
        <w:t xml:space="preserve">graphical overlays or variable vendor layouts</w:t>
      </w:r>
      <w:r>
        <w:t xml:space="preserve"> </w:t>
      </w:r>
      <w:r>
        <w:t xml:space="preserve">(Monteiro et al. 2017)</w:t>
      </w:r>
      <w:r>
        <w:t xml:space="preserve">. Heuristic</w:t>
      </w:r>
      <w:r>
        <w:t xml:space="preserve"> </w:t>
      </w:r>
      <w:r>
        <w:t xml:space="preserve">cleaning tools such as</w:t>
      </w:r>
      <w:r>
        <w:t xml:space="preserve"> </w:t>
      </w:r>
      <w:r>
        <w:rPr>
          <w:rStyle w:val="VerbatimChar"/>
        </w:rPr>
        <w:t xml:space="preserve">PyLogik</w:t>
      </w:r>
      <w:r>
        <w:t xml:space="preserve"> </w:t>
      </w:r>
      <w:r>
        <w:t xml:space="preserve">can work well on stable layouts, but</w:t>
      </w:r>
      <w:r>
        <w:t xml:space="preserve"> </w:t>
      </w:r>
      <w:r>
        <w:t xml:space="preserve">layout-specific rules may require retuning when fan angle, depth, zoom, or</w:t>
      </w:r>
      <w:r>
        <w:t xml:space="preserve"> </w:t>
      </w:r>
      <w:r>
        <w:t xml:space="preserve">surrounding display content changes</w:t>
      </w:r>
      <w:r>
        <w:t xml:space="preserve"> </w:t>
      </w:r>
      <w:r>
        <w:t xml:space="preserve">(Kline et al. 2023)</w:t>
      </w:r>
      <w:r>
        <w:t xml:space="preserve">. General medical</w:t>
      </w:r>
      <w:r>
        <w:t xml:space="preserve"> </w:t>
      </w:r>
      <w:r>
        <w:t xml:space="preserve">imaging toolboxes such as</w:t>
      </w:r>
      <w:r>
        <w:t xml:space="preserve"> </w:t>
      </w:r>
      <w:r>
        <w:rPr>
          <w:rStyle w:val="VerbatimChar"/>
        </w:rPr>
        <w:t xml:space="preserve">ivadomed</w:t>
      </w:r>
      <w:r>
        <w:t xml:space="preserve"> </w:t>
      </w:r>
      <w:r>
        <w:t xml:space="preserve">support segmentation model development</w:t>
      </w:r>
      <w:r>
        <w:t xml:space="preserve"> </w:t>
      </w:r>
      <w:r>
        <w:t xml:space="preserve">across modalities</w:t>
      </w:r>
      <w:r>
        <w:t xml:space="preserve"> </w:t>
      </w:r>
      <w:r>
        <w:t xml:space="preserve">(Gros et al. 2021)</w:t>
      </w:r>
      <w:r>
        <w:t xml:space="preserve">, but they do not provide</w:t>
      </w:r>
      <w:r>
        <w:t xml:space="preserve"> </w:t>
      </w:r>
      <w:r>
        <w:t xml:space="preserve">echocardiography-specific sector masking, representative-frame cine</w:t>
      </w:r>
      <w:r>
        <w:t xml:space="preserve"> </w:t>
      </w:r>
      <w:r>
        <w:t xml:space="preserve">preprocessing, or de-identification-oriented outputs out of the box. Public</w:t>
      </w:r>
      <w:r>
        <w:t xml:space="preserve"> </w:t>
      </w:r>
      <w:r>
        <w:t xml:space="preserve">datasets such as EchoNet-Dynamic also distribute pre-cropped videos</w:t>
      </w:r>
      <w:r>
        <w:t xml:space="preserve"> </w:t>
      </w:r>
      <w:r>
        <w:t xml:space="preserve">(Ouyang et al. 2020)</w:t>
      </w:r>
      <w:r>
        <w:t xml:space="preserve">, which simplifies downstream modelling but removes the</w:t>
      </w:r>
      <w:r>
        <w:t xml:space="preserve"> </w:t>
      </w:r>
      <w:r>
        <w:t xml:space="preserve">original scan-sector geometry and assumes consistent cropping upstream.</w:t>
      </w:r>
    </w:p>
    <w:p>
      <w:pPr>
        <w:pStyle w:val="BodyText"/>
      </w:pPr>
      <w:r>
        <w:rPr>
          <w:rStyle w:val="VerbatimChar"/>
        </w:rPr>
        <w:t xml:space="preserve">EchoROI</w:t>
      </w:r>
      <w:r>
        <w:t xml:space="preserve"> </w:t>
      </w:r>
      <w:r>
        <w:t xml:space="preserve">therefore occupies a distinct niche as reusable research software for</w:t>
      </w:r>
      <w:r>
        <w:t xml:space="preserve"> </w:t>
      </w:r>
      <w:r>
        <w:t xml:space="preserve">learned scan-sector segmentation in heterogeneous echocardiography data. Its</w:t>
      </w:r>
      <w:r>
        <w:t xml:space="preserve"> </w:t>
      </w:r>
      <w:r>
        <w:t xml:space="preserve">main contribution is not a new segmentation architecture, but a packaged</w:t>
      </w:r>
      <w:r>
        <w:t xml:space="preserve"> </w:t>
      </w:r>
      <w:r>
        <w:t xml:space="preserve">workflow that combines inference with a user-supplied checkpoint, training, evaluation, and</w:t>
      </w:r>
      <w:r>
        <w:t xml:space="preserve"> </w:t>
      </w:r>
      <w:r>
        <w:t xml:space="preserve">deployment-friendly export around the practical problem of sector masking and</w:t>
      </w:r>
      <w:r>
        <w:t xml:space="preserve"> </w:t>
      </w:r>
      <w:r>
        <w:t xml:space="preserve">de-identification.</w:t>
      </w:r>
    </w:p>
    <w:bookmarkEnd w:id="27"/>
    <w:bookmarkStart w:id="28" w:name="software-design"/>
    <w:p>
      <w:pPr>
        <w:pStyle w:val="Heading1"/>
      </w:pPr>
      <w:r>
        <w:t xml:space="preserve">Software Design</w:t>
      </w:r>
    </w:p>
    <w:p>
      <w:pPr>
        <w:pStyle w:val="FirstParagraph"/>
      </w:pPr>
      <w:r>
        <w:rPr>
          <w:rStyle w:val="VerbatimChar"/>
        </w:rPr>
        <w:t xml:space="preserve">EchoROI</w:t>
      </w:r>
      <w:r>
        <w:t xml:space="preserve"> </w:t>
      </w:r>
      <w:r>
        <w:t xml:space="preserve">is packaged as a modular Python library with components for</w:t>
      </w:r>
      <w:r>
        <w:t xml:space="preserve"> </w:t>
      </w:r>
      <w:r>
        <w:t xml:space="preserve">preprocessing, model definition, training, inference, evaluation, and export.</w:t>
      </w:r>
      <w:r>
        <w:t xml:space="preserve"> </w:t>
      </w:r>
      <w:r>
        <w:t xml:space="preserve">The command-line interface exposes the main workflows for prediction,</w:t>
      </w:r>
      <w:r>
        <w:t xml:space="preserve"> </w:t>
      </w:r>
      <w:r>
        <w:t xml:space="preserve">fine-tuning, evaluation, and benchmarking, while the Python API supports</w:t>
      </w:r>
      <w:r>
        <w:t xml:space="preserve"> </w:t>
      </w:r>
      <w:r>
        <w:t xml:space="preserve">integration into larger research pipelines. The core operation is mask</w:t>
      </w:r>
      <w:r>
        <w:t xml:space="preserve"> </w:t>
      </w:r>
      <w:r>
        <w:t xml:space="preserve">prediction: the model segments the scan sector and outputs a binary mask for</w:t>
      </w:r>
      <w:r>
        <w:t xml:space="preserve"> </w:t>
      </w:r>
      <w:r>
        <w:t xml:space="preserve">each input. When the optional</w:t>
      </w:r>
      <w:r>
        <w:t xml:space="preserve"> </w:t>
      </w:r>
      <w:r>
        <w:rPr>
          <w:rStyle w:val="VerbatimChar"/>
        </w:rPr>
        <w:t xml:space="preserve">--deidentify</w:t>
      </w:r>
      <w:r>
        <w:t xml:space="preserve"> </w:t>
      </w:r>
      <w:r>
        <w:t xml:space="preserve">flag is set, the predicted mask</w:t>
      </w:r>
      <w:r>
        <w:t xml:space="preserve"> </w:t>
      </w:r>
      <w:r>
        <w:t xml:space="preserve">is applied to zero out all pixels outside the scan sector, producing a</w:t>
      </w:r>
      <w:r>
        <w:t xml:space="preserve"> </w:t>
      </w:r>
      <w:r>
        <w:t xml:space="preserve">sector-masked output in a single step. This operation does not remove</w:t>
      </w:r>
      <w:r>
        <w:t xml:space="preserve"> </w:t>
      </w:r>
      <w:r>
        <w:t xml:space="preserve">identifiers or overlays within the predicted ROI and does not itself</w:t>
      </w:r>
      <w:r>
        <w:t xml:space="preserve"> </w:t>
      </w:r>
      <w:r>
        <w:t xml:space="preserve">de-identify DICOM metadata. With a locally trained or otherwise lawfully obtained</w:t>
      </w:r>
      <w:r>
        <w:t xml:space="preserve"> </w:t>
      </w:r>
      <w:r>
        <w:t xml:space="preserve">checkpoint at</w:t>
      </w:r>
      <w:r>
        <w:t xml:space="preserve"> </w:t>
      </w:r>
      <w:r>
        <w:rPr>
          <w:rStyle w:val="VerbatimChar"/>
        </w:rPr>
        <w:t xml:space="preserve">path/to/model.keras</w:t>
      </w:r>
      <w:r>
        <w:t xml:space="preserve">, a typical workflow is:</w:t>
      </w:r>
    </w:p>
    <w:p>
      <w:pPr>
        <w:pStyle w:val="SourceCode"/>
      </w:pPr>
      <w:r>
        <w:rPr>
          <w:rStyle w:val="ExtensionTok"/>
        </w:rPr>
        <w:t xml:space="preserve">echoroi</w:t>
      </w:r>
      <w:r>
        <w:rPr>
          <w:rStyle w:val="NormalTok"/>
        </w:rPr>
        <w:t xml:space="preserve"> predict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--model-path</w:t>
      </w:r>
      <w:r>
        <w:rPr>
          <w:rStyle w:val="NormalTok"/>
        </w:rPr>
        <w:t xml:space="preserve"> path/to/model.keras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video_frames/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clean/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--deidentify</w:t>
      </w:r>
    </w:p>
    <w:p>
      <w:pPr>
        <w:pStyle w:val="FirstParagraph"/>
      </w:pPr>
      <w:r>
        <w:t xml:space="preserve">For echocardiography clips with fixed sector geometry, the DICOM preprocessing</w:t>
      </w:r>
      <w:r>
        <w:t xml:space="preserve"> </w:t>
      </w:r>
      <w:r>
        <w:t xml:space="preserve">notebook selects a representative frame using grayscale Shannon entropy</w:t>
      </w:r>
      <w:r>
        <w:t xml:space="preserve"> </w:t>
      </w:r>
      <w:r>
        <w:t xml:space="preserve">(Shannon 1948)</w:t>
      </w:r>
      <w:r>
        <w:t xml:space="preserve"> </w:t>
      </w:r>
      <w:r>
        <w:t xml:space="preserve">and applies the predicted sector mask across the sequence.</w:t>
      </w:r>
      <w:r>
        <w:t xml:space="preserve"> </w:t>
      </w:r>
      <w:r>
        <w:t xml:space="preserve">This notebook workflow reduces repeated inference and helps avoid blank or</w:t>
      </w:r>
      <w:r>
        <w:t xml:space="preserve"> </w:t>
      </w:r>
      <w:r>
        <w:t xml:space="preserve">transition frames. The image-prediction CLI shown above operates on supplied</w:t>
      </w:r>
      <w:r>
        <w:t xml:space="preserve"> </w:t>
      </w:r>
      <w:r>
        <w:t xml:space="preserve">image files; representative-frame selection is not a CLI default. Without</w:t>
      </w:r>
      <w:r>
        <w:t xml:space="preserve"> </w:t>
      </w:r>
      <w:r>
        <w:rPr>
          <w:rStyle w:val="VerbatimChar"/>
        </w:rPr>
        <w:t xml:space="preserve">--deidentify</w:t>
      </w:r>
      <w:r>
        <w:t xml:space="preserve">, only the predicted binary mask is saved, allowing users to</w:t>
      </w:r>
      <w:r>
        <w:t xml:space="preserve"> </w:t>
      </w:r>
      <w:r>
        <w:t xml:space="preserve">apply it in custom downstream</w:t>
      </w:r>
      <w:r>
        <w:t xml:space="preserve"> </w:t>
      </w:r>
      <w:r>
        <w:t xml:space="preserve">workflows or inspect residual traces such as ECG that may cross the sector</w:t>
      </w:r>
      <w:r>
        <w:t xml:space="preserve"> </w:t>
      </w:r>
      <w:r>
        <w:t xml:space="preserve">boundary.</w:t>
      </w:r>
      <w:r>
        <w:t xml:space="preserve"> </w:t>
      </w:r>
      <w:r>
        <w:t xml:space="preserve">The model performs sector segmentation only and does not attempt OCR or</w:t>
      </w:r>
      <w:r>
        <w:t xml:space="preserve"> </w:t>
      </w:r>
      <w:r>
        <w:t xml:space="preserve">explicit overlay extraction.</w:t>
      </w:r>
    </w:p>
    <w:p>
      <w:pPr>
        <w:pStyle w:val="BodyText"/>
      </w:pPr>
      <w:r>
        <w:t xml:space="preserve">The reference model uses a standard U-Net</w:t>
      </w:r>
      <w:r>
        <w:t xml:space="preserve"> </w:t>
      </w:r>
      <w:r>
        <w:t xml:space="preserve">(Ronneberger et al. 2015)</w:t>
      </w:r>
      <w:r>
        <w:t xml:space="preserve"> </w:t>
      </w:r>
      <w:r>
        <w:t xml:space="preserve">for binary</w:t>
      </w:r>
      <w:r>
        <w:t xml:space="preserve"> </w:t>
      </w:r>
      <w:r>
        <w:t xml:space="preserve">scan-sector segmentation, adapted to this application with</w:t>
      </w:r>
      <w:r>
        <w:t xml:space="preserve"> </w:t>
      </w:r>
      <m:oMath>
        <m:r>
          <m:t>256</m:t>
        </m:r>
        <m:r>
          <m:rPr>
            <m:sty m:val="p"/>
          </m:rPr>
          <m:t>×</m:t>
        </m:r>
        <m:r>
          <m:t>256</m:t>
        </m:r>
      </m:oMath>
      <w:r>
        <w:t xml:space="preserve"> </w:t>
      </w:r>
      <w:r>
        <w:t xml:space="preserve">grayscale inputs, same-padding convolutions to preserve sector geometry, and</w:t>
      </w:r>
      <w:r>
        <w:t xml:space="preserve"> </w:t>
      </w:r>
      <w:r>
        <w:t xml:space="preserve">dropout regularisation</w:t>
      </w:r>
      <w:r>
        <w:t xml:space="preserve"> </w:t>
      </w:r>
      <w:r>
        <w:t xml:space="preserve">(Srivastava et al. 2014)</w:t>
      </w:r>
      <w:r>
        <w:t xml:space="preserve"> </w:t>
      </w:r>
      <w:r>
        <w:t xml:space="preserve">to reduce overfitting on a</w:t>
      </w:r>
      <w:r>
        <w:t xml:space="preserve"> </w:t>
      </w:r>
      <w:r>
        <w:t xml:space="preserve">small heterogeneous annotation set. Training uses a composite loss that sums</w:t>
      </w:r>
      <w:r>
        <w:t xml:space="preserve"> </w:t>
      </w:r>
      <w:r>
        <w:t xml:space="preserve">binary cross-entropy, Dice loss</w:t>
      </w:r>
      <w:r>
        <w:t xml:space="preserve"> </w:t>
      </w:r>
      <w:r>
        <w:t xml:space="preserve">(Milletari et al. 2016)</w:t>
      </w:r>
      <w:r>
        <w:t xml:space="preserve">, and a total-variation</w:t>
      </w:r>
      <w:r>
        <w:t xml:space="preserve"> </w:t>
      </w:r>
      <w:r>
        <w:t xml:space="preserve">(TV) regularisation term</w:t>
      </w:r>
      <w:r>
        <w:t xml:space="preserve"> </w:t>
      </w:r>
      <w:r>
        <w:t xml:space="preserve">(Rudin et al. 1992)</w:t>
      </w:r>
      <w:r>
        <w:t xml:space="preserve">. The Dice component handles</w:t>
      </w:r>
      <w:r>
        <w:t xml:space="preserve"> </w:t>
      </w:r>
      <w:r>
        <w:t xml:space="preserve">foreground/background class imbalance, while the TV term penalises</w:t>
      </w:r>
      <w:r>
        <w:t xml:space="preserve"> </w:t>
      </w:r>
      <w:r>
        <w:t xml:space="preserve">high-frequency mask gradients and encourages the smooth, fan-shaped sector</w:t>
      </w:r>
      <w:r>
        <w:t xml:space="preserve"> </w:t>
      </w:r>
      <w:r>
        <w:t xml:space="preserve">boundaries characteristic of phased-array ultrasound probes. The</w:t>
      </w:r>
      <w:r>
        <w:t xml:space="preserve"> </w:t>
      </w:r>
      <w:r>
        <w:t xml:space="preserve">train/validation split (80/20) is stratified by source dataset so that every</w:t>
      </w:r>
      <w:r>
        <w:t xml:space="preserve"> </w:t>
      </w:r>
      <w:r>
        <w:t xml:space="preserve">contributing collection is proportionally represented. The TensorFlow/Keras</w:t>
      </w:r>
      <w:r>
        <w:t xml:space="preserve"> </w:t>
      </w:r>
      <w:r>
        <w:t xml:space="preserve">implementation prioritises robust segmentation and modest hardware</w:t>
      </w:r>
      <w:r>
        <w:t xml:space="preserve"> </w:t>
      </w:r>
      <w:r>
        <w:t xml:space="preserve">requirements, and supports ONNX export for deployment outside TensorFlow.</w:t>
      </w:r>
    </w:p>
    <w:p>
      <w:pPr>
        <w:pStyle w:val="BodyText"/>
      </w:pPr>
      <w:r>
        <w:t xml:space="preserve">The documented annotation collection contains 1,355 frame-mask pairs from</w:t>
      </w:r>
      <w:r>
        <w:t xml:space="preserve"> </w:t>
      </w:r>
      <w:r>
        <w:t xml:space="preserve">public and institutional echocardiography datasets, including</w:t>
      </w:r>
      <w:r>
        <w:t xml:space="preserve"> </w:t>
      </w:r>
      <w:r>
        <w:t xml:space="preserve">MIMIC-IV-ECHO</w:t>
      </w:r>
      <w:r>
        <w:t xml:space="preserve"> </w:t>
      </w:r>
      <w:r>
        <w:t xml:space="preserve">(Gow et al. 2023)</w:t>
      </w:r>
      <w:r>
        <w:t xml:space="preserve">, EchoNet-Dynamic</w:t>
      </w:r>
      <w:r>
        <w:t xml:space="preserve"> </w:t>
      </w:r>
      <w:r>
        <w:t xml:space="preserve">(Ouyang et al. 2020)</w:t>
      </w:r>
      <w:r>
        <w:t xml:space="preserve">,</w:t>
      </w:r>
      <w:r>
        <w:t xml:space="preserve"> </w:t>
      </w:r>
      <w:r>
        <w:t xml:space="preserve">EchoNet-Paediatric</w:t>
      </w:r>
      <w:r>
        <w:t xml:space="preserve"> </w:t>
      </w:r>
      <w:r>
        <w:t xml:space="preserve">(Reddy et al. 2023)</w:t>
      </w:r>
      <w:r>
        <w:t xml:space="preserve">, CACTUS</w:t>
      </w:r>
      <w:r>
        <w:t xml:space="preserve"> </w:t>
      </w:r>
      <w:r>
        <w:t xml:space="preserve">(Elmekki et al. 2025)</w:t>
      </w:r>
      <w:r>
        <w:t xml:space="preserve">,</w:t>
      </w:r>
      <w:r>
        <w:t xml:space="preserve"> </w:t>
      </w:r>
      <w:r>
        <w:t xml:space="preserve">EchoCP</w:t>
      </w:r>
      <w:r>
        <w:t xml:space="preserve"> </w:t>
      </w:r>
      <w:r>
        <w:t xml:space="preserve">(</w:t>
      </w:r>
      <w:r>
        <w:t xml:space="preserve">Wang et al.</w:t>
      </w:r>
      <w:r>
        <w:t xml:space="preserve"> </w:t>
      </w:r>
      <w:r>
        <w:t xml:space="preserve">2021)</w:t>
      </w:r>
      <w:r>
        <w:t xml:space="preserve">, CardiacUDC</w:t>
      </w:r>
      <w:r>
        <w:t xml:space="preserve"> </w:t>
      </w:r>
      <w:r>
        <w:t xml:space="preserve">(Yang et al. 2023)</w:t>
      </w:r>
      <w:r>
        <w:t xml:space="preserve">, HMC-QU</w:t>
      </w:r>
      <w:r>
        <w:t xml:space="preserve"> </w:t>
      </w:r>
      <w:r>
        <w:t xml:space="preserve">(Degerli et al. 2024)</w:t>
      </w:r>
      <w:r>
        <w:t xml:space="preserve">, and a small consented institutional set. Sector masks</w:t>
      </w:r>
      <w:r>
        <w:t xml:space="preserve"> </w:t>
      </w:r>
      <w:r>
        <w:t xml:space="preserve">were created in LabelMe</w:t>
      </w:r>
      <w:r>
        <w:t xml:space="preserve"> </w:t>
      </w:r>
      <w:r>
        <w:t xml:space="preserve">(Russell et al. 2008)</w:t>
      </w:r>
      <w:r>
        <w:t xml:space="preserve"> </w:t>
      </w:r>
      <w:r>
        <w:t xml:space="preserve">by outlining the visible</w:t>
      </w:r>
      <w:r>
        <w:t xml:space="preserve"> </w:t>
      </w:r>
      <w:r>
        <w:t xml:space="preserve">scan sector while excluding padding and display graphics. One representative</w:t>
      </w:r>
      <w:r>
        <w:t xml:space="preserve"> </w:t>
      </w:r>
      <w:r>
        <w:t xml:space="preserve">frame per cine loop was used because sector geometry is typically static</w:t>
      </w:r>
      <w:r>
        <w:t xml:space="preserve"> </w:t>
      </w:r>
      <w:r>
        <w:t xml:space="preserve">within a clip; a per-source breakdown is provided in the repository</w:t>
      </w:r>
      <w:r>
        <w:t xml:space="preserve"> </w:t>
      </w:r>
      <w:r>
        <w:t xml:space="preserve">documentation. This collection inventory must be distinguished from the saved</w:t>
      </w:r>
      <w:r>
        <w:t xml:space="preserve"> </w:t>
      </w:r>
      <w:r>
        <w:t xml:space="preserve">reference-run records, which report 1,206 loaded pairs (964 training and 242</w:t>
      </w:r>
      <w:r>
        <w:t xml:space="preserve"> </w:t>
      </w:r>
      <w:r>
        <w:t xml:space="preserve">validation), batch size 16, 50 epochs, and learning rate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  <w:r>
        <w:t xml:space="preserve"> </w:t>
      </w:r>
      <w:r>
        <w:t xml:space="preserve">The saved run’s source code selects checkpoints by validation IoU; batch size</w:t>
      </w:r>
      <w:r>
        <w:t xml:space="preserve"> </w:t>
      </w:r>
      <w:r>
        <w:t xml:space="preserve">8 is the current command-line default, not the recorded run setting.</w:t>
      </w:r>
      <w:r>
        <w:t xml:space="preserve"> </w:t>
      </w:r>
      <w:r>
        <w:t xml:space="preserve">There is no saved per-file manifest establishing which collection members</w:t>
      </w:r>
      <w:r>
        <w:t xml:space="preserve"> </w:t>
      </w:r>
      <w:r>
        <w:t xml:space="preserve">were used or excluded, so the 149-pair difference cannot be attributed to a</w:t>
      </w:r>
      <w:r>
        <w:t xml:space="preserve"> </w:t>
      </w:r>
      <w:r>
        <w:t xml:space="preserve">particular source from these records. The detailed reconciliation of collection</w:t>
      </w:r>
      <w:r>
        <w:t xml:space="preserve"> </w:t>
      </w:r>
      <w:r>
        <w:t xml:space="preserve">counts and saved run records is provided in</w:t>
      </w:r>
      <w:r>
        <w:t xml:space="preserve"> </w:t>
      </w:r>
      <w:r>
        <w:rPr>
          <w:rStyle w:val="VerbatimChar"/>
        </w:rPr>
        <w:t xml:space="preserve">training_results/README.md</w:t>
      </w:r>
      <w:r>
        <w:t xml:space="preserve">.</w:t>
      </w:r>
      <w:r>
        <w:t xml:space="preserve"> </w:t>
      </w:r>
      <w:r>
        <w:t xml:space="preserve">A collection count alone does not establish the membership of a training run.</w:t>
      </w:r>
    </w:p>
    <w:bookmarkEnd w:id="28"/>
    <w:bookmarkStart w:id="32" w:name="validation-and-reuse"/>
    <w:p>
      <w:pPr>
        <w:pStyle w:val="Heading1"/>
      </w:pPr>
      <w:r>
        <w:t xml:space="preserve">Validation and Reuse</w:t>
      </w:r>
    </w:p>
    <w:p>
      <w:pPr>
        <w:pStyle w:val="FirstParagraph"/>
      </w:pPr>
      <w:r>
        <w:t xml:space="preserve">The documented workflow is to obtain source datasets independently from their</w:t>
      </w:r>
      <w:r>
        <w:t xml:space="preserve"> </w:t>
      </w:r>
      <w:r>
        <w:t xml:space="preserve">providers; request any available sector masks from the authors; use the</w:t>
      </w:r>
      <w:r>
        <w:t xml:space="preserve"> </w:t>
      </w:r>
      <w:r>
        <w:t xml:space="preserve">authorised manifest and decoding recipe to match each mask to its original</w:t>
      </w:r>
      <w:r>
        <w:t xml:space="preserve"> </w:t>
      </w:r>
      <w:r>
        <w:t xml:space="preserve">native decoded frame; train and evaluate locally using the</w:t>
      </w:r>
      <w:r>
        <w:t xml:space="preserve"> </w:t>
      </w:r>
      <w:hyperlink r:id="rId29">
        <w:r>
          <w:rPr>
            <w:rStyle w:val="Hyperlink"/>
          </w:rPr>
          <w:t xml:space="preserve">retraining instructions</w:t>
        </w:r>
      </w:hyperlink>
      <w:r>
        <w:t xml:space="preserve">; and optionally export the</w:t>
      </w:r>
      <w:r>
        <w:t xml:space="preserve"> </w:t>
      </w:r>
      <w:r>
        <w:t xml:space="preserve">trained checkpoint to ONNX. Neither the source datasets nor pretrained</w:t>
      </w:r>
      <w:r>
        <w:t xml:space="preserve"> </w:t>
      </w:r>
      <w:r>
        <w:t xml:space="preserve">weights are included. Annotation availability depends on provider and</w:t>
      </w:r>
      <w:r>
        <w:t xml:space="preserve"> </w:t>
      </w:r>
      <w:r>
        <w:t xml:space="preserve">institutional permissions; the private subset may be unavailable.</w:t>
      </w:r>
    </w:p>
    <w:p>
      <w:pPr>
        <w:pStyle w:val="BodyText"/>
      </w:pPr>
      <w:r>
        <w:t xml:space="preserve">The authors’ saved reference-model evaluation reports the following results</w:t>
      </w:r>
      <w:r>
        <w:t xml:space="preserve"> </w:t>
      </w:r>
      <w:r>
        <w:t xml:space="preserve">on the 242-sample validation split described in the evaluation notebook: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Dice coefficient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Pixel 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Sensitivity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Specificity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0.9918</w:t>
            </w:r>
          </w:p>
        </w:tc>
      </w:tr>
    </w:tbl>
    <w:p>
      <w:pPr>
        <w:pStyle w:val="BodyText"/>
      </w:pPr>
      <w:r>
        <w:t xml:space="preserve">These figures come from the validation split used for model selection, so they</w:t>
      </w:r>
      <w:r>
        <w:t xml:space="preserve"> </w:t>
      </w:r>
      <w:r>
        <w:t xml:space="preserve">should be interpreted as software validation rather than a definitive external</w:t>
      </w:r>
      <w:r>
        <w:t xml:space="preserve"> </w:t>
      </w:r>
      <w:r>
        <w:t xml:space="preserve">benchmark. These results support the feasibility of sector masking on the</w:t>
      </w:r>
      <w:r>
        <w:t xml:space="preserve"> </w:t>
      </w:r>
      <w:r>
        <w:t xml:space="preserve">recorded validation data. Performance on new sites, scanner layouts, and</w:t>
      </w:r>
      <w:r>
        <w:t xml:space="preserve"> </w:t>
      </w:r>
      <w:r>
        <w:t xml:space="preserve">acquisition conditions requires separate assessment. Implementation-specific</w:t>
      </w:r>
      <w:r>
        <w:t xml:space="preserve"> </w:t>
      </w:r>
      <w:r>
        <w:t xml:space="preserve">benchmarking examples are provided in the repository notebooks.</w:t>
      </w:r>
    </w:p>
    <w:p>
      <w:pPr>
        <w:pStyle w:val="BodyText"/>
      </w:pPr>
      <w:r>
        <w:t xml:space="preserve">The values above are thresholded, pooled-pixel metrics from</w:t>
      </w:r>
      <w:r>
        <w:t xml:space="preserve"> </w:t>
      </w:r>
      <w:r>
        <w:rPr>
          <w:rStyle w:val="VerbatimChar"/>
        </w:rPr>
        <w:t xml:space="preserve">training_results/metrics.json</w:t>
      </w:r>
      <w:r>
        <w:t xml:space="preserve">. The training log instead records best soft</w:t>
      </w:r>
      <w:r>
        <w:t xml:space="preserve"> </w:t>
      </w:r>
      <w:r>
        <w:t xml:space="preserve">validation Dice 0.98726451397 and IoU 0.97487163544, both at zero-based epoch 47.</w:t>
      </w:r>
      <w:r>
        <w:t xml:space="preserve"> </w:t>
      </w:r>
      <w:r>
        <w:t xml:space="preserve">The complete original training membership is unresolved and the private</w:t>
      </w:r>
      <w:r>
        <w:t xml:space="preserve"> </w:t>
      </w:r>
      <w:r>
        <w:t xml:space="preserve">subset may be unavailable, so retraining does not guarantee the identical</w:t>
      </w:r>
      <w:r>
        <w:t xml:space="preserve"> </w:t>
      </w:r>
      <w:r>
        <w:t xml:space="preserve">checkpoint or reported metrics. No released per-file split or</w:t>
      </w:r>
      <w:r>
        <w:t xml:space="preserve"> </w:t>
      </w:r>
      <w:r>
        <w:t xml:space="preserve">evaluation-checkpoint hash establishes exact reproduction. These are results</w:t>
      </w:r>
      <w:r>
        <w:t xml:space="preserve"> </w:t>
      </w:r>
      <w:r>
        <w:t xml:space="preserve">of the documented reference experiment, not an external test benchmark; see</w:t>
      </w:r>
      <w:r>
        <w:t xml:space="preserve"> </w:t>
      </w:r>
      <w:r>
        <w:t xml:space="preserve">the</w:t>
      </w:r>
      <w:r>
        <w:t xml:space="preserve"> </w:t>
      </w:r>
      <w:hyperlink r:id="rId30">
        <w:r>
          <w:rPr>
            <w:rStyle w:val="Hyperlink"/>
          </w:rPr>
          <w:t xml:space="preserve">reference-run records</w:t>
        </w:r>
      </w:hyperlink>
      <w:r>
        <w:t xml:space="preserve"> </w:t>
      </w:r>
      <w:r>
        <w:t xml:space="preserve">for the saved</w:t>
      </w:r>
      <w:r>
        <w:t xml:space="preserve"> </w:t>
      </w:r>
      <w:r>
        <w:t xml:space="preserve">configuration and metric definitions.</w:t>
      </w:r>
    </w:p>
    <w:p>
      <w:pPr>
        <w:pStyle w:val="BodyText"/>
      </w:pPr>
      <w:r>
        <w:t xml:space="preserve">The repository supports reuse of the software once researchers have obtained</w:t>
      </w:r>
      <w:r>
        <w:t xml:space="preserve"> </w:t>
      </w:r>
      <w:r>
        <w:t xml:space="preserve">authorised data, annotations, and a local checkpoint. It includes example</w:t>
      </w:r>
      <w:r>
        <w:t xml:space="preserve"> </w:t>
      </w:r>
      <w:r>
        <w:t xml:space="preserve">notebooks, aggregate evaluation metrics, training logs, and tests.</w:t>
      </w:r>
      <w:r>
        <w:t xml:space="preserve"> </w:t>
      </w:r>
      <w:r>
        <w:t xml:space="preserve">The access and retraining documentation describes a pathway for new training</w:t>
      </w:r>
      <w:r>
        <w:t xml:space="preserve"> </w:t>
      </w:r>
      <w:r>
        <w:t xml:space="preserve">runs, not a guarantee of exact reproduction of the reference checkpoint.</w:t>
      </w:r>
      <w:r>
        <w:t xml:space="preserve"> </w:t>
      </w:r>
      <w:r>
        <w:t xml:space="preserve">Source code and aggregate records</w:t>
      </w:r>
      <w:r>
        <w:t xml:space="preserve"> </w:t>
      </w:r>
      <w:r>
        <w:t xml:space="preserve">are available at</w:t>
      </w:r>
      <w:r>
        <w:t xml:space="preserve"> </w:t>
      </w:r>
      <w:hyperlink r:id="rId31">
        <w:r>
          <w:rPr>
            <w:rStyle w:val="Hyperlink"/>
          </w:rPr>
          <w:t xml:space="preserve">https://github.com/Kamlin-MD/UNET-Echocardiography-ROI-segmentation</w:t>
        </w:r>
      </w:hyperlink>
      <w:r>
        <w:t xml:space="preserve">.</w:t>
      </w:r>
      <w:r>
        <w:t xml:space="preserve"> </w:t>
      </w:r>
      <w:r>
        <w:t xml:space="preserve">The included evaluation command and DICOM-to-NPZ notebook support end-to-end</w:t>
      </w:r>
      <w:r>
        <w:t xml:space="preserve"> </w:t>
      </w:r>
      <w:r>
        <w:t xml:space="preserve">preprocessing pipelines in which clips are loaded, optionally resampled,</w:t>
      </w:r>
      <w:r>
        <w:t xml:space="preserve"> </w:t>
      </w:r>
      <w:r>
        <w:t xml:space="preserve">masked using</w:t>
      </w:r>
      <w:r>
        <w:t xml:space="preserve"> </w:t>
      </w:r>
      <w:r>
        <w:rPr>
          <w:rStyle w:val="VerbatimChar"/>
        </w:rPr>
        <w:t xml:space="preserve">EchoROI</w:t>
      </w:r>
      <w:r>
        <w:t xml:space="preserve">, cropped using the predicted sector geometry, and saved</w:t>
      </w:r>
      <w:r>
        <w:t xml:space="preserve"> </w:t>
      </w:r>
      <w:r>
        <w:t xml:space="preserve">for downstream modelling using a user-supplied model. This combination of software,</w:t>
      </w:r>
      <w:r>
        <w:t xml:space="preserve"> </w:t>
      </w:r>
      <w:r>
        <w:t xml:space="preserve">documented reference results, and adaptable workflows supports</w:t>
      </w:r>
      <w:r>
        <w:t xml:space="preserve"> </w:t>
      </w:r>
      <w:r>
        <w:rPr>
          <w:rStyle w:val="VerbatimChar"/>
        </w:rPr>
        <w:t xml:space="preserve">EchoROI</w:t>
      </w:r>
      <w:r>
        <w:t xml:space="preserve">’s use as</w:t>
      </w:r>
      <w:r>
        <w:t xml:space="preserve"> </w:t>
      </w:r>
      <w:r>
        <w:t xml:space="preserve">a preprocessing component for privacy-aware dataset preparation and</w:t>
      </w:r>
      <w:r>
        <w:t xml:space="preserve"> </w:t>
      </w:r>
      <w:r>
        <w:t xml:space="preserve">standardised input generation in echocardiography research.</w:t>
      </w:r>
    </w:p>
    <w:p>
      <w:pPr>
        <w:pStyle w:val="BodyText"/>
      </w:pPr>
      <w:r>
        <w:rPr>
          <w:rStyle w:val="VerbatimChar"/>
        </w:rPr>
        <w:t xml:space="preserve">EchoROI</w:t>
      </w:r>
      <w:r>
        <w:t xml:space="preserve"> </w:t>
      </w:r>
      <w:r>
        <w:t xml:space="preserve">should nonetheless be used as a preprocessing aid rather than a</w:t>
      </w:r>
      <w:r>
        <w:t xml:space="preserve"> </w:t>
      </w:r>
      <w:r>
        <w:t xml:space="preserve">guarantee of complete PHI removal. On still frames, clinicians may place</w:t>
      </w:r>
      <w:r>
        <w:t xml:space="preserve"> </w:t>
      </w:r>
      <w:r>
        <w:t xml:space="preserve">measurement callipers, annotations, or text labels at arbitrary positions</w:t>
      </w:r>
      <w:r>
        <w:t xml:space="preserve"> </w:t>
      </w:r>
      <w:r>
        <w:t xml:space="preserve">within the scan sector; because this placement is user-dependent, such</w:t>
      </w:r>
      <w:r>
        <w:t xml:space="preserve"> </w:t>
      </w:r>
      <w:r>
        <w:t xml:space="preserve">overlays can include patient identifiers or clinical notes that the sector</w:t>
      </w:r>
      <w:r>
        <w:t xml:space="preserve"> </w:t>
      </w:r>
      <w:r>
        <w:t xml:space="preserve">mask cannot remove. Cine clips are typically saved without user-placed</w:t>
      </w:r>
      <w:r>
        <w:t xml:space="preserve"> </w:t>
      </w:r>
      <w:r>
        <w:t xml:space="preserve">in-sector annotations, but machine-generated temporal overlays — such as ECG</w:t>
      </w:r>
      <w:r>
        <w:t xml:space="preserve"> </w:t>
      </w:r>
      <w:r>
        <w:t xml:space="preserve">or respiratory traces — may traverse the sector boundary and therefore remain</w:t>
      </w:r>
      <w:r>
        <w:t xml:space="preserve"> </w:t>
      </w:r>
      <w:r>
        <w:t xml:space="preserve">after masking, as illustrated in</w:t>
      </w:r>
      <w:r>
        <w:t xml:space="preserve"> </w:t>
      </w:r>
      <w:hyperlink w:anchor="fig-pipeline">
        <w:r>
          <w:rPr>
            <w:rStyle w:val="Hyperlink"/>
          </w:rPr>
          <w:t xml:space="preserve">Figure 1</w:t>
        </w:r>
      </w:hyperlink>
      <w:r>
        <w:t xml:space="preserve">. These traces are</w:t>
      </w:r>
      <w:r>
        <w:t xml:space="preserve"> </w:t>
      </w:r>
      <w:r>
        <w:t xml:space="preserve">unlikely to contain PHI, but human review and local governance procedures</w:t>
      </w:r>
      <w:r>
        <w:t xml:space="preserve"> </w:t>
      </w:r>
      <w:r>
        <w:t xml:space="preserve">remain necessary before external data sharing.</w:t>
      </w:r>
    </w:p>
    <w:bookmarkEnd w:id="32"/>
    <w:bookmarkStart w:id="33" w:name="ai-usage-disclosure"/>
    <w:p>
      <w:pPr>
        <w:pStyle w:val="Heading1"/>
      </w:pPr>
      <w:r>
        <w:t xml:space="preserve">AI Usage Disclosure</w:t>
      </w:r>
    </w:p>
    <w:p>
      <w:pPr>
        <w:pStyle w:val="FirstParagraph"/>
      </w:pPr>
      <w:r>
        <w:t xml:space="preserve">GitHub Copilot in Visual Studio Code was used for limited repository</w:t>
      </w:r>
      <w:r>
        <w:t xml:space="preserve"> </w:t>
      </w:r>
      <w:r>
        <w:t xml:space="preserve">maintenance and manuscript revision. All AI-assisted changes were reviewed,</w:t>
      </w:r>
      <w:r>
        <w:t xml:space="preserve"> </w:t>
      </w:r>
      <w:r>
        <w:t xml:space="preserve">edited, and validated by the authors, who take responsibility for the final</w:t>
      </w:r>
      <w:r>
        <w:t xml:space="preserve"> </w:t>
      </w:r>
      <w:r>
        <w:t xml:space="preserve">software and manuscript.</w:t>
      </w:r>
    </w:p>
    <w:bookmarkEnd w:id="33"/>
    <w:bookmarkStart w:id="34" w:name="acknowledgements"/>
    <w:p>
      <w:pPr>
        <w:pStyle w:val="Heading1"/>
      </w:pPr>
      <w:r>
        <w:t xml:space="preserve">Acknowledgements</w:t>
      </w:r>
    </w:p>
    <w:p>
      <w:pPr>
        <w:pStyle w:val="FirstParagraph"/>
      </w:pPr>
      <w:r>
        <w:t xml:space="preserve">This work was supported by the University of Stellenbosch Institute of</w:t>
      </w:r>
      <w:r>
        <w:t xml:space="preserve"> </w:t>
      </w:r>
      <w:r>
        <w:t xml:space="preserve">Biomedical Engineering and in part by the National Research Foundation of</w:t>
      </w:r>
      <w:r>
        <w:t xml:space="preserve"> </w:t>
      </w:r>
      <w:r>
        <w:t xml:space="preserve">South Africa (Grant Number: TTK240321210363). The manual A4C segmentation effort described in</w:t>
      </w:r>
      <w:r>
        <w:t xml:space="preserve"> </w:t>
      </w:r>
      <w:r>
        <w:t xml:space="preserve">(Ekambaram et al. 2026)</w:t>
      </w:r>
      <w:r>
        <w:t xml:space="preserve"> </w:t>
      </w:r>
      <w:r>
        <w:t xml:space="preserve">directly motivated the development of</w:t>
      </w:r>
      <w:r>
        <w:t xml:space="preserve"> </w:t>
      </w:r>
      <w:r>
        <w:rPr>
          <w:rStyle w:val="VerbatimChar"/>
        </w:rPr>
        <w:t xml:space="preserve">EchoROI</w:t>
      </w:r>
      <w:r>
        <w:t xml:space="preserve">. We</w:t>
      </w:r>
      <w:r>
        <w:t xml:space="preserve"> </w:t>
      </w:r>
      <w:r>
        <w:t xml:space="preserve">gratefully acknowledge the providers of the datasets used for training and</w:t>
      </w:r>
      <w:r>
        <w:t xml:space="preserve"> </w:t>
      </w:r>
      <w:r>
        <w:t xml:space="preserve">evaluation, including PhysioNet and Beth Israel Deaconess Medical Center for</w:t>
      </w:r>
      <w:r>
        <w:t xml:space="preserve"> </w:t>
      </w:r>
      <w:r>
        <w:t xml:space="preserve">MIMIC-IV-ECHO</w:t>
      </w:r>
      <w:r>
        <w:t xml:space="preserve"> </w:t>
      </w:r>
      <w:r>
        <w:t xml:space="preserve">(Gow et al. 2023; Goldberger et al. 2000)</w:t>
      </w:r>
      <w:r>
        <w:t xml:space="preserve">, the Stanford AIMI</w:t>
      </w:r>
      <w:r>
        <w:t xml:space="preserve"> </w:t>
      </w:r>
      <w:r>
        <w:t xml:space="preserve">Center for EchoNet-Dynamic</w:t>
      </w:r>
      <w:r>
        <w:t xml:space="preserve"> </w:t>
      </w:r>
      <w:r>
        <w:t xml:space="preserve">(Ouyang et al. 2020)</w:t>
      </w:r>
      <w:r>
        <w:t xml:space="preserve"> </w:t>
      </w:r>
      <w:r>
        <w:t xml:space="preserve">and EchoNet-Paediatric</w:t>
      </w:r>
      <w:r>
        <w:t xml:space="preserve"> </w:t>
      </w:r>
      <w:r>
        <w:t xml:space="preserve">(Reddy et al. 2023)</w:t>
      </w:r>
      <w:r>
        <w:t xml:space="preserve">, and the authors of CACTUS</w:t>
      </w:r>
      <w:r>
        <w:t xml:space="preserve"> </w:t>
      </w:r>
      <w:r>
        <w:t xml:space="preserve">(Elmekki et al. 2025)</w:t>
      </w:r>
      <w:r>
        <w:t xml:space="preserve">,</w:t>
      </w:r>
      <w:r>
        <w:t xml:space="preserve"> </w:t>
      </w:r>
      <w:r>
        <w:t xml:space="preserve">EchoCP</w:t>
      </w:r>
      <w:r>
        <w:t xml:space="preserve"> </w:t>
      </w:r>
      <w:r>
        <w:t xml:space="preserve">(</w:t>
      </w:r>
      <w:r>
        <w:t xml:space="preserve">Wang et al.</w:t>
      </w:r>
      <w:r>
        <w:t xml:space="preserve"> </w:t>
      </w:r>
      <w:r>
        <w:t xml:space="preserve">2021)</w:t>
      </w:r>
      <w:r>
        <w:t xml:space="preserve">, CardiacUDC</w:t>
      </w:r>
      <w:r>
        <w:t xml:space="preserve"> </w:t>
      </w:r>
      <w:r>
        <w:t xml:space="preserve">(Yang et al. 2023)</w:t>
      </w:r>
      <w:r>
        <w:t xml:space="preserve">, and HMC-QU</w:t>
      </w:r>
      <w:r>
        <w:t xml:space="preserve"> </w:t>
      </w:r>
      <w:r>
        <w:t xml:space="preserve">(Degerli et al. 2024)</w:t>
      </w:r>
      <w:r>
        <w:t xml:space="preserve">.</w:t>
      </w:r>
      <w:r>
        <w:t xml:space="preserve"> </w:t>
      </w:r>
      <w:r>
        <w:rPr>
          <w:rStyle w:val="VerbatimChar"/>
        </w:rPr>
        <w:t xml:space="preserve">EchoROI</w:t>
      </w:r>
      <w:r>
        <w:t xml:space="preserve"> </w:t>
      </w:r>
      <w:r>
        <w:t xml:space="preserve">is built on TensorFlow/Keras, OpenCV, and the</w:t>
      </w:r>
      <w:r>
        <w:t xml:space="preserve"> </w:t>
      </w:r>
      <w:r>
        <w:t xml:space="preserve">Python scientific computing ecosystem.</w:t>
      </w:r>
    </w:p>
    <w:bookmarkEnd w:id="34"/>
    <w:bookmarkStart w:id="76" w:name="references"/>
    <w:p>
      <w:pPr>
        <w:pStyle w:val="Heading1"/>
      </w:pPr>
      <w:r>
        <w:t xml:space="preserve">References</w:t>
      </w:r>
    </w:p>
    <w:bookmarkStart w:id="75" w:name="refs"/>
    <w:bookmarkStart w:id="36" w:name="ref-degerli2024hmcqu"/>
    <w:p>
      <w:pPr>
        <w:pStyle w:val="Bibliography"/>
      </w:pPr>
      <w:r>
        <w:t xml:space="preserve">Degerli, Aysen, Serkan Kiranyaz, Tahir Hamid, Rashid Mazhar, and Moncef Gabbouj. 2024.</w:t>
      </w:r>
      <w:r>
        <w:t xml:space="preserve"> </w:t>
      </w:r>
      <w:r>
        <w:t xml:space="preserve">“Early Myocardial Infarction Detection over Multi-View Echocardiography.”</w:t>
      </w:r>
      <w:r>
        <w:t xml:space="preserve"> </w:t>
      </w:r>
      <w:r>
        <w:rPr>
          <w:i/>
          <w:iCs/>
        </w:rPr>
        <w:t xml:space="preserve">Biomedical Signal Processing and Control</w:t>
      </w:r>
      <w:r>
        <w:t xml:space="preserve"> </w:t>
      </w:r>
      <w:r>
        <w:t xml:space="preserve">87.</w:t>
      </w:r>
      <w:r>
        <w:t xml:space="preserve"> </w:t>
      </w:r>
      <w:hyperlink r:id="rId35">
        <w:r>
          <w:rPr>
            <w:rStyle w:val="Hyperlink"/>
          </w:rPr>
          <w:t xml:space="preserve">https://doi.org/10.1016/j.bspc.2023.105448</w:t>
        </w:r>
      </w:hyperlink>
      <w:r>
        <w:t xml:space="preserve">.</w:t>
      </w:r>
    </w:p>
    <w:bookmarkEnd w:id="36"/>
    <w:bookmarkStart w:id="38" w:name="ref-ekambaram2026mimicext"/>
    <w:p>
      <w:pPr>
        <w:pStyle w:val="Bibliography"/>
      </w:pPr>
      <w:r>
        <w:t xml:space="preserve">Ekambaram, Kamlin, Anurag Arnab, Philip Herbst, and Rensu Theart. 2026.</w:t>
      </w:r>
      <w:r>
        <w:t xml:space="preserve"> </w:t>
      </w:r>
      <w:r>
        <w:t xml:space="preserve">“</w:t>
      </w:r>
      <w:r>
        <w:t xml:space="preserve">MIMIC-IV-ECHO-Ext-LVVOLUMES-A4C-ROI</w:t>
      </w:r>
      <w:r>
        <w:t xml:space="preserve">: Annotated Subset of Apical Four-Chamber Echocardiography for</w:t>
      </w:r>
      <w:r>
        <w:t xml:space="preserve"> </w:t>
      </w:r>
      <w:r>
        <w:t xml:space="preserve">PoCUS</w:t>
      </w:r>
      <w:r>
        <w:t xml:space="preserve">-Style</w:t>
      </w:r>
      <w:r>
        <w:t xml:space="preserve"> </w:t>
      </w:r>
      <w:r>
        <w:t xml:space="preserve">LV</w:t>
      </w:r>
      <w:r>
        <w:t xml:space="preserve"> </w:t>
      </w:r>
      <w:r>
        <w:t xml:space="preserve">Volume and Function Analysis.”</w:t>
      </w:r>
      <w:r>
        <w:t xml:space="preserve"> </w:t>
      </w:r>
      <w:r>
        <w:rPr>
          <w:i/>
          <w:iCs/>
        </w:rPr>
        <w:t xml:space="preserve">PhysioNet</w:t>
      </w:r>
      <w:r>
        <w:t xml:space="preserve">, ahead of print, February.</w:t>
      </w:r>
      <w:r>
        <w:t xml:space="preserve"> </w:t>
      </w:r>
      <w:hyperlink r:id="rId37">
        <w:r>
          <w:rPr>
            <w:rStyle w:val="Hyperlink"/>
          </w:rPr>
          <w:t xml:space="preserve">https://doi.org/10.13026/713s-z339</w:t>
        </w:r>
      </w:hyperlink>
      <w:r>
        <w:t xml:space="preserve">.</w:t>
      </w:r>
    </w:p>
    <w:bookmarkEnd w:id="38"/>
    <w:bookmarkStart w:id="40" w:name="ref-elmekki2025cactus"/>
    <w:p>
      <w:pPr>
        <w:pStyle w:val="Bibliography"/>
      </w:pPr>
      <w:r>
        <w:t xml:space="preserve">Elmekki, Hanae, Ahmed Alagha, Hani Sami, et al. 2025.</w:t>
      </w:r>
      <w:r>
        <w:t xml:space="preserve"> </w:t>
      </w:r>
      <w:r>
        <w:t xml:space="preserve">“</w:t>
      </w:r>
      <w:r>
        <w:t xml:space="preserve">CACTUS</w:t>
      </w:r>
      <w:r>
        <w:t xml:space="preserve">: An Open Dataset and Framework for Automated Cardiac Assessment and Classification of Ultrasound Images Using Deep Transfer Learning.”</w:t>
      </w:r>
      <w:r>
        <w:t xml:space="preserve"> </w:t>
      </w:r>
      <w:r>
        <w:rPr>
          <w:i/>
          <w:iCs/>
        </w:rPr>
        <w:t xml:space="preserve">Computers in Biology and Medicine</w:t>
      </w:r>
      <w:r>
        <w:t xml:space="preserve"> </w:t>
      </w:r>
      <w:r>
        <w:t xml:space="preserve">190: 110003.</w:t>
      </w:r>
      <w:r>
        <w:t xml:space="preserve"> </w:t>
      </w:r>
      <w:hyperlink r:id="rId39">
        <w:r>
          <w:rPr>
            <w:rStyle w:val="Hyperlink"/>
          </w:rPr>
          <w:t xml:space="preserve">https://doi.org/10.1016/j.compbiomed.2025.110003</w:t>
        </w:r>
      </w:hyperlink>
      <w:r>
        <w:t xml:space="preserve">.</w:t>
      </w:r>
    </w:p>
    <w:bookmarkEnd w:id="40"/>
    <w:bookmarkStart w:id="42" w:name="ref-goldberger2000physionet"/>
    <w:p>
      <w:pPr>
        <w:pStyle w:val="Bibliography"/>
      </w:pPr>
      <w:r>
        <w:t xml:space="preserve">Goldberger, Ary L., Luı́s A. Nunes Amaral, Leon Glass, et al. 2000.</w:t>
      </w:r>
      <w:r>
        <w:t xml:space="preserve"> </w:t>
      </w:r>
      <w:r>
        <w:t xml:space="preserve">“</w:t>
      </w:r>
      <w:r>
        <w:t xml:space="preserve">PhysioBank</w:t>
      </w:r>
      <w:r>
        <w:t xml:space="preserve">,</w:t>
      </w:r>
      <w:r>
        <w:t xml:space="preserve"> </w:t>
      </w:r>
      <w:r>
        <w:t xml:space="preserve">PhysioToolkit</w:t>
      </w:r>
      <w:r>
        <w:t xml:space="preserve">, and</w:t>
      </w:r>
      <w:r>
        <w:t xml:space="preserve"> </w:t>
      </w:r>
      <w:r>
        <w:t xml:space="preserve">PhysioNet</w:t>
      </w:r>
      <w:r>
        <w:t xml:space="preserve">: Components of a New Research Resource for Complex Physiologic Signals.”</w:t>
      </w:r>
      <w:r>
        <w:t xml:space="preserve"> </w:t>
      </w:r>
      <w:r>
        <w:rPr>
          <w:i/>
          <w:iCs/>
        </w:rPr>
        <w:t xml:space="preserve">Circulation</w:t>
      </w:r>
      <w:r>
        <w:t xml:space="preserve"> </w:t>
      </w:r>
      <w:r>
        <w:t xml:space="preserve">101 (23): e215–20.</w:t>
      </w:r>
      <w:r>
        <w:t xml:space="preserve"> </w:t>
      </w:r>
      <w:hyperlink r:id="rId41">
        <w:r>
          <w:rPr>
            <w:rStyle w:val="Hyperlink"/>
          </w:rPr>
          <w:t xml:space="preserve">https://doi.org/10.1161/01.CIR.101.23.e215</w:t>
        </w:r>
      </w:hyperlink>
      <w:r>
        <w:t xml:space="preserve">.</w:t>
      </w:r>
    </w:p>
    <w:bookmarkEnd w:id="42"/>
    <w:bookmarkStart w:id="44" w:name="ref-gow2023mimic"/>
    <w:p>
      <w:pPr>
        <w:pStyle w:val="Bibliography"/>
      </w:pPr>
      <w:r>
        <w:t xml:space="preserve">Gow, Brian, Tom Pollard, Larry A. Nathanson, et al. 2023.</w:t>
      </w:r>
      <w:r>
        <w:t xml:space="preserve"> </w:t>
      </w:r>
      <w:r>
        <w:rPr>
          <w:i/>
          <w:iCs/>
        </w:rPr>
        <w:t xml:space="preserve">MIMIC-IV-Echo</w:t>
      </w:r>
      <w:r>
        <w:rPr>
          <w:i/>
          <w:iCs/>
        </w:rPr>
        <w:t xml:space="preserve">: Echocardiogram Matched Subset</w:t>
      </w:r>
      <w:r>
        <w:t xml:space="preserve">. PhysioNet.</w:t>
      </w:r>
      <w:r>
        <w:t xml:space="preserve"> </w:t>
      </w:r>
      <w:hyperlink r:id="rId43">
        <w:r>
          <w:rPr>
            <w:rStyle w:val="Hyperlink"/>
          </w:rPr>
          <w:t xml:space="preserve">https://doi.org/10.13026/ef48-v217</w:t>
        </w:r>
      </w:hyperlink>
      <w:r>
        <w:t xml:space="preserve">.</w:t>
      </w:r>
    </w:p>
    <w:bookmarkEnd w:id="44"/>
    <w:bookmarkStart w:id="46" w:name="ref-gros2021ivadomed"/>
    <w:p>
      <w:pPr>
        <w:pStyle w:val="Bibliography"/>
      </w:pPr>
      <w:r>
        <w:t xml:space="preserve">Gros, Charley, Andreanne Lemay, Olivier Vincent, et al. 2021.</w:t>
      </w:r>
      <w:r>
        <w:t xml:space="preserve"> </w:t>
      </w:r>
      <w:r>
        <w:t xml:space="preserve">“Ivadomed: A Medical Imaging Deep Learning Toolbox.”</w:t>
      </w:r>
      <w:r>
        <w:t xml:space="preserve"> </w:t>
      </w:r>
      <w:r>
        <w:rPr>
          <w:i/>
          <w:iCs/>
        </w:rPr>
        <w:t xml:space="preserve">Journal of Open Source Software</w:t>
      </w:r>
      <w:r>
        <w:t xml:space="preserve"> </w:t>
      </w:r>
      <w:r>
        <w:t xml:space="preserve">6 (58): 2868.</w:t>
      </w:r>
      <w:r>
        <w:t xml:space="preserve"> </w:t>
      </w:r>
      <w:hyperlink r:id="rId45">
        <w:r>
          <w:rPr>
            <w:rStyle w:val="Hyperlink"/>
          </w:rPr>
          <w:t xml:space="preserve">https://doi.org/10.21105/joss.02868</w:t>
        </w:r>
      </w:hyperlink>
      <w:r>
        <w:t xml:space="preserve">.</w:t>
      </w:r>
    </w:p>
    <w:bookmarkEnd w:id="46"/>
    <w:bookmarkStart w:id="48" w:name="ref-kline2023pylogik"/>
    <w:p>
      <w:pPr>
        <w:pStyle w:val="Bibliography"/>
      </w:pPr>
      <w:r>
        <w:t xml:space="preserve">Kline, Adrienne, Shiyuan Zhou, Chi-Chun Liu, and William K. Thompson. 2023.</w:t>
      </w:r>
      <w:r>
        <w:t xml:space="preserve"> </w:t>
      </w:r>
      <w:r>
        <w:rPr>
          <w:i/>
          <w:iCs/>
        </w:rPr>
        <w:t xml:space="preserve">Medical Image de-Identification, Cleaning and Compression Using</w:t>
      </w:r>
      <w:r>
        <w:rPr>
          <w:i/>
          <w:iCs/>
        </w:rPr>
        <w:t xml:space="preserve"> </w:t>
      </w:r>
      <w:r>
        <w:rPr>
          <w:i/>
          <w:iCs/>
        </w:rPr>
        <w:t xml:space="preserve">PyLogik</w:t>
      </w:r>
      <w:r>
        <w:t xml:space="preserve">.</w:t>
      </w:r>
      <w:r>
        <w:t xml:space="preserve"> </w:t>
      </w:r>
      <w:hyperlink r:id="rId47">
        <w:r>
          <w:rPr>
            <w:rStyle w:val="Hyperlink"/>
          </w:rPr>
          <w:t xml:space="preserve">https://doi.org/10.48550/arXiv.2302.13905</w:t>
        </w:r>
      </w:hyperlink>
      <w:r>
        <w:t xml:space="preserve">.</w:t>
      </w:r>
    </w:p>
    <w:bookmarkEnd w:id="48"/>
    <w:bookmarkStart w:id="50" w:name="ref-madani2018fast-088"/>
    <w:p>
      <w:pPr>
        <w:pStyle w:val="Bibliography"/>
      </w:pPr>
      <w:r>
        <w:t xml:space="preserve">Madani, Ali, Ramy Arnaout, Mohammad Mofrad, and Rima Arnaout. 2018.</w:t>
      </w:r>
      <w:r>
        <w:t xml:space="preserve"> </w:t>
      </w:r>
      <w:r>
        <w:t xml:space="preserve">“Fast and Accurate View Classification of Echocardiograms Using Deep Learning.”</w:t>
      </w:r>
      <w:r>
        <w:t xml:space="preserve"> </w:t>
      </w:r>
      <w:r>
        <w:rPr>
          <w:i/>
          <w:iCs/>
        </w:rPr>
        <w:t xml:space="preserve">Npj Digital Medicine</w:t>
      </w:r>
      <w:r>
        <w:t xml:space="preserve"> </w:t>
      </w:r>
      <w:r>
        <w:t xml:space="preserve">1 (1): 6.</w:t>
      </w:r>
      <w:r>
        <w:t xml:space="preserve"> </w:t>
      </w:r>
      <w:hyperlink r:id="rId49">
        <w:r>
          <w:rPr>
            <w:rStyle w:val="Hyperlink"/>
          </w:rPr>
          <w:t xml:space="preserve">https://doi.org/10.1038/s41746-017-0013-1</w:t>
        </w:r>
      </w:hyperlink>
      <w:r>
        <w:t xml:space="preserve">.</w:t>
      </w:r>
    </w:p>
    <w:bookmarkEnd w:id="50"/>
    <w:bookmarkStart w:id="52" w:name="ref-milletari2016vnet"/>
    <w:p>
      <w:pPr>
        <w:pStyle w:val="Bibliography"/>
      </w:pPr>
      <w:r>
        <w:t xml:space="preserve">Milletari, Fausto, Nassir Navab, and Seyed-Ahmad Ahmadi. 2016.</w:t>
      </w:r>
      <w:r>
        <w:t xml:space="preserve"> </w:t>
      </w:r>
      <w:r>
        <w:t xml:space="preserve">“</w:t>
      </w:r>
      <w:r>
        <w:t xml:space="preserve">V-Net</w:t>
      </w:r>
      <w:r>
        <w:t xml:space="preserve">: Fully Convolutional Neural Networks for Volumetric Medical Image Segmentation.”</w:t>
      </w:r>
      <w:r>
        <w:t xml:space="preserve"> </w:t>
      </w:r>
      <w:r>
        <w:rPr>
          <w:i/>
          <w:iCs/>
        </w:rPr>
        <w:t xml:space="preserve">Proceedings of the Fourth International Conference on</w:t>
      </w:r>
      <w:r>
        <w:rPr>
          <w:i/>
          <w:iCs/>
        </w:rPr>
        <w:t xml:space="preserve"> </w:t>
      </w:r>
      <w:r>
        <w:rPr>
          <w:i/>
          <w:iCs/>
        </w:rPr>
        <w:t xml:space="preserve">3D</w:t>
      </w:r>
      <w:r>
        <w:rPr>
          <w:i/>
          <w:iCs/>
        </w:rPr>
        <w:t xml:space="preserve"> </w:t>
      </w:r>
      <w:r>
        <w:rPr>
          <w:i/>
          <w:iCs/>
        </w:rPr>
        <w:t xml:space="preserve">Vision (</w:t>
      </w:r>
      <w:r>
        <w:rPr>
          <w:i/>
          <w:iCs/>
        </w:rPr>
        <w:t xml:space="preserve">3DV</w:t>
      </w:r>
      <w:r>
        <w:rPr>
          <w:i/>
          <w:iCs/>
        </w:rPr>
        <w:t xml:space="preserve">)</w:t>
      </w:r>
      <w:r>
        <w:t xml:space="preserve">, 565–71.</w:t>
      </w:r>
      <w:r>
        <w:t xml:space="preserve"> </w:t>
      </w:r>
      <w:hyperlink r:id="rId51">
        <w:r>
          <w:rPr>
            <w:rStyle w:val="Hyperlink"/>
          </w:rPr>
          <w:t xml:space="preserve">https://doi.org/10.1109/3DV.2016.79</w:t>
        </w:r>
      </w:hyperlink>
      <w:r>
        <w:t xml:space="preserve">.</w:t>
      </w:r>
    </w:p>
    <w:bookmarkEnd w:id="52"/>
    <w:bookmarkStart w:id="54" w:name="ref-monteiro2017deid"/>
    <w:p>
      <w:pPr>
        <w:pStyle w:val="Bibliography"/>
      </w:pPr>
      <w:r>
        <w:t xml:space="preserve">Monteiro, Erin Eriksson, Javier Andreu-Perez, Marcus Larsson, Krister Boman, Panagiotis Papapetrou, and Theo Kyriacou. 2017.</w:t>
      </w:r>
      <w:r>
        <w:t xml:space="preserve"> </w:t>
      </w:r>
      <w:r>
        <w:t xml:space="preserve">“A de-Identification Pipeline for Ultrasound Medical Images in</w:t>
      </w:r>
      <w:r>
        <w:t xml:space="preserve"> </w:t>
      </w:r>
      <w:r>
        <w:t xml:space="preserve">DICOM</w:t>
      </w:r>
      <w:r>
        <w:t xml:space="preserve"> </w:t>
      </w:r>
      <w:r>
        <w:t xml:space="preserve">Format.”</w:t>
      </w:r>
      <w:r>
        <w:t xml:space="preserve"> </w:t>
      </w:r>
      <w:r>
        <w:rPr>
          <w:i/>
          <w:iCs/>
        </w:rPr>
        <w:t xml:space="preserve">Journal of Medical Systems</w:t>
      </w:r>
      <w:r>
        <w:t xml:space="preserve"> </w:t>
      </w:r>
      <w:r>
        <w:t xml:space="preserve">41 (6): 97.</w:t>
      </w:r>
      <w:r>
        <w:t xml:space="preserve"> </w:t>
      </w:r>
      <w:hyperlink r:id="rId53">
        <w:r>
          <w:rPr>
            <w:rStyle w:val="Hyperlink"/>
          </w:rPr>
          <w:t xml:space="preserve">https://doi.org/10.1007/s10916-017-0747-6</w:t>
        </w:r>
      </w:hyperlink>
      <w:r>
        <w:t xml:space="preserve">.</w:t>
      </w:r>
    </w:p>
    <w:bookmarkEnd w:id="54"/>
    <w:bookmarkStart w:id="56" w:name="ref-ouyang2020echonet"/>
    <w:p>
      <w:pPr>
        <w:pStyle w:val="Bibliography"/>
      </w:pPr>
      <w:r>
        <w:t xml:space="preserve">Ouyang, David, Bryan He, Amirata Ghorbani, et al. 2020.</w:t>
      </w:r>
      <w:r>
        <w:t xml:space="preserve"> </w:t>
      </w:r>
      <w:r>
        <w:t xml:space="preserve">“Video-Based</w:t>
      </w:r>
      <w:r>
        <w:t xml:space="preserve"> </w:t>
      </w:r>
      <w:r>
        <w:t xml:space="preserve">AI</w:t>
      </w:r>
      <w:r>
        <w:t xml:space="preserve"> </w:t>
      </w:r>
      <w:r>
        <w:t xml:space="preserve">for Beat-to-Beat Assessment of Cardiac Function.”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580 (7802): 252–56.</w:t>
      </w:r>
      <w:r>
        <w:t xml:space="preserve"> </w:t>
      </w:r>
      <w:hyperlink r:id="rId55">
        <w:r>
          <w:rPr>
            <w:rStyle w:val="Hyperlink"/>
          </w:rPr>
          <w:t xml:space="preserve">https://doi.org/10.1038/s41586-020-2145-8</w:t>
        </w:r>
      </w:hyperlink>
      <w:r>
        <w:t xml:space="preserve">.</w:t>
      </w:r>
    </w:p>
    <w:bookmarkEnd w:id="56"/>
    <w:bookmarkStart w:id="58" w:name="ref-panhuis2014systematic-d31"/>
    <w:p>
      <w:pPr>
        <w:pStyle w:val="Bibliography"/>
      </w:pPr>
      <w:r>
        <w:t xml:space="preserve">Panhuis, Willem G van, Proma Paul, Claudia Emerson, et al. 2014.</w:t>
      </w:r>
      <w:r>
        <w:t xml:space="preserve"> </w:t>
      </w:r>
      <w:r>
        <w:t xml:space="preserve">“A Systematic Review of Barriers to Data Sharing in Public Health.”</w:t>
      </w:r>
      <w:r>
        <w:t xml:space="preserve"> </w:t>
      </w:r>
      <w:r>
        <w:rPr>
          <w:i/>
          <w:iCs/>
        </w:rPr>
        <w:t xml:space="preserve">BMC Public Health</w:t>
      </w:r>
      <w:r>
        <w:t xml:space="preserve"> </w:t>
      </w:r>
      <w:r>
        <w:t xml:space="preserve">14 (1): 1144.</w:t>
      </w:r>
      <w:r>
        <w:t xml:space="preserve"> </w:t>
      </w:r>
      <w:hyperlink r:id="rId57">
        <w:r>
          <w:rPr>
            <w:rStyle w:val="Hyperlink"/>
          </w:rPr>
          <w:t xml:space="preserve">https://doi.org/10.1186/1471-2458-14-1144</w:t>
        </w:r>
      </w:hyperlink>
      <w:r>
        <w:t xml:space="preserve">.</w:t>
      </w:r>
    </w:p>
    <w:bookmarkEnd w:id="58"/>
    <w:bookmarkStart w:id="60" w:name="ref-reddy2022echonetpeds"/>
    <w:p>
      <w:pPr>
        <w:pStyle w:val="Bibliography"/>
      </w:pPr>
      <w:r>
        <w:t xml:space="preserve">Reddy, Charitha, Leo Lopez, David Ouyang, James Y. Zou, and Bryan He. 2023.</w:t>
      </w:r>
      <w:r>
        <w:t xml:space="preserve"> </w:t>
      </w:r>
      <w:r>
        <w:t xml:space="preserve">“Video-Based Deep Learning for Automated Assessment of Left Ventricular Ejection Fraction in Pediatric Patients.”</w:t>
      </w:r>
      <w:r>
        <w:t xml:space="preserve"> </w:t>
      </w:r>
      <w:r>
        <w:rPr>
          <w:i/>
          <w:iCs/>
        </w:rPr>
        <w:t xml:space="preserve">Journal of the American Society of Echocardiography</w:t>
      </w:r>
      <w:r>
        <w:t xml:space="preserve"> </w:t>
      </w:r>
      <w:r>
        <w:t xml:space="preserve">36 (5): 482–89.</w:t>
      </w:r>
      <w:r>
        <w:t xml:space="preserve"> </w:t>
      </w:r>
      <w:hyperlink r:id="rId59">
        <w:r>
          <w:rPr>
            <w:rStyle w:val="Hyperlink"/>
          </w:rPr>
          <w:t xml:space="preserve">https://doi.org/10.1016/j.echo.2023.01.015</w:t>
        </w:r>
      </w:hyperlink>
      <w:r>
        <w:t xml:space="preserve">.</w:t>
      </w:r>
    </w:p>
    <w:bookmarkEnd w:id="60"/>
    <w:bookmarkStart w:id="62" w:name="ref-ronneberger2015unet"/>
    <w:p>
      <w:pPr>
        <w:pStyle w:val="Bibliography"/>
      </w:pPr>
      <w:r>
        <w:t xml:space="preserve">Ronneberger, Olaf, Philipp Fischer, and Thomas Brox. 2015.</w:t>
      </w:r>
      <w:r>
        <w:t xml:space="preserve"> </w:t>
      </w:r>
      <w:r>
        <w:t xml:space="preserve">“</w:t>
      </w:r>
      <w:r>
        <w:t xml:space="preserve">U-Net</w:t>
      </w:r>
      <w:r>
        <w:t xml:space="preserve">: Convolutional Networks for Biomedical Image Segmentation.”</w:t>
      </w:r>
      <w:r>
        <w:t xml:space="preserve"> </w:t>
      </w:r>
      <w:r>
        <w:rPr>
          <w:i/>
          <w:iCs/>
        </w:rPr>
        <w:t xml:space="preserve">Medical Image Computing and Computer-Assisted Intervention (</w:t>
      </w:r>
      <w:r>
        <w:rPr>
          <w:i/>
          <w:iCs/>
        </w:rPr>
        <w:t xml:space="preserve">MICCAI</w:t>
      </w:r>
      <w:r>
        <w:rPr>
          <w:i/>
          <w:iCs/>
        </w:rPr>
        <w:t xml:space="preserve">)</w:t>
      </w:r>
      <w:r>
        <w:t xml:space="preserve">, 234–41.</w:t>
      </w:r>
      <w:r>
        <w:t xml:space="preserve"> </w:t>
      </w:r>
      <w:hyperlink r:id="rId61">
        <w:r>
          <w:rPr>
            <w:rStyle w:val="Hyperlink"/>
          </w:rPr>
          <w:t xml:space="preserve">https://doi.org/10.1007/978-3-319-24574-4_28</w:t>
        </w:r>
      </w:hyperlink>
      <w:r>
        <w:t xml:space="preserve">.</w:t>
      </w:r>
    </w:p>
    <w:bookmarkEnd w:id="62"/>
    <w:bookmarkStart w:id="64" w:name="ref-rudin1992tv"/>
    <w:p>
      <w:pPr>
        <w:pStyle w:val="Bibliography"/>
      </w:pPr>
      <w:r>
        <w:t xml:space="preserve">Rudin, Leonid I., Stanley Osher, and Emad Fatemi. 1992.</w:t>
      </w:r>
      <w:r>
        <w:t xml:space="preserve"> </w:t>
      </w:r>
      <w:r>
        <w:t xml:space="preserve">“Nonlinear Total Variation Based Noise Removal Algorithms.”</w:t>
      </w:r>
      <w:r>
        <w:t xml:space="preserve"> </w:t>
      </w:r>
      <w:r>
        <w:rPr>
          <w:i/>
          <w:iCs/>
        </w:rPr>
        <w:t xml:space="preserve">Physica D: Nonlinear Phenomena</w:t>
      </w:r>
      <w:r>
        <w:t xml:space="preserve"> </w:t>
      </w:r>
      <w:r>
        <w:t xml:space="preserve">60 (1–4): 259–68.</w:t>
      </w:r>
      <w:r>
        <w:t xml:space="preserve"> </w:t>
      </w:r>
      <w:hyperlink r:id="rId63">
        <w:r>
          <w:rPr>
            <w:rStyle w:val="Hyperlink"/>
          </w:rPr>
          <w:t xml:space="preserve">https://doi.org/10.1016/0167-2789(92)90242-F</w:t>
        </w:r>
      </w:hyperlink>
      <w:r>
        <w:t xml:space="preserve">.</w:t>
      </w:r>
    </w:p>
    <w:bookmarkEnd w:id="64"/>
    <w:bookmarkStart w:id="66" w:name="ref-russell2008labelme-d8b"/>
    <w:p>
      <w:pPr>
        <w:pStyle w:val="Bibliography"/>
      </w:pPr>
      <w:r>
        <w:t xml:space="preserve">Russell, Bryan C., Antonio Torralba, Kevin P. Murphy, and William T. Freeman. 2008.</w:t>
      </w:r>
      <w:r>
        <w:t xml:space="preserve"> </w:t>
      </w:r>
      <w:r>
        <w:t xml:space="preserve">“LabelMe: A Database and Web-Based Tool for Image Annotation.”</w:t>
      </w:r>
      <w:r>
        <w:t xml:space="preserve"> </w:t>
      </w:r>
      <w:r>
        <w:rPr>
          <w:i/>
          <w:iCs/>
        </w:rPr>
        <w:t xml:space="preserve">International Journal of Computer Vision</w:t>
      </w:r>
      <w:r>
        <w:t xml:space="preserve"> </w:t>
      </w:r>
      <w:r>
        <w:t xml:space="preserve">77 (1-3): 157–73.</w:t>
      </w:r>
      <w:r>
        <w:t xml:space="preserve"> </w:t>
      </w:r>
      <w:hyperlink r:id="rId65">
        <w:r>
          <w:rPr>
            <w:rStyle w:val="Hyperlink"/>
          </w:rPr>
          <w:t xml:space="preserve">https://doi.org/10.1007/s11263-007-0090-8</w:t>
        </w:r>
      </w:hyperlink>
      <w:r>
        <w:t xml:space="preserve">.</w:t>
      </w:r>
    </w:p>
    <w:bookmarkEnd w:id="66"/>
    <w:bookmarkStart w:id="68" w:name="ref-shannon1948"/>
    <w:p>
      <w:pPr>
        <w:pStyle w:val="Bibliography"/>
      </w:pPr>
      <w:r>
        <w:t xml:space="preserve">Shannon, Claude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67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68"/>
    <w:bookmarkStart w:id="70" w:name="ref-srivastava2014dropout"/>
    <w:p>
      <w:pPr>
        <w:pStyle w:val="Bibliography"/>
      </w:pPr>
      <w:r>
        <w:t xml:space="preserve">Srivastava, Nitish, Geoffrey Hinton, Alex Krizhevsky, Ilya Sutskever, and Ruslan Salakhutdinov. 2014.</w:t>
      </w:r>
      <w:r>
        <w:t xml:space="preserve"> </w:t>
      </w:r>
      <w:r>
        <w:t xml:space="preserve">“Dropout: A Simple Way to Prevent Neural Networks from Overfitting.”</w:t>
      </w:r>
      <w:r>
        <w:t xml:space="preserve"> </w:t>
      </w:r>
      <w:r>
        <w:rPr>
          <w:i/>
          <w:iCs/>
        </w:rPr>
        <w:t xml:space="preserve">Journal of Machine Learning Research</w:t>
      </w:r>
      <w:r>
        <w:t xml:space="preserve"> </w:t>
      </w:r>
      <w:r>
        <w:t xml:space="preserve">15 (56): 1929–58.</w:t>
      </w:r>
      <w:r>
        <w:t xml:space="preserve"> </w:t>
      </w:r>
      <w:hyperlink r:id="rId69">
        <w:r>
          <w:rPr>
            <w:rStyle w:val="Hyperlink"/>
          </w:rPr>
          <w:t xml:space="preserve">https://doi.org/10.5555/2627435.2670313</w:t>
        </w:r>
      </w:hyperlink>
      <w:r>
        <w:t xml:space="preserve">.</w:t>
      </w:r>
    </w:p>
    <w:bookmarkEnd w:id="70"/>
    <w:bookmarkStart w:id="72" w:name="ref-wang2021echocp"/>
    <w:p>
      <w:pPr>
        <w:pStyle w:val="Bibliography"/>
      </w:pPr>
      <w:r>
        <w:t xml:space="preserve">Wang, Tianchen et al.</w:t>
      </w:r>
      <w:r>
        <w:t xml:space="preserve"> 2021.</w:t>
      </w:r>
      <w:r>
        <w:t xml:space="preserve"> </w:t>
      </w:r>
      <w:r>
        <w:t xml:space="preserve">“</w:t>
      </w:r>
      <w:r>
        <w:t xml:space="preserve">EchoCP</w:t>
      </w:r>
      <w:r>
        <w:t xml:space="preserve">: An Echocardiography Dataset in Contrast Transthoracic Echocardiography for Patent Foramen Ovale Diagnosis.”</w:t>
      </w:r>
      <w:r>
        <w:t xml:space="preserve"> </w:t>
      </w:r>
      <w:r>
        <w:rPr>
          <w:i/>
          <w:iCs/>
        </w:rPr>
        <w:t xml:space="preserve">Medical Image Computing and Computer Assisted Intervention (</w:t>
      </w:r>
      <w:r>
        <w:rPr>
          <w:i/>
          <w:iCs/>
        </w:rPr>
        <w:t xml:space="preserve">MICCAI</w:t>
      </w:r>
      <w:r>
        <w:rPr>
          <w:i/>
          <w:iCs/>
        </w:rPr>
        <w:t xml:space="preserve"> </w:t>
      </w:r>
      <w:r>
        <w:rPr>
          <w:i/>
          <w:iCs/>
        </w:rPr>
        <w:t xml:space="preserve">2021)</w:t>
      </w:r>
      <w:r>
        <w:t xml:space="preserve">, Lecture notes in computer science, vol. 12906.</w:t>
      </w:r>
      <w:r>
        <w:t xml:space="preserve"> </w:t>
      </w:r>
      <w:hyperlink r:id="rId71">
        <w:r>
          <w:rPr>
            <w:rStyle w:val="Hyperlink"/>
          </w:rPr>
          <w:t xml:space="preserve">https://doi.org/10.1007/978-3-030-87231-1_49</w:t>
        </w:r>
      </w:hyperlink>
      <w:r>
        <w:t xml:space="preserve">.</w:t>
      </w:r>
    </w:p>
    <w:bookmarkEnd w:id="72"/>
    <w:bookmarkStart w:id="74" w:name="ref-yang2023graphecho"/>
    <w:p>
      <w:pPr>
        <w:pStyle w:val="Bibliography"/>
      </w:pPr>
      <w:r>
        <w:t xml:space="preserve">Yang, Jiewen, Xinpeng Ding, Ziyang Zheng, Xiaowei Xu, and Xiaomeng Li. 2023.</w:t>
      </w:r>
      <w:r>
        <w:t xml:space="preserve"> </w:t>
      </w:r>
      <w:r>
        <w:rPr>
          <w:i/>
          <w:iCs/>
        </w:rPr>
        <w:t xml:space="preserve">GraphEcho</w:t>
      </w:r>
      <w:r>
        <w:rPr>
          <w:i/>
          <w:iCs/>
        </w:rPr>
        <w:t xml:space="preserve">: Graph-Driven Unsupervised Domain Adaptation for Echocardiogram Video Segmentation</w:t>
      </w:r>
      <w:r>
        <w:t xml:space="preserve">.</w:t>
      </w:r>
      <w:r>
        <w:t xml:space="preserve"> </w:t>
      </w:r>
      <w:hyperlink r:id="rId73">
        <w:r>
          <w:rPr>
            <w:rStyle w:val="Hyperlink"/>
          </w:rPr>
          <w:t xml:space="preserve">https://doi.org/10.48550/arXiv.2309.11145</w:t>
        </w:r>
      </w:hyperlink>
      <w:r>
        <w:t xml:space="preserve">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hyperlink" Id="rId29" Target="../docs/RETRAINING.md" TargetMode="External" /><Relationship Type="http://schemas.openxmlformats.org/officeDocument/2006/relationships/hyperlink" Id="rId30" Target="../training_results/README.md" TargetMode="External" /><Relationship Type="http://schemas.openxmlformats.org/officeDocument/2006/relationships/hyperlink" Id="rId67" Target="https://doi.org/10.1002/j.1538-7305.1948.tb01338.x" TargetMode="External" /><Relationship Type="http://schemas.openxmlformats.org/officeDocument/2006/relationships/hyperlink" Id="rId71" Target="https://doi.org/10.1007/978-3-030-87231-1_49" TargetMode="External" /><Relationship Type="http://schemas.openxmlformats.org/officeDocument/2006/relationships/hyperlink" Id="rId61" Target="https://doi.org/10.1007/978-3-319-24574-4_28" TargetMode="External" /><Relationship Type="http://schemas.openxmlformats.org/officeDocument/2006/relationships/hyperlink" Id="rId53" Target="https://doi.org/10.1007/s10916-017-0747-6" TargetMode="External" /><Relationship Type="http://schemas.openxmlformats.org/officeDocument/2006/relationships/hyperlink" Id="rId65" Target="https://doi.org/10.1007/s11263-007-0090-8" TargetMode="External" /><Relationship Type="http://schemas.openxmlformats.org/officeDocument/2006/relationships/hyperlink" Id="rId63" Target="https://doi.org/10.1016/0167-2789(92)90242-F" TargetMode="External" /><Relationship Type="http://schemas.openxmlformats.org/officeDocument/2006/relationships/hyperlink" Id="rId35" Target="https://doi.org/10.1016/j.bspc.2023.105448" TargetMode="External" /><Relationship Type="http://schemas.openxmlformats.org/officeDocument/2006/relationships/hyperlink" Id="rId39" Target="https://doi.org/10.1016/j.compbiomed.2025.110003" TargetMode="External" /><Relationship Type="http://schemas.openxmlformats.org/officeDocument/2006/relationships/hyperlink" Id="rId59" Target="https://doi.org/10.1016/j.echo.2023.01.015" TargetMode="External" /><Relationship Type="http://schemas.openxmlformats.org/officeDocument/2006/relationships/hyperlink" Id="rId55" Target="https://doi.org/10.1038/s41586-020-2145-8" TargetMode="External" /><Relationship Type="http://schemas.openxmlformats.org/officeDocument/2006/relationships/hyperlink" Id="rId49" Target="https://doi.org/10.1038/s41746-017-0013-1" TargetMode="External" /><Relationship Type="http://schemas.openxmlformats.org/officeDocument/2006/relationships/hyperlink" Id="rId51" Target="https://doi.org/10.1109/3DV.2016.79" TargetMode="External" /><Relationship Type="http://schemas.openxmlformats.org/officeDocument/2006/relationships/hyperlink" Id="rId41" Target="https://doi.org/10.1161/01.CIR.101.23.e215" TargetMode="External" /><Relationship Type="http://schemas.openxmlformats.org/officeDocument/2006/relationships/hyperlink" Id="rId57" Target="https://doi.org/10.1186/1471-2458-14-1144" TargetMode="External" /><Relationship Type="http://schemas.openxmlformats.org/officeDocument/2006/relationships/hyperlink" Id="rId37" Target="https://doi.org/10.13026/713s-z339" TargetMode="External" /><Relationship Type="http://schemas.openxmlformats.org/officeDocument/2006/relationships/hyperlink" Id="rId43" Target="https://doi.org/10.13026/ef48-v217" TargetMode="External" /><Relationship Type="http://schemas.openxmlformats.org/officeDocument/2006/relationships/hyperlink" Id="rId45" Target="https://doi.org/10.21105/joss.02868" TargetMode="External" /><Relationship Type="http://schemas.openxmlformats.org/officeDocument/2006/relationships/hyperlink" Id="rId47" Target="https://doi.org/10.48550/arXiv.2302.13905" TargetMode="External" /><Relationship Type="http://schemas.openxmlformats.org/officeDocument/2006/relationships/hyperlink" Id="rId73" Target="https://doi.org/10.48550/arXiv.2309.11145" TargetMode="External" /><Relationship Type="http://schemas.openxmlformats.org/officeDocument/2006/relationships/hyperlink" Id="rId69" Target="https://doi.org/10.5555/2627435.2670313" TargetMode="External" /><Relationship Type="http://schemas.openxmlformats.org/officeDocument/2006/relationships/hyperlink" Id="rId31" Target="https://github.com/Kamlin-MD/UNET-Echocardiography-ROI-segmentation" TargetMode="External" /><Relationship Type="http://schemas.openxmlformats.org/officeDocument/2006/relationships/hyperlink" Id="rId9" Target="https://orcid.org/0000-0002-1366-8451" TargetMode="External" /><Relationship Type="http://schemas.openxmlformats.org/officeDocument/2006/relationships/hyperlink" Id="rId11" Target="https://pypi.org/project/echoroi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../docs/RETRAINING.md" TargetMode="External" /><Relationship Type="http://schemas.openxmlformats.org/officeDocument/2006/relationships/hyperlink" Id="rId30" Target="../training_results/README.md" TargetMode="External" /><Relationship Type="http://schemas.openxmlformats.org/officeDocument/2006/relationships/hyperlink" Id="rId67" Target="https://doi.org/10.1002/j.1538-7305.1948.tb01338.x" TargetMode="External" /><Relationship Type="http://schemas.openxmlformats.org/officeDocument/2006/relationships/hyperlink" Id="rId71" Target="https://doi.org/10.1007/978-3-030-87231-1_49" TargetMode="External" /><Relationship Type="http://schemas.openxmlformats.org/officeDocument/2006/relationships/hyperlink" Id="rId61" Target="https://doi.org/10.1007/978-3-319-24574-4_28" TargetMode="External" /><Relationship Type="http://schemas.openxmlformats.org/officeDocument/2006/relationships/hyperlink" Id="rId53" Target="https://doi.org/10.1007/s10916-017-0747-6" TargetMode="External" /><Relationship Type="http://schemas.openxmlformats.org/officeDocument/2006/relationships/hyperlink" Id="rId65" Target="https://doi.org/10.1007/s11263-007-0090-8" TargetMode="External" /><Relationship Type="http://schemas.openxmlformats.org/officeDocument/2006/relationships/hyperlink" Id="rId63" Target="https://doi.org/10.1016/0167-2789(92)90242-F" TargetMode="External" /><Relationship Type="http://schemas.openxmlformats.org/officeDocument/2006/relationships/hyperlink" Id="rId35" Target="https://doi.org/10.1016/j.bspc.2023.105448" TargetMode="External" /><Relationship Type="http://schemas.openxmlformats.org/officeDocument/2006/relationships/hyperlink" Id="rId39" Target="https://doi.org/10.1016/j.compbiomed.2025.110003" TargetMode="External" /><Relationship Type="http://schemas.openxmlformats.org/officeDocument/2006/relationships/hyperlink" Id="rId59" Target="https://doi.org/10.1016/j.echo.2023.01.015" TargetMode="External" /><Relationship Type="http://schemas.openxmlformats.org/officeDocument/2006/relationships/hyperlink" Id="rId55" Target="https://doi.org/10.1038/s41586-020-2145-8" TargetMode="External" /><Relationship Type="http://schemas.openxmlformats.org/officeDocument/2006/relationships/hyperlink" Id="rId49" Target="https://doi.org/10.1038/s41746-017-0013-1" TargetMode="External" /><Relationship Type="http://schemas.openxmlformats.org/officeDocument/2006/relationships/hyperlink" Id="rId51" Target="https://doi.org/10.1109/3DV.2016.79" TargetMode="External" /><Relationship Type="http://schemas.openxmlformats.org/officeDocument/2006/relationships/hyperlink" Id="rId41" Target="https://doi.org/10.1161/01.CIR.101.23.e215" TargetMode="External" /><Relationship Type="http://schemas.openxmlformats.org/officeDocument/2006/relationships/hyperlink" Id="rId57" Target="https://doi.org/10.1186/1471-2458-14-1144" TargetMode="External" /><Relationship Type="http://schemas.openxmlformats.org/officeDocument/2006/relationships/hyperlink" Id="rId37" Target="https://doi.org/10.13026/713s-z339" TargetMode="External" /><Relationship Type="http://schemas.openxmlformats.org/officeDocument/2006/relationships/hyperlink" Id="rId43" Target="https://doi.org/10.13026/ef48-v217" TargetMode="External" /><Relationship Type="http://schemas.openxmlformats.org/officeDocument/2006/relationships/hyperlink" Id="rId45" Target="https://doi.org/10.21105/joss.02868" TargetMode="External" /><Relationship Type="http://schemas.openxmlformats.org/officeDocument/2006/relationships/hyperlink" Id="rId47" Target="https://doi.org/10.48550/arXiv.2302.13905" TargetMode="External" /><Relationship Type="http://schemas.openxmlformats.org/officeDocument/2006/relationships/hyperlink" Id="rId73" Target="https://doi.org/10.48550/arXiv.2309.11145" TargetMode="External" /><Relationship Type="http://schemas.openxmlformats.org/officeDocument/2006/relationships/hyperlink" Id="rId69" Target="https://doi.org/10.5555/2627435.2670313" TargetMode="External" /><Relationship Type="http://schemas.openxmlformats.org/officeDocument/2006/relationships/hyperlink" Id="rId31" Target="https://github.com/Kamlin-MD/UNET-Echocardiography-ROI-segmentation" TargetMode="External" /><Relationship Type="http://schemas.openxmlformats.org/officeDocument/2006/relationships/hyperlink" Id="rId9" Target="https://orcid.org/0000-0002-1366-8451" TargetMode="External" /><Relationship Type="http://schemas.openxmlformats.org/officeDocument/2006/relationships/hyperlink" Id="rId11" Target="https://pypi.org/project/echoroi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EchoROI: Scan-sector Segmentation and De-identification for Echocardiography</dc:title>
  <dc:creator/>
  <cp:keywords>Python, medical imaging, ultrasound, deep learning, segmentation, U-Net, de-identification, echocardiography</cp:keywords>
  <dcterms:created xsi:type="dcterms:W3CDTF">2026-10-15T06:12:09Z</dcterms:created>
  <dcterms:modified xsi:type="dcterms:W3CDTF">2026-10-15T06:12:09Z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paper.bib</vt:lpwstr>
  </property>
  <property fmtid="{D5CDD505-2E9C-101B-9397-08002B2CF9AE}" pid="3" name="date">
    <vt:lpwstr>10 March 2026</vt:lpwstr>
  </property>
</Properties>
</file>