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A00C742" w14:textId="77777777" w:rsidR="004F6793" w:rsidRDefault="004F6793" w:rsidP="004F6793">
      <w:r>
        <w:t># Hospital Admission and Discharge Policy</w:t>
      </w:r>
    </w:p>
    <w:p w14:paraId="7AE90B5C" w14:textId="77777777" w:rsidR="004F6793" w:rsidRDefault="004F6793" w:rsidP="004F6793">
      <w:r>
        <w:t>Document ID: POL-ADM-001 | Version: 2.3 | Department: Administration</w:t>
      </w:r>
    </w:p>
    <w:p w14:paraId="5965C733" w14:textId="77777777" w:rsidR="004F6793" w:rsidRDefault="004F6793" w:rsidP="004F6793"/>
    <w:p w14:paraId="3097D641" w14:textId="77777777" w:rsidR="004F6793" w:rsidRDefault="004F6793" w:rsidP="004F6793">
      <w:r>
        <w:t>## 1. Admission Guidelines</w:t>
      </w:r>
    </w:p>
    <w:p w14:paraId="4C035693" w14:textId="77777777" w:rsidR="004F6793" w:rsidRDefault="004F6793" w:rsidP="004F6793">
      <w:r>
        <w:t>1.1 Planned Admissions:</w:t>
      </w:r>
    </w:p>
    <w:p w14:paraId="371D32E0" w14:textId="77777777" w:rsidR="004F6793" w:rsidRDefault="004F6793" w:rsidP="004F6793">
      <w:r>
        <w:t>- Patients must present a signed Admission Request Form from a registered hospital consultant.</w:t>
      </w:r>
    </w:p>
    <w:p w14:paraId="76357D4F" w14:textId="77777777" w:rsidR="004F6793" w:rsidRDefault="004F6793" w:rsidP="004F6793">
      <w:r>
        <w:t>- Pre-authorization from insurance/TPA or an initial financial deposit must be secured at the front desk prior to room allocation.</w:t>
      </w:r>
    </w:p>
    <w:p w14:paraId="7D1539E7" w14:textId="77777777" w:rsidR="004F6793" w:rsidRDefault="004F6793" w:rsidP="004F6793">
      <w:r>
        <w:t>- The attending nurse must complete the initial nursing assessment, vitals check, and allergy verification within 30 minutes of room arrival.</w:t>
      </w:r>
    </w:p>
    <w:p w14:paraId="325B5D03" w14:textId="77777777" w:rsidR="004F6793" w:rsidRDefault="004F6793" w:rsidP="004F6793"/>
    <w:p w14:paraId="760C0CEF" w14:textId="77777777" w:rsidR="004F6793" w:rsidRDefault="004F6793" w:rsidP="004F6793">
      <w:r>
        <w:t>1.2 Emergency Admissions:</w:t>
      </w:r>
    </w:p>
    <w:p w14:paraId="47592CA7" w14:textId="77777777" w:rsidR="004F6793" w:rsidRDefault="004F6793" w:rsidP="004F6793">
      <w:r>
        <w:t>- Patients arriving through the Emergency Department (ED) requiring admission receive priority bed assignment regardless of financial clearance.</w:t>
      </w:r>
    </w:p>
    <w:p w14:paraId="4312D803" w14:textId="77777777" w:rsidR="004F6793" w:rsidRDefault="004F6793" w:rsidP="004F6793">
      <w:r>
        <w:t>- Financial clearance and registration formalities must be reconciled by the family or guarantor within 12 hours of admission.</w:t>
      </w:r>
    </w:p>
    <w:p w14:paraId="44F5C0A8" w14:textId="77777777" w:rsidR="004F6793" w:rsidRDefault="004F6793" w:rsidP="004F6793"/>
    <w:p w14:paraId="22ECD782" w14:textId="77777777" w:rsidR="004F6793" w:rsidRDefault="004F6793" w:rsidP="004F6793">
      <w:r>
        <w:t>## 2. Discharge Procedures</w:t>
      </w:r>
    </w:p>
    <w:p w14:paraId="73144DF8" w14:textId="77777777" w:rsidR="004F6793" w:rsidRDefault="004F6793" w:rsidP="004F6793">
      <w:r>
        <w:t>2.1 Medical Clearance:</w:t>
      </w:r>
    </w:p>
    <w:p w14:paraId="6D0028B0" w14:textId="77777777" w:rsidR="004F6793" w:rsidRDefault="004F6793" w:rsidP="004F6793">
      <w:r>
        <w:t>- Discharges must be authorized by the primary consultant before 11:00 AM to facilitate same-day room turnaround.</w:t>
      </w:r>
    </w:p>
    <w:p w14:paraId="3A25E30C" w14:textId="77777777" w:rsidR="004F6793" w:rsidRDefault="004F6793" w:rsidP="004F6793">
      <w:r>
        <w:t>- The primary team must generate the Discharge Summary detailing diagnosis, hospital course, discharge medications, dietary advice, and follow-up appointment date.</w:t>
      </w:r>
    </w:p>
    <w:p w14:paraId="5A84079E" w14:textId="77777777" w:rsidR="004F6793" w:rsidRDefault="004F6793" w:rsidP="004F6793"/>
    <w:p w14:paraId="16252473" w14:textId="77777777" w:rsidR="004F6793" w:rsidRDefault="004F6793" w:rsidP="004F6793">
      <w:r>
        <w:t>2.2 Pharmacy and Billing Reconciliation:</w:t>
      </w:r>
    </w:p>
    <w:p w14:paraId="29F40068" w14:textId="77777777" w:rsidR="004F6793" w:rsidRDefault="004F6793" w:rsidP="004F6793">
      <w:r>
        <w:t>- Inpatient medication stops take effect at the time of discharge order entry.</w:t>
      </w:r>
    </w:p>
    <w:p w14:paraId="10C06B34" w14:textId="77777777" w:rsidR="004F6793" w:rsidRDefault="004F6793" w:rsidP="004F6793">
      <w:r>
        <w:t>- Pharmacy must dispense take-home medications with labeled dosages within 45 minutes of the discharge request.</w:t>
      </w:r>
    </w:p>
    <w:p w14:paraId="7A3EB086" w14:textId="40DD6010" w:rsidR="00634CA0" w:rsidRDefault="004F6793" w:rsidP="004F6793">
      <w:r>
        <w:t>- Central billing must clear all lab, diagnostic, and bed charges within 60 minutes of consultant sign-off.</w:t>
      </w:r>
      <w:bookmarkStart w:id="0" w:name="_GoBack"/>
      <w:bookmarkEnd w:id="0"/>
    </w:p>
    <w:sectPr w:rsidR="00634C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72C2"/>
    <w:rsid w:val="000672C2"/>
    <w:rsid w:val="002B0097"/>
    <w:rsid w:val="004F6793"/>
    <w:rsid w:val="00546B1D"/>
    <w:rsid w:val="00634C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6568BF"/>
  <w15:chartTrackingRefBased/>
  <w15:docId w15:val="{09682DFA-DF24-40FE-88C6-9A4DF713D7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223</Words>
  <Characters>1277</Characters>
  <Application>Microsoft Office Word</Application>
  <DocSecurity>0</DocSecurity>
  <Lines>10</Lines>
  <Paragraphs>2</Paragraphs>
  <ScaleCrop>false</ScaleCrop>
  <Company/>
  <LinksUpToDate>false</LinksUpToDate>
  <CharactersWithSpaces>1498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usman</dc:creator>
  <cp:keywords/>
  <dc:description/>
  <cp:lastModifiedBy>usman</cp:lastModifiedBy>
  <cp:revision>2</cp:revision>
  <dcterms:created xsi:type="dcterms:W3CDTF">2026-09-16T14:58:00Z</dcterms:created>
  <dcterms:modified xsi:type="dcterms:W3CDTF">2026-09-16T14:58:00Z</dcterms:modified>
</cp:coreProperties>
</file>