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5E4EA" w14:textId="77777777" w:rsidR="00CA6D0C" w:rsidRPr="009C473B" w:rsidRDefault="00CA6D0C" w:rsidP="00CA6D0C">
      <w:pPr>
        <w:pStyle w:val="a3"/>
        <w:tabs>
          <w:tab w:val="left" w:pos="1134"/>
        </w:tabs>
        <w:spacing w:after="0" w:line="240" w:lineRule="auto"/>
        <w:ind w:left="0"/>
        <w:jc w:val="center"/>
        <w:rPr>
          <w:rFonts w:cs="Calibri"/>
          <w:b/>
          <w:sz w:val="28"/>
          <w:szCs w:val="28"/>
          <w:u w:val="single"/>
          <w:lang w:val="az-Latn-AZ"/>
        </w:rPr>
      </w:pPr>
      <w:r w:rsidRPr="009C473B">
        <w:rPr>
          <w:rFonts w:cs="Calibri"/>
          <w:b/>
          <w:bCs/>
          <w:sz w:val="28"/>
          <w:szCs w:val="28"/>
          <w:u w:val="single"/>
          <w:lang w:val="az-Latn-AZ"/>
        </w:rPr>
        <w:t xml:space="preserve">Mövzu II. </w:t>
      </w:r>
      <w:r w:rsidRPr="009C473B">
        <w:rPr>
          <w:rFonts w:cs="Calibri"/>
          <w:b/>
          <w:sz w:val="28"/>
          <w:szCs w:val="28"/>
          <w:u w:val="single"/>
          <w:lang w:val="az-Latn-AZ"/>
        </w:rPr>
        <w:t>Məhkəmə hakimiyyəti: anlayışı və onun əsas əlamətləri</w:t>
      </w:r>
    </w:p>
    <w:p w14:paraId="7CDBBBD9" w14:textId="77777777" w:rsidR="00CA6D0C" w:rsidRPr="009C473B" w:rsidRDefault="00CA6D0C" w:rsidP="00CA6D0C">
      <w:pPr>
        <w:pStyle w:val="a3"/>
        <w:tabs>
          <w:tab w:val="left" w:pos="1134"/>
        </w:tabs>
        <w:spacing w:after="0" w:line="240" w:lineRule="auto"/>
        <w:ind w:left="0"/>
        <w:rPr>
          <w:rFonts w:cs="Calibri"/>
          <w:sz w:val="28"/>
          <w:szCs w:val="28"/>
          <w:lang w:val="az-Latn-AZ"/>
        </w:rPr>
      </w:pPr>
    </w:p>
    <w:p w14:paraId="14C261AE" w14:textId="77777777" w:rsidR="00CA6D0C" w:rsidRPr="009C473B" w:rsidRDefault="00CA6D0C" w:rsidP="00CA6D0C">
      <w:pPr>
        <w:pStyle w:val="a3"/>
        <w:tabs>
          <w:tab w:val="left" w:pos="1134"/>
        </w:tabs>
        <w:spacing w:after="0" w:line="240" w:lineRule="auto"/>
        <w:ind w:left="0"/>
        <w:rPr>
          <w:rFonts w:cs="Calibri"/>
          <w:sz w:val="28"/>
          <w:szCs w:val="28"/>
          <w:lang w:val="az-Latn-AZ"/>
        </w:rPr>
      </w:pPr>
      <w:r w:rsidRPr="009C473B">
        <w:rPr>
          <w:rFonts w:cs="Calibri"/>
          <w:sz w:val="28"/>
          <w:szCs w:val="28"/>
          <w:lang w:val="az-Latn-AZ"/>
        </w:rPr>
        <w:t xml:space="preserve">Hakimiyyətin bir-birindən asılı olmayan üç sərbəst </w:t>
      </w:r>
      <w:r w:rsidR="00836151">
        <w:rPr>
          <w:rFonts w:cs="Calibri"/>
          <w:sz w:val="28"/>
          <w:szCs w:val="28"/>
          <w:lang w:val="az-Latn-AZ"/>
        </w:rPr>
        <w:t xml:space="preserve">qolları </w:t>
      </w:r>
      <w:r w:rsidRPr="009C473B">
        <w:rPr>
          <w:rFonts w:cs="Calibri"/>
          <w:sz w:val="28"/>
          <w:szCs w:val="28"/>
          <w:lang w:val="az-Latn-AZ"/>
        </w:rPr>
        <w:t>Azərbaycan Respublikası Konstitusiyasın</w:t>
      </w:r>
      <w:r>
        <w:rPr>
          <w:rFonts w:cs="Calibri"/>
          <w:sz w:val="28"/>
          <w:szCs w:val="28"/>
          <w:lang w:val="az-Latn-AZ"/>
        </w:rPr>
        <w:t>da ö</w:t>
      </w:r>
      <w:r w:rsidRPr="009C473B">
        <w:rPr>
          <w:rFonts w:cs="Calibri"/>
          <w:sz w:val="28"/>
          <w:szCs w:val="28"/>
          <w:lang w:val="az-Latn-AZ"/>
        </w:rPr>
        <w:t>z əksini tapmışdır</w:t>
      </w:r>
      <w:r w:rsidR="00836151">
        <w:rPr>
          <w:rFonts w:cs="Calibri"/>
          <w:sz w:val="28"/>
          <w:szCs w:val="28"/>
          <w:lang w:val="az-Latn-AZ"/>
        </w:rPr>
        <w:t>.</w:t>
      </w:r>
    </w:p>
    <w:p w14:paraId="002A0EC8" w14:textId="77777777" w:rsidR="00CA6D0C" w:rsidRPr="009C473B" w:rsidRDefault="00CA6D0C" w:rsidP="00CA6D0C">
      <w:pPr>
        <w:pStyle w:val="a3"/>
        <w:tabs>
          <w:tab w:val="left" w:pos="1134"/>
        </w:tabs>
        <w:spacing w:after="0" w:line="240" w:lineRule="auto"/>
        <w:ind w:left="0"/>
        <w:rPr>
          <w:rFonts w:cs="Calibri"/>
          <w:sz w:val="28"/>
          <w:szCs w:val="28"/>
          <w:lang w:val="az-Latn-AZ"/>
        </w:rPr>
      </w:pPr>
      <w:r w:rsidRPr="009C473B">
        <w:rPr>
          <w:rFonts w:cs="Calibri"/>
          <w:sz w:val="28"/>
          <w:szCs w:val="28"/>
          <w:lang w:val="az-Latn-AZ"/>
        </w:rPr>
        <w:t>Azərbaycan Respublikasında dövlət hakimiyyəti hakimiyyətlərin bölünməsi prinsipi əsasında təşkil edilir:</w:t>
      </w:r>
    </w:p>
    <w:p w14:paraId="6885B578" w14:textId="77777777" w:rsidR="00CA6D0C" w:rsidRPr="009C473B" w:rsidRDefault="00CA6D0C" w:rsidP="00CA6D0C">
      <w:pPr>
        <w:tabs>
          <w:tab w:val="left" w:pos="1134"/>
        </w:tabs>
        <w:spacing w:after="0" w:line="240" w:lineRule="auto"/>
        <w:rPr>
          <w:rFonts w:cs="Calibri"/>
          <w:sz w:val="28"/>
          <w:szCs w:val="28"/>
          <w:lang w:val="az-Latn-AZ"/>
        </w:rPr>
      </w:pPr>
      <w:r w:rsidRPr="009C473B">
        <w:rPr>
          <w:rFonts w:cs="Calibri"/>
          <w:sz w:val="28"/>
          <w:szCs w:val="28"/>
          <w:lang w:val="az-Latn-AZ"/>
        </w:rPr>
        <w:t>– Qanunvericilik hakimiyyətini Azərbaycan Respublikasının Milli Məclisi həyata keçirir;</w:t>
      </w:r>
    </w:p>
    <w:p w14:paraId="6C8F99E1" w14:textId="77777777" w:rsidR="00CA6D0C" w:rsidRPr="009C473B" w:rsidRDefault="00CA6D0C" w:rsidP="00CA6D0C">
      <w:pPr>
        <w:tabs>
          <w:tab w:val="left" w:pos="1134"/>
        </w:tabs>
        <w:spacing w:after="0" w:line="240" w:lineRule="auto"/>
        <w:rPr>
          <w:rFonts w:cs="Calibri"/>
          <w:sz w:val="28"/>
          <w:szCs w:val="28"/>
          <w:lang w:val="az-Latn-AZ"/>
        </w:rPr>
      </w:pPr>
      <w:r w:rsidRPr="009C473B">
        <w:rPr>
          <w:rFonts w:cs="Calibri"/>
          <w:sz w:val="28"/>
          <w:szCs w:val="28"/>
          <w:lang w:val="az-Latn-AZ"/>
        </w:rPr>
        <w:t>– İcra  hakimiyyəti Azərbaycan Respublikasının Prezidentinə mənsubdur;</w:t>
      </w:r>
    </w:p>
    <w:p w14:paraId="5C0F3A6F" w14:textId="77777777" w:rsidR="00CA6D0C" w:rsidRPr="009C473B" w:rsidRDefault="00CA6D0C" w:rsidP="00CA6D0C">
      <w:pPr>
        <w:tabs>
          <w:tab w:val="left" w:pos="1134"/>
        </w:tabs>
        <w:spacing w:after="0" w:line="240" w:lineRule="auto"/>
        <w:rPr>
          <w:rFonts w:cs="Calibri"/>
          <w:sz w:val="28"/>
          <w:szCs w:val="28"/>
          <w:lang w:val="az-Latn-AZ"/>
        </w:rPr>
      </w:pPr>
      <w:r w:rsidRPr="009C473B">
        <w:rPr>
          <w:rFonts w:cs="Calibri"/>
          <w:sz w:val="28"/>
          <w:szCs w:val="28"/>
          <w:lang w:val="az-Latn-AZ"/>
        </w:rPr>
        <w:t>– Məhkəmə  hakimiyyətini Azərbaycan Respublikasının məhkəmələri həyata keçirir.</w:t>
      </w:r>
    </w:p>
    <w:p w14:paraId="4F418B2A" w14:textId="77777777" w:rsidR="00CA6D0C" w:rsidRDefault="00CA6D0C" w:rsidP="00CA6D0C">
      <w:pPr>
        <w:tabs>
          <w:tab w:val="left" w:pos="1134"/>
        </w:tabs>
        <w:spacing w:after="0" w:line="240" w:lineRule="auto"/>
        <w:rPr>
          <w:rFonts w:cs="Calibri"/>
          <w:sz w:val="28"/>
          <w:szCs w:val="28"/>
          <w:lang w:val="az-Latn-AZ"/>
        </w:rPr>
      </w:pPr>
    </w:p>
    <w:p w14:paraId="2084B81B" w14:textId="77777777" w:rsidR="00CA6D0C" w:rsidRPr="009C473B" w:rsidRDefault="00CA6D0C" w:rsidP="00CA6D0C">
      <w:pPr>
        <w:tabs>
          <w:tab w:val="left" w:pos="1134"/>
        </w:tabs>
        <w:spacing w:after="0" w:line="240" w:lineRule="auto"/>
        <w:rPr>
          <w:rFonts w:cs="Calibri"/>
          <w:sz w:val="28"/>
          <w:szCs w:val="28"/>
          <w:lang w:val="az-Latn-AZ"/>
        </w:rPr>
      </w:pPr>
      <w:r w:rsidRPr="009C473B">
        <w:rPr>
          <w:rFonts w:cs="Calibri"/>
          <w:sz w:val="28"/>
          <w:szCs w:val="28"/>
          <w:lang w:val="az-Latn-AZ"/>
        </w:rPr>
        <w:t>Konstitusiyanın müddəalarına əsasən qanunvericilik, icra və məhkəmə hakimiyyətləri qarşılıqlı fəaliyyət göstərir və öz səlahiyyətləri çərçivəsində müstəqildirlər.</w:t>
      </w:r>
    </w:p>
    <w:p w14:paraId="1E97A23A" w14:textId="77777777" w:rsidR="00CA6D0C" w:rsidRPr="009C473B" w:rsidRDefault="00CA6D0C" w:rsidP="00CA6D0C">
      <w:pPr>
        <w:tabs>
          <w:tab w:val="left" w:pos="1134"/>
        </w:tabs>
        <w:spacing w:after="0" w:line="240" w:lineRule="auto"/>
        <w:rPr>
          <w:rFonts w:cs="Calibri"/>
          <w:sz w:val="28"/>
          <w:szCs w:val="28"/>
          <w:lang w:val="az-Latn-AZ"/>
        </w:rPr>
      </w:pPr>
      <w:r w:rsidRPr="009C473B">
        <w:rPr>
          <w:rFonts w:cs="Calibri"/>
          <w:sz w:val="28"/>
          <w:szCs w:val="28"/>
          <w:lang w:val="az-Latn-AZ"/>
        </w:rPr>
        <w:t>Məhkəmə hakimiyyəti  özünəməxsus bir sıra əlamətlərə malikdir.</w:t>
      </w:r>
    </w:p>
    <w:p w14:paraId="3A374A4F" w14:textId="77777777" w:rsidR="00CA6D0C" w:rsidRPr="009C473B" w:rsidRDefault="00CA6D0C" w:rsidP="00F5690C">
      <w:pPr>
        <w:pStyle w:val="a3"/>
        <w:numPr>
          <w:ilvl w:val="0"/>
          <w:numId w:val="1"/>
        </w:numPr>
        <w:tabs>
          <w:tab w:val="left" w:pos="426"/>
        </w:tabs>
        <w:spacing w:after="0" w:line="240" w:lineRule="auto"/>
        <w:ind w:left="0" w:firstLine="0"/>
        <w:rPr>
          <w:rFonts w:cs="Calibri"/>
          <w:sz w:val="28"/>
          <w:szCs w:val="28"/>
          <w:lang w:val="az-Latn-AZ"/>
        </w:rPr>
      </w:pPr>
      <w:r w:rsidRPr="009C473B">
        <w:rPr>
          <w:rFonts w:cs="Calibri"/>
          <w:sz w:val="28"/>
          <w:szCs w:val="28"/>
          <w:lang w:val="az-Latn-AZ"/>
        </w:rPr>
        <w:t>Məhkəmə hakimiyyəti – dövlət hakimiyyətinin bir növüdür.</w:t>
      </w:r>
    </w:p>
    <w:p w14:paraId="762A9E39" w14:textId="77777777" w:rsidR="00CA6D0C" w:rsidRPr="009C473B" w:rsidRDefault="00CA6D0C" w:rsidP="00F5690C">
      <w:pPr>
        <w:pStyle w:val="a3"/>
        <w:tabs>
          <w:tab w:val="left" w:pos="426"/>
        </w:tabs>
        <w:spacing w:after="0" w:line="240" w:lineRule="auto"/>
        <w:ind w:left="0"/>
        <w:rPr>
          <w:rFonts w:cs="Calibri"/>
          <w:sz w:val="28"/>
          <w:szCs w:val="28"/>
          <w:lang w:val="az-Latn-AZ"/>
        </w:rPr>
      </w:pPr>
    </w:p>
    <w:p w14:paraId="5C04F5A1" w14:textId="77777777" w:rsidR="00CA6D0C" w:rsidRPr="009C473B" w:rsidRDefault="00CA6D0C" w:rsidP="00F5690C">
      <w:pPr>
        <w:pStyle w:val="a3"/>
        <w:numPr>
          <w:ilvl w:val="0"/>
          <w:numId w:val="1"/>
        </w:numPr>
        <w:tabs>
          <w:tab w:val="left" w:pos="426"/>
        </w:tabs>
        <w:spacing w:after="0" w:line="240" w:lineRule="auto"/>
        <w:ind w:left="0" w:firstLine="0"/>
        <w:rPr>
          <w:rFonts w:cs="Calibri"/>
          <w:sz w:val="28"/>
          <w:szCs w:val="28"/>
          <w:lang w:val="az-Latn-AZ"/>
        </w:rPr>
      </w:pPr>
      <w:r w:rsidRPr="009C473B">
        <w:rPr>
          <w:rFonts w:cs="Calibri"/>
          <w:sz w:val="28"/>
          <w:szCs w:val="28"/>
          <w:lang w:val="az-Latn-AZ"/>
        </w:rPr>
        <w:t>Məhkəmə hakimiyyəti müstəsna olaraq, yalnız məhkəmələrə məxsusdur.</w:t>
      </w:r>
    </w:p>
    <w:p w14:paraId="45500452" w14:textId="77777777" w:rsidR="00CA6D0C" w:rsidRPr="009C473B" w:rsidRDefault="00CA6D0C" w:rsidP="00F5690C">
      <w:pPr>
        <w:pStyle w:val="a3"/>
        <w:tabs>
          <w:tab w:val="left" w:pos="426"/>
        </w:tabs>
        <w:spacing w:after="0" w:line="240" w:lineRule="auto"/>
        <w:ind w:left="0"/>
        <w:rPr>
          <w:rFonts w:cs="Calibri"/>
          <w:sz w:val="28"/>
          <w:szCs w:val="28"/>
          <w:lang w:val="az-Latn-AZ"/>
        </w:rPr>
      </w:pPr>
      <w:r w:rsidRPr="009C473B">
        <w:rPr>
          <w:rFonts w:cs="Calibri"/>
          <w:sz w:val="28"/>
          <w:szCs w:val="28"/>
          <w:lang w:val="az-Latn-AZ"/>
        </w:rPr>
        <w:t>Heç bir  digər orqan və ya şəxs ədalət mühakiməsinin həyata keçirilməsini öz üzərinə götürə bilməz.</w:t>
      </w:r>
    </w:p>
    <w:p w14:paraId="29C287AC" w14:textId="77777777" w:rsidR="00CA6D0C" w:rsidRPr="009C473B" w:rsidRDefault="00CA6D0C" w:rsidP="00F5690C">
      <w:pPr>
        <w:pStyle w:val="a3"/>
        <w:tabs>
          <w:tab w:val="left" w:pos="426"/>
        </w:tabs>
        <w:spacing w:after="0" w:line="240" w:lineRule="auto"/>
        <w:ind w:left="0"/>
        <w:rPr>
          <w:rFonts w:cs="Calibri"/>
          <w:sz w:val="28"/>
          <w:szCs w:val="28"/>
          <w:lang w:val="az-Latn-AZ"/>
        </w:rPr>
      </w:pPr>
    </w:p>
    <w:p w14:paraId="26DB88B5" w14:textId="77777777" w:rsidR="00CA6D0C" w:rsidRPr="009C473B" w:rsidRDefault="00CA6D0C" w:rsidP="00F5690C">
      <w:pPr>
        <w:pStyle w:val="a3"/>
        <w:numPr>
          <w:ilvl w:val="0"/>
          <w:numId w:val="1"/>
        </w:numPr>
        <w:tabs>
          <w:tab w:val="left" w:pos="426"/>
        </w:tabs>
        <w:spacing w:after="0" w:line="240" w:lineRule="auto"/>
        <w:ind w:left="0" w:firstLine="0"/>
        <w:rPr>
          <w:rFonts w:cs="Calibri"/>
          <w:sz w:val="28"/>
          <w:szCs w:val="28"/>
          <w:lang w:val="az-Latn-AZ"/>
        </w:rPr>
      </w:pPr>
      <w:r w:rsidRPr="009C473B">
        <w:rPr>
          <w:rFonts w:cs="Calibri"/>
          <w:sz w:val="28"/>
          <w:szCs w:val="28"/>
          <w:lang w:val="az-Latn-AZ"/>
        </w:rPr>
        <w:t>Məhkəmə hakimiyyəti vahiddir.</w:t>
      </w:r>
    </w:p>
    <w:p w14:paraId="4F185C92" w14:textId="77777777" w:rsidR="00CA6D0C" w:rsidRPr="009C473B" w:rsidRDefault="00CA6D0C" w:rsidP="00F5690C">
      <w:pPr>
        <w:pStyle w:val="a3"/>
        <w:tabs>
          <w:tab w:val="left" w:pos="426"/>
        </w:tabs>
        <w:spacing w:after="0" w:line="240" w:lineRule="auto"/>
        <w:ind w:left="0"/>
        <w:rPr>
          <w:rFonts w:cs="Calibri"/>
          <w:sz w:val="28"/>
          <w:szCs w:val="28"/>
          <w:lang w:val="az-Latn-AZ"/>
        </w:rPr>
      </w:pPr>
      <w:r w:rsidRPr="009C473B">
        <w:rPr>
          <w:rFonts w:cs="Calibri"/>
          <w:sz w:val="28"/>
          <w:szCs w:val="28"/>
          <w:lang w:val="az-Latn-AZ"/>
        </w:rPr>
        <w:t>Məhkəmələrin tam siyahısı AR Konstitusiyası və “Məhkəmələr və hakimlər haqqında” Qanunla müəyyən edilmişdir.</w:t>
      </w:r>
    </w:p>
    <w:p w14:paraId="74A43E8D" w14:textId="77777777" w:rsidR="00CA6D0C" w:rsidRPr="009C473B" w:rsidRDefault="00CA6D0C" w:rsidP="00F5690C">
      <w:pPr>
        <w:pStyle w:val="a3"/>
        <w:tabs>
          <w:tab w:val="left" w:pos="426"/>
        </w:tabs>
        <w:spacing w:after="0" w:line="240" w:lineRule="auto"/>
        <w:ind w:left="0"/>
        <w:rPr>
          <w:rFonts w:cs="Calibri"/>
          <w:sz w:val="28"/>
          <w:szCs w:val="28"/>
          <w:lang w:val="az-Latn-AZ"/>
        </w:rPr>
      </w:pPr>
    </w:p>
    <w:p w14:paraId="5C00AE8B" w14:textId="77777777" w:rsidR="00CA6D0C" w:rsidRPr="009C473B" w:rsidRDefault="00CA6D0C" w:rsidP="00F5690C">
      <w:pPr>
        <w:pStyle w:val="a3"/>
        <w:numPr>
          <w:ilvl w:val="0"/>
          <w:numId w:val="1"/>
        </w:numPr>
        <w:tabs>
          <w:tab w:val="left" w:pos="426"/>
        </w:tabs>
        <w:spacing w:after="0" w:line="240" w:lineRule="auto"/>
        <w:ind w:left="0" w:firstLine="0"/>
        <w:rPr>
          <w:rFonts w:cs="Calibri"/>
          <w:sz w:val="28"/>
          <w:szCs w:val="28"/>
          <w:lang w:val="az-Latn-AZ"/>
        </w:rPr>
      </w:pPr>
      <w:r w:rsidRPr="009C473B">
        <w:rPr>
          <w:rFonts w:cs="Calibri"/>
          <w:sz w:val="28"/>
          <w:szCs w:val="28"/>
          <w:lang w:val="az-Latn-AZ"/>
        </w:rPr>
        <w:t xml:space="preserve">Məhkəmə hakimiyyətinin müstəqilliyi, öz səlahiyyətlərini həyata küçirərkən məhkəmələr qanunvericilik və icra hakimiyyətlərindən asılı olmayaraq fəaliyyət göstərirlər, yalnız Azərbaycan Respublikasının Konstitusiyasına və qanunlarına tabedirlər. </w:t>
      </w:r>
    </w:p>
    <w:p w14:paraId="2134E623" w14:textId="77777777" w:rsidR="00CA6D0C" w:rsidRPr="009C473B" w:rsidRDefault="00CA6D0C" w:rsidP="00F5690C">
      <w:pPr>
        <w:pStyle w:val="a3"/>
        <w:tabs>
          <w:tab w:val="left" w:pos="426"/>
        </w:tabs>
        <w:spacing w:after="0" w:line="240" w:lineRule="auto"/>
        <w:ind w:left="0"/>
        <w:rPr>
          <w:rFonts w:cs="Calibri"/>
          <w:sz w:val="28"/>
          <w:szCs w:val="28"/>
          <w:lang w:val="az-Latn-AZ"/>
        </w:rPr>
      </w:pPr>
    </w:p>
    <w:p w14:paraId="056D85D0" w14:textId="77777777" w:rsidR="00CA6D0C" w:rsidRPr="009C473B" w:rsidRDefault="00CA6D0C" w:rsidP="00F5690C">
      <w:pPr>
        <w:pStyle w:val="a3"/>
        <w:numPr>
          <w:ilvl w:val="0"/>
          <w:numId w:val="1"/>
        </w:numPr>
        <w:tabs>
          <w:tab w:val="left" w:pos="426"/>
        </w:tabs>
        <w:spacing w:after="0" w:line="240" w:lineRule="auto"/>
        <w:ind w:left="0" w:firstLine="0"/>
        <w:rPr>
          <w:rFonts w:cs="Calibri"/>
          <w:sz w:val="28"/>
          <w:szCs w:val="28"/>
          <w:lang w:val="az-Latn-AZ"/>
        </w:rPr>
      </w:pPr>
      <w:r w:rsidRPr="009C473B">
        <w:rPr>
          <w:rFonts w:cs="Calibri"/>
          <w:sz w:val="28"/>
          <w:szCs w:val="28"/>
          <w:lang w:val="az-Latn-AZ"/>
        </w:rPr>
        <w:t xml:space="preserve">Məhkəmə hakimiyyətinin prosessual qaydada fəaliyyət göstərməsi əlaməti mühüm əhəmiyyət kəsb edir. </w:t>
      </w:r>
    </w:p>
    <w:p w14:paraId="55B33FC6" w14:textId="165AF98A" w:rsidR="00CA6D0C" w:rsidRPr="009C473B" w:rsidRDefault="00CA6D0C" w:rsidP="00F5690C">
      <w:pPr>
        <w:pStyle w:val="a3"/>
        <w:tabs>
          <w:tab w:val="left" w:pos="426"/>
        </w:tabs>
        <w:spacing w:after="0" w:line="240" w:lineRule="auto"/>
        <w:ind w:left="0"/>
        <w:rPr>
          <w:rFonts w:cs="Calibri"/>
          <w:sz w:val="28"/>
          <w:szCs w:val="28"/>
          <w:lang w:val="az-Latn-AZ"/>
        </w:rPr>
      </w:pPr>
      <w:r w:rsidRPr="009C473B">
        <w:rPr>
          <w:rFonts w:cs="Calibri"/>
          <w:sz w:val="28"/>
          <w:szCs w:val="28"/>
          <w:lang w:val="az-Latn-AZ"/>
        </w:rPr>
        <w:t>Konstitusiya  Məhkəməsinin prosessual qaydada fəaliyyət göstərməsi “Konstitusiya Məhkəməsi haqqında” Qanunla, mülki, cinayət</w:t>
      </w:r>
      <w:r w:rsidR="006773CD">
        <w:rPr>
          <w:rFonts w:cs="Calibri"/>
          <w:sz w:val="28"/>
          <w:szCs w:val="28"/>
          <w:lang w:val="az-Latn-AZ"/>
        </w:rPr>
        <w:t xml:space="preserve">, </w:t>
      </w:r>
      <w:r w:rsidRPr="009C473B">
        <w:rPr>
          <w:rFonts w:cs="Calibri"/>
          <w:sz w:val="28"/>
          <w:szCs w:val="28"/>
          <w:lang w:val="az-Latn-AZ"/>
        </w:rPr>
        <w:t>inzibat</w:t>
      </w:r>
      <w:r w:rsidR="006773CD">
        <w:rPr>
          <w:rFonts w:cs="Calibri"/>
          <w:sz w:val="28"/>
          <w:szCs w:val="28"/>
          <w:lang w:val="az-Latn-AZ"/>
        </w:rPr>
        <w:t xml:space="preserve"> və kommersiya</w:t>
      </w:r>
      <w:r w:rsidRPr="009C473B">
        <w:rPr>
          <w:rFonts w:cs="Calibri"/>
          <w:sz w:val="28"/>
          <w:szCs w:val="28"/>
          <w:lang w:val="az-Latn-AZ"/>
        </w:rPr>
        <w:t xml:space="preserve"> işlər</w:t>
      </w:r>
      <w:r w:rsidR="006773CD">
        <w:rPr>
          <w:rFonts w:cs="Calibri"/>
          <w:sz w:val="28"/>
          <w:szCs w:val="28"/>
          <w:lang w:val="az-Latn-AZ"/>
        </w:rPr>
        <w:t>i</w:t>
      </w:r>
      <w:r w:rsidRPr="009C473B">
        <w:rPr>
          <w:rFonts w:cs="Calibri"/>
          <w:sz w:val="28"/>
          <w:szCs w:val="28"/>
          <w:lang w:val="az-Latn-AZ"/>
        </w:rPr>
        <w:t xml:space="preserve"> üzrə icraatın prosessual qaydada aparılması isə, müvafiq olaraq, Mülki-Prosessual Məcəllə, Cinayət-Prosessual Məcəlləsi, İnzibati Xətalar Məcəlləsi ilə nizamlanır.</w:t>
      </w:r>
    </w:p>
    <w:p w14:paraId="58A26625" w14:textId="77777777" w:rsidR="00CA6D0C" w:rsidRPr="009C473B" w:rsidRDefault="00CA6D0C" w:rsidP="00F5690C">
      <w:pPr>
        <w:pStyle w:val="a3"/>
        <w:tabs>
          <w:tab w:val="left" w:pos="426"/>
        </w:tabs>
        <w:spacing w:after="0" w:line="240" w:lineRule="auto"/>
        <w:ind w:left="0"/>
        <w:rPr>
          <w:rFonts w:cs="Calibri"/>
          <w:sz w:val="28"/>
          <w:szCs w:val="28"/>
          <w:lang w:val="az-Latn-AZ"/>
        </w:rPr>
      </w:pPr>
    </w:p>
    <w:p w14:paraId="693583C3" w14:textId="77777777" w:rsidR="00CA6D0C" w:rsidRPr="009C473B" w:rsidRDefault="00CA6D0C" w:rsidP="00F5690C">
      <w:pPr>
        <w:pStyle w:val="a3"/>
        <w:numPr>
          <w:ilvl w:val="0"/>
          <w:numId w:val="1"/>
        </w:numPr>
        <w:tabs>
          <w:tab w:val="left" w:pos="426"/>
        </w:tabs>
        <w:spacing w:after="0" w:line="240" w:lineRule="auto"/>
        <w:ind w:left="0" w:firstLine="0"/>
        <w:rPr>
          <w:rFonts w:cs="Calibri"/>
          <w:sz w:val="28"/>
          <w:szCs w:val="28"/>
          <w:lang w:val="az-Latn-AZ"/>
        </w:rPr>
      </w:pPr>
      <w:r w:rsidRPr="009C473B">
        <w:rPr>
          <w:rFonts w:cs="Calibri"/>
          <w:sz w:val="28"/>
          <w:szCs w:val="28"/>
          <w:lang w:val="az-Latn-AZ"/>
        </w:rPr>
        <w:t>Məhkəmə qərarı qanuna və sübutlara əsaslanmalıdır.</w:t>
      </w:r>
    </w:p>
    <w:p w14:paraId="450CC660" w14:textId="77777777" w:rsidR="00CA6D0C" w:rsidRPr="009C473B" w:rsidRDefault="00CA6D0C" w:rsidP="00F5690C">
      <w:pPr>
        <w:pStyle w:val="a3"/>
        <w:tabs>
          <w:tab w:val="left" w:pos="426"/>
        </w:tabs>
        <w:spacing w:after="0" w:line="240" w:lineRule="auto"/>
        <w:ind w:left="0"/>
        <w:rPr>
          <w:rFonts w:cs="Calibri"/>
          <w:sz w:val="28"/>
          <w:szCs w:val="28"/>
          <w:lang w:val="az-Latn-AZ"/>
        </w:rPr>
      </w:pPr>
      <w:r w:rsidRPr="009C473B">
        <w:rPr>
          <w:rFonts w:cs="Calibri"/>
          <w:sz w:val="28"/>
          <w:szCs w:val="28"/>
          <w:lang w:val="az-Latn-AZ"/>
        </w:rPr>
        <w:t>Məhkəmə qərarının icra olunmaması  qanunla müəyyən edilmiş məsuliyyətə səbəb olur.</w:t>
      </w:r>
    </w:p>
    <w:p w14:paraId="1623385B" w14:textId="77777777" w:rsidR="00CA6D0C" w:rsidRDefault="00CA6D0C" w:rsidP="00F5690C">
      <w:pPr>
        <w:tabs>
          <w:tab w:val="left" w:pos="426"/>
        </w:tabs>
        <w:spacing w:after="0" w:line="240" w:lineRule="auto"/>
        <w:rPr>
          <w:rFonts w:cs="Calibri"/>
          <w:b/>
          <w:sz w:val="28"/>
          <w:szCs w:val="28"/>
          <w:lang w:val="az-Latn-AZ"/>
        </w:rPr>
      </w:pPr>
    </w:p>
    <w:p w14:paraId="6035A89D" w14:textId="2F9D028F" w:rsidR="00CA6D0C" w:rsidRPr="009C473B" w:rsidRDefault="00CA6D0C" w:rsidP="00CA6D0C">
      <w:pPr>
        <w:tabs>
          <w:tab w:val="left" w:pos="1134"/>
        </w:tabs>
        <w:spacing w:after="0" w:line="240" w:lineRule="auto"/>
        <w:rPr>
          <w:rFonts w:cs="Calibri"/>
          <w:sz w:val="28"/>
          <w:szCs w:val="28"/>
          <w:lang w:val="az-Latn-AZ"/>
        </w:rPr>
      </w:pPr>
      <w:r w:rsidRPr="009C473B">
        <w:rPr>
          <w:rFonts w:cs="Calibri"/>
          <w:b/>
          <w:sz w:val="28"/>
          <w:szCs w:val="28"/>
          <w:lang w:val="az-Latn-AZ"/>
        </w:rPr>
        <w:lastRenderedPageBreak/>
        <w:t>Məhkəmə hakimiyyəti</w:t>
      </w:r>
      <w:r w:rsidRPr="009C473B">
        <w:rPr>
          <w:rFonts w:cs="Calibri"/>
          <w:sz w:val="28"/>
          <w:szCs w:val="28"/>
          <w:lang w:val="az-Latn-AZ"/>
        </w:rPr>
        <w:t xml:space="preserve"> – hüququn tətbiq edilməsi zamanı məhkəmələrin səlahiyyətinə aid edilmiş məsələləri həll etməkdən və məhkəmələr tərəfindən qəbul edilən qərarların qanuniliyini və ədalətliliyini təmin edən prosessual normalara əməl etməklə konstitusiya, cinayət, mülki, inzibati</w:t>
      </w:r>
      <w:r w:rsidR="006773CD">
        <w:rPr>
          <w:rFonts w:cs="Calibri"/>
          <w:sz w:val="28"/>
          <w:szCs w:val="28"/>
          <w:lang w:val="az-Latn-AZ"/>
        </w:rPr>
        <w:t xml:space="preserve"> və kommersiya</w:t>
      </w:r>
      <w:r w:rsidRPr="009C473B">
        <w:rPr>
          <w:rFonts w:cs="Calibri"/>
          <w:sz w:val="28"/>
          <w:szCs w:val="28"/>
          <w:lang w:val="az-Latn-AZ"/>
        </w:rPr>
        <w:t xml:space="preserve"> məhkəmə icraatı yolu ilə bu səlahiyyətlərin realizəsindən ibarətdir.</w:t>
      </w:r>
    </w:p>
    <w:p w14:paraId="059279A9" w14:textId="77777777" w:rsidR="00CA6D0C" w:rsidRDefault="00CA6D0C" w:rsidP="00CA6D0C">
      <w:pPr>
        <w:tabs>
          <w:tab w:val="left" w:pos="1134"/>
        </w:tabs>
        <w:spacing w:after="0" w:line="240" w:lineRule="auto"/>
        <w:rPr>
          <w:rFonts w:cs="Calibri"/>
          <w:b/>
          <w:bCs/>
          <w:sz w:val="28"/>
          <w:szCs w:val="28"/>
          <w:lang w:val="az-Latn-AZ"/>
        </w:rPr>
      </w:pPr>
    </w:p>
    <w:p w14:paraId="5F520E14" w14:textId="77777777" w:rsidR="001A677F" w:rsidRPr="00CA6D0C" w:rsidRDefault="00CA6D0C" w:rsidP="00836151">
      <w:pPr>
        <w:tabs>
          <w:tab w:val="left" w:pos="1134"/>
        </w:tabs>
        <w:spacing w:after="0" w:line="240" w:lineRule="auto"/>
        <w:rPr>
          <w:lang w:val="az-Latn-AZ"/>
        </w:rPr>
      </w:pPr>
      <w:r w:rsidRPr="009C473B">
        <w:rPr>
          <w:rFonts w:cs="Calibri"/>
          <w:b/>
          <w:bCs/>
          <w:sz w:val="28"/>
          <w:szCs w:val="28"/>
          <w:lang w:val="az-Latn-AZ"/>
        </w:rPr>
        <w:t xml:space="preserve">Ədalət mühakiməsi </w:t>
      </w:r>
      <w:r w:rsidRPr="009C473B">
        <w:rPr>
          <w:rFonts w:cs="Calibri"/>
          <w:bCs/>
          <w:sz w:val="28"/>
          <w:szCs w:val="28"/>
          <w:lang w:val="az-Latn-AZ"/>
        </w:rPr>
        <w:t>dedikdə məhkəmələr tərəfindən qanunla müəyyən edilmiş qaydada mülki, cinayət, inzibati hüquqpozmalara dair, iqtisadi mübahisələrə dair işlərə baxılması və onları mahiyyətçə həll edilməsi və hamı üçün məcburi olan hüquqi aktın çıxarılması başa düşülür.</w:t>
      </w:r>
    </w:p>
    <w:sectPr w:rsidR="001A677F" w:rsidRPr="00CA6D0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21242"/>
    <w:multiLevelType w:val="hybridMultilevel"/>
    <w:tmpl w:val="A68CEAB0"/>
    <w:lvl w:ilvl="0" w:tplc="337469AE">
      <w:start w:val="1"/>
      <w:numFmt w:val="decimal"/>
      <w:lvlText w:val="%1."/>
      <w:lvlJc w:val="left"/>
      <w:pPr>
        <w:ind w:left="1494" w:hanging="360"/>
      </w:pPr>
      <w:rPr>
        <w:rFonts w:hint="default"/>
      </w:rPr>
    </w:lvl>
    <w:lvl w:ilvl="1" w:tplc="08090019" w:tentative="1">
      <w:start w:val="1"/>
      <w:numFmt w:val="lowerLetter"/>
      <w:lvlText w:val="%2."/>
      <w:lvlJc w:val="left"/>
      <w:pPr>
        <w:ind w:left="2214" w:hanging="360"/>
      </w:pPr>
    </w:lvl>
    <w:lvl w:ilvl="2" w:tplc="0809001B" w:tentative="1">
      <w:start w:val="1"/>
      <w:numFmt w:val="lowerRoman"/>
      <w:lvlText w:val="%3."/>
      <w:lvlJc w:val="right"/>
      <w:pPr>
        <w:ind w:left="2934" w:hanging="180"/>
      </w:pPr>
    </w:lvl>
    <w:lvl w:ilvl="3" w:tplc="0809000F" w:tentative="1">
      <w:start w:val="1"/>
      <w:numFmt w:val="decimal"/>
      <w:lvlText w:val="%4."/>
      <w:lvlJc w:val="left"/>
      <w:pPr>
        <w:ind w:left="3654" w:hanging="360"/>
      </w:pPr>
    </w:lvl>
    <w:lvl w:ilvl="4" w:tplc="08090019" w:tentative="1">
      <w:start w:val="1"/>
      <w:numFmt w:val="lowerLetter"/>
      <w:lvlText w:val="%5."/>
      <w:lvlJc w:val="left"/>
      <w:pPr>
        <w:ind w:left="4374" w:hanging="360"/>
      </w:pPr>
    </w:lvl>
    <w:lvl w:ilvl="5" w:tplc="0809001B" w:tentative="1">
      <w:start w:val="1"/>
      <w:numFmt w:val="lowerRoman"/>
      <w:lvlText w:val="%6."/>
      <w:lvlJc w:val="right"/>
      <w:pPr>
        <w:ind w:left="5094" w:hanging="180"/>
      </w:pPr>
    </w:lvl>
    <w:lvl w:ilvl="6" w:tplc="0809000F" w:tentative="1">
      <w:start w:val="1"/>
      <w:numFmt w:val="decimal"/>
      <w:lvlText w:val="%7."/>
      <w:lvlJc w:val="left"/>
      <w:pPr>
        <w:ind w:left="5814" w:hanging="360"/>
      </w:pPr>
    </w:lvl>
    <w:lvl w:ilvl="7" w:tplc="08090019" w:tentative="1">
      <w:start w:val="1"/>
      <w:numFmt w:val="lowerLetter"/>
      <w:lvlText w:val="%8."/>
      <w:lvlJc w:val="left"/>
      <w:pPr>
        <w:ind w:left="6534" w:hanging="360"/>
      </w:pPr>
    </w:lvl>
    <w:lvl w:ilvl="8" w:tplc="0809001B" w:tentative="1">
      <w:start w:val="1"/>
      <w:numFmt w:val="lowerRoman"/>
      <w:lvlText w:val="%9."/>
      <w:lvlJc w:val="right"/>
      <w:pPr>
        <w:ind w:left="725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0C"/>
    <w:rsid w:val="001A677F"/>
    <w:rsid w:val="006773CD"/>
    <w:rsid w:val="00836151"/>
    <w:rsid w:val="00A87ABD"/>
    <w:rsid w:val="00CA6D0C"/>
    <w:rsid w:val="00F5690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E7566"/>
  <w15:chartTrackingRefBased/>
  <w15:docId w15:val="{E649C4B7-B5EF-4856-90B9-627E40062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6D0C"/>
    <w:pPr>
      <w:spacing w:after="200" w:line="276" w:lineRule="auto"/>
      <w:jc w:val="both"/>
    </w:pPr>
    <w:rPr>
      <w:rFonts w:ascii="Calibri" w:eastAsia="Calibri" w:hAnsi="Calibri" w:cs="Times New Roman"/>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6D0C"/>
    <w:pPr>
      <w:ind w:left="720"/>
      <w:contextualSpacing/>
    </w:pPr>
  </w:style>
  <w:style w:type="paragraph" w:styleId="a4">
    <w:name w:val="Balloon Text"/>
    <w:basedOn w:val="a"/>
    <w:link w:val="a5"/>
    <w:uiPriority w:val="99"/>
    <w:semiHidden/>
    <w:unhideWhenUsed/>
    <w:rsid w:val="00CA6D0C"/>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CA6D0C"/>
    <w:rPr>
      <w:rFonts w:ascii="Segoe UI" w:eastAsia="Calibr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40D3FAD5D08A94D8B8C3F9BC97F80C8" ma:contentTypeVersion="0" ma:contentTypeDescription="Создание документа." ma:contentTypeScope="" ma:versionID="e376717e7c3df311daf0fcbde4a7b1e4">
  <xsd:schema xmlns:xsd="http://www.w3.org/2001/XMLSchema" xmlns:xs="http://www.w3.org/2001/XMLSchema" xmlns:p="http://schemas.microsoft.com/office/2006/metadata/properties" targetNamespace="http://schemas.microsoft.com/office/2006/metadata/properties" ma:root="true" ma:fieldsID="b092c53c41ebcaed16a7ceff08f01c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029680E-42E9-466F-B36B-182FE86D7115}"/>
</file>

<file path=customXml/itemProps2.xml><?xml version="1.0" encoding="utf-8"?>
<ds:datastoreItem xmlns:ds="http://schemas.openxmlformats.org/officeDocument/2006/customXml" ds:itemID="{5CE66AE2-363D-42EF-8AC2-13DA30EB70F3}"/>
</file>

<file path=customXml/itemProps3.xml><?xml version="1.0" encoding="utf-8"?>
<ds:datastoreItem xmlns:ds="http://schemas.openxmlformats.org/officeDocument/2006/customXml" ds:itemID="{78BCB185-A4D6-4A17-B804-78B691279E62}"/>
</file>

<file path=docProps/app.xml><?xml version="1.0" encoding="utf-8"?>
<Properties xmlns="http://schemas.openxmlformats.org/officeDocument/2006/extended-properties" xmlns:vt="http://schemas.openxmlformats.org/officeDocument/2006/docPropsVTypes">
  <Template>Normal</Template>
  <TotalTime>15</TotalTime>
  <Pages>1</Pages>
  <Words>382</Words>
  <Characters>2178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Cabir Xalilov</dc:creator>
  <cp:keywords/>
  <dc:description/>
  <cp:lastModifiedBy>Cabir Xalilov</cp:lastModifiedBy>
  <cp:revision>4</cp:revision>
  <cp:lastPrinted>2020-02-21T07:52:00Z</cp:lastPrinted>
  <dcterms:created xsi:type="dcterms:W3CDTF">2021-02-12T07:18:00Z</dcterms:created>
  <dcterms:modified xsi:type="dcterms:W3CDTF">2021-10-07T06:08:00Z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0x010100D40D3FAD5D08A94D8B8C3F9BC97F80C8</vt:lpwstr>
  </property>
</Properties>
</file>