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b/>
          <w:bCs/>
          <w:color w:val="F0643C"/>
          <w:spacing w:val="20"/>
          <w:sz w:val="18"/>
          <w:szCs w:val="18"/>
        </w:rPr>
        <w:t xml:space="preserve">DIGITAL AZERBAIJAN CHALLENGE 2026 · YARIMFİNAL</w:t>
      </w:r>
    </w:p>
    <w:p>
      <w:pPr>
        <w:spacing w:after="120"/>
      </w:pPr>
      <w:r>
        <w:rPr>
          <w:b/>
          <w:bCs/>
          <w:color w:val="0F172A"/>
          <w:sz w:val="72"/>
          <w:szCs w:val="72"/>
        </w:rPr>
        <w:t xml:space="preserve">Smart Transit</w:t>
      </w:r>
    </w:p>
    <w:p>
      <w:pPr>
        <w:spacing w:after="120"/>
      </w:pPr>
      <w:r>
        <w:rPr>
          <w:color w:val="0154E2"/>
          <w:sz w:val="32"/>
          <w:szCs w:val="32"/>
        </w:rPr>
        <w:t xml:space="preserve">Real vaxt ETA və sərnişin sıxlığı platforması</w:t>
      </w:r>
    </w:p>
    <w:p>
      <w:pPr>
        <w:pBdr>
          <w:bottom w:val="single" w:color="0154E2" w:sz="12" w:space="12"/>
        </w:pBdr>
        <w:spacing w:after="600"/>
      </w:pPr>
      <w:r>
        <w:rPr>
          <w:color w:val="64748B"/>
          <w:sz w:val="22"/>
          <w:szCs w:val="22"/>
        </w:rPr>
        <w:t xml:space="preserve">Texniki sənəd: arxitektura, data, verilənlər bazası, API və işə salma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64748B"/>
                <w:sz w:val="18"/>
                <w:szCs w:val="18"/>
              </w:rPr>
              <w:t xml:space="preserve">Komanda</w:t>
            </w:r>
          </w:p>
        </w:tc>
        <w:tc>
          <w:tcPr>
            <w:tcW w:type="dxa" w:w="7038"/>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0F172A"/>
                <w:sz w:val="18"/>
                <w:szCs w:val="18"/>
              </w:rPr>
              <w:t xml:space="preserve">Team 11</w:t>
            </w:r>
          </w:p>
        </w:tc>
      </w:tr>
      <w:tr>
        <w:tc>
          <w:tcPr>
            <w:tcW w:type="dxa" w:w="2600"/>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64748B"/>
                <w:sz w:val="18"/>
                <w:szCs w:val="18"/>
              </w:rPr>
              <w:t xml:space="preserve">Tarix</w:t>
            </w:r>
          </w:p>
        </w:tc>
        <w:tc>
          <w:tcPr>
            <w:tcW w:type="dxa" w:w="7038"/>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0F172A"/>
                <w:sz w:val="18"/>
                <w:szCs w:val="18"/>
              </w:rPr>
              <w:t xml:space="preserve">31 oktyabr 2026, Azərbaycan Texniki Universiteti</w:t>
            </w:r>
          </w:p>
        </w:tc>
      </w:tr>
      <w:tr>
        <w:tc>
          <w:tcPr>
            <w:tcW w:type="dxa" w:w="2600"/>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64748B"/>
                <w:sz w:val="18"/>
                <w:szCs w:val="18"/>
              </w:rPr>
              <w:t xml:space="preserve">Versiya</w:t>
            </w:r>
          </w:p>
        </w:tc>
        <w:tc>
          <w:tcPr>
            <w:tcW w:type="dxa" w:w="7038"/>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0F172A"/>
                <w:sz w:val="18"/>
                <w:szCs w:val="18"/>
              </w:rPr>
              <w:t xml:space="preserve">1.0 (prototip)</w:t>
            </w:r>
          </w:p>
        </w:tc>
      </w:tr>
      <w:tr>
        <w:tc>
          <w:tcPr>
            <w:tcW w:type="dxa" w:w="2600"/>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64748B"/>
                <w:sz w:val="18"/>
                <w:szCs w:val="18"/>
              </w:rPr>
              <w:t xml:space="preserve">Repozitoriya</w:t>
            </w:r>
          </w:p>
        </w:tc>
        <w:tc>
          <w:tcPr>
            <w:tcW w:type="dxa" w:w="7038"/>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hyperlink w:history="1" r:id="rIdrtxkzgo1zyglns4t7ddvl">
              <w:r>
                <w:rPr>
                  <w:color w:val="0F172A"/>
                  <w:sz w:val="18"/>
                  <w:szCs w:val="18"/>
                  <w:u w:val="single"/>
                </w:rPr>
                <w:t xml:space="preserve">github.com/KamranPirishzade/Smart-Transit-Team-11</w:t>
              </w:r>
            </w:hyperlink>
          </w:p>
        </w:tc>
      </w:tr>
      <w:tr>
        <w:tc>
          <w:tcPr>
            <w:tcW w:type="dxa" w:w="2600"/>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64748B"/>
                <w:sz w:val="18"/>
                <w:szCs w:val="18"/>
              </w:rPr>
              <w:t xml:space="preserve">Stek</w:t>
            </w:r>
          </w:p>
        </w:tc>
        <w:tc>
          <w:tcPr>
            <w:tcW w:type="dxa" w:w="7038"/>
            <w:tcBorders>
              <w:top w:val="none" w:color="FFFFFF" w:sz="0"/>
              <w:left w:val="none" w:color="FFFFFF" w:sz="0"/>
              <w:bottom w:val="single" w:color="E2E8F0" w:sz="4"/>
              <w:right w:val="none" w:color="FFFFFF" w:sz="0"/>
            </w:tcBorders>
            <w:tcMar>
              <w:top w:type="dxa" w:w="70"/>
              <w:left w:type="dxa" w:w="100"/>
              <w:bottom w:type="dxa" w:w="50"/>
              <w:right w:type="dxa" w:w="100"/>
            </w:tcMar>
            <w:vAlign w:val="top"/>
          </w:tcPr>
          <w:p>
            <w:pPr>
              <w:spacing w:after="40"/>
            </w:pPr>
            <w:r>
              <w:rPr>
                <w:color w:val="0F172A"/>
                <w:sz w:val="18"/>
                <w:szCs w:val="18"/>
              </w:rPr>
              <w:t xml:space="preserve">Next.js · NestJS · PostgreSQL · Prisma · SSE · Swagger · Jest · Docker</w:t>
            </w:r>
          </w:p>
        </w:tc>
      </w:tr>
    </w:tbl>
    <w:p>
      <w:pPr>
        <w:spacing w:after="500"/>
      </w:pPr>
    </w:p>
    <w:p>
      <w:pPr>
        <w:spacing w:after="160"/>
      </w:pPr>
      <w:r>
        <w:rPr>
          <w:b/>
          <w:bCs/>
          <w:color w:val="0F172A"/>
          <w:sz w:val="26"/>
          <w:szCs w:val="26"/>
        </w:rPr>
        <w:t xml:space="preserve">Mündəricat</w:t>
      </w:r>
    </w:p>
    <w:sdt>
      <w:sdtPr>
        <w:alias w:val="Mündəricat"/>
      </w:sdtPr>
      <w:sdtContent>
        <w:p>
          <w:r>
            <w:fldChar w:fldCharType="begin" w:dirty="true"/>
            <w:instrText xml:space="preserve">TOC \h \o "1-2"</w:instrText>
            <w:fldChar w:fldCharType="separate"/>
          </w:r>
        </w:p>
        <w:p>
          <w:r>
            <w:fldChar w:fldCharType="end"/>
          </w:r>
        </w:p>
      </w:sdtContent>
    </w:sdt>
    <w:p>
      <w:pPr>
        <w:pStyle w:val="Heading1"/>
        <w:keepNext/>
      </w:pPr>
      <w:r>
        <w:t xml:space="preserve">1. Xülasə və problem</w:t>
      </w:r>
    </w:p>
    <w:p>
      <w:pPr>
        <w:spacing w:after="120"/>
      </w:pPr>
      <w:r>
        <w:rPr>
          <w:b/>
          <w:bCs/>
        </w:rPr>
        <w:t xml:space="preserve">Smart Transit</w:t>
      </w:r>
      <w:r>
        <w:t xml:space="preserve"> Bakı avtobus şəbəkəsi üçün iki modullu veb platformadır. </w:t>
      </w:r>
      <w:r>
        <w:rPr>
          <w:b/>
          <w:bCs/>
        </w:rPr>
        <w:t xml:space="preserve">Sərnişin</w:t>
      </w:r>
      <w:r>
        <w:t xml:space="preserve"> dayanacağa gələn avtobusların gözlənilən vaxtını (ETA) və onların xəritədəki yerini görür, avtobusun nə qədər dolu olduğunu bir toxunuşla bildirir. </w:t>
      </w:r>
      <w:r>
        <w:rPr>
          <w:b/>
          <w:bCs/>
        </w:rPr>
        <w:t xml:space="preserve">Operator (dispetçer)</w:t>
      </w:r>
      <w:r>
        <w:t xml:space="preserve"> bu bildirişlərdən qurulan sıxlıq xəritəsini izləyir. Bir xətt üzrə qısa müddətdə çoxlu yüksək sıxlıq qeydə alınanda sistem həmin xəttə </w:t>
      </w:r>
      <w:r>
        <w:rPr>
          <w:b/>
          <w:bCs/>
        </w:rPr>
        <w:t xml:space="preserve">ehtiyat avtobus ayırmağı</w:t>
      </w:r>
      <w:r>
        <w:t xml:space="preserve"> tövsiyə edir.</w:t>
      </w:r>
    </w:p>
    <w:p>
      <w:pPr>
        <w:spacing w:after="120"/>
      </w:pPr>
      <w:r>
        <w:t xml:space="preserve">Prototip real şəbəkə üzərində qurulub: AYNA-nın ictimai xəritəsindəki marşrutlar, dayanacaqlar və xətlər, opendata.az-dakı BakuBus sərnişin datası. Avtobusların hərəkəti, ETA və sıxlığın baza səviyyəsi simulyasiyadır (bölmə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c>
          <w:tcPr>
            <w:tcW w:type="dxa" w:w="2409"/>
            <w:tcBorders>
              <w:top w:val="single" w:color="FFFFFF" w:sz="24"/>
              <w:left w:val="single" w:color="FFFFFF" w:sz="24"/>
              <w:bottom w:val="single" w:color="FFFFFF" w:sz="24"/>
              <w:right w:val="single" w:color="FFFFFF" w:sz="24"/>
            </w:tcBorders>
            <w:shd w:fill="EAF1FE" w:color="auto" w:val="clear"/>
            <w:tcMar>
              <w:top w:type="dxa" w:w="140"/>
              <w:left w:type="dxa" w:w="120"/>
              <w:bottom w:type="dxa" w:w="120"/>
              <w:right w:type="dxa" w:w="120"/>
            </w:tcMar>
          </w:tcPr>
          <w:p>
            <w:pPr>
              <w:spacing w:after="20"/>
              <w:jc w:val="center"/>
            </w:pPr>
            <w:r>
              <w:rPr>
                <w:b/>
                <w:bCs/>
                <w:color w:val="0154E2"/>
                <w:sz w:val="36"/>
                <w:szCs w:val="36"/>
              </w:rPr>
              <w:t xml:space="preserve">208</w:t>
            </w:r>
          </w:p>
          <w:p>
            <w:pPr>
              <w:jc w:val="center"/>
            </w:pPr>
            <w:r>
              <w:rPr>
                <w:color w:val="64748B"/>
                <w:sz w:val="17"/>
                <w:szCs w:val="17"/>
              </w:rPr>
              <w:t xml:space="preserve">marşrut</w:t>
            </w:r>
          </w:p>
        </w:tc>
        <w:tc>
          <w:tcPr>
            <w:tcW w:type="dxa" w:w="2409"/>
            <w:tcBorders>
              <w:top w:val="single" w:color="FFFFFF" w:sz="24"/>
              <w:left w:val="single" w:color="FFFFFF" w:sz="24"/>
              <w:bottom w:val="single" w:color="FFFFFF" w:sz="24"/>
              <w:right w:val="single" w:color="FFFFFF" w:sz="24"/>
            </w:tcBorders>
            <w:shd w:fill="EAF1FE" w:color="auto" w:val="clear"/>
            <w:tcMar>
              <w:top w:type="dxa" w:w="140"/>
              <w:left w:type="dxa" w:w="120"/>
              <w:bottom w:type="dxa" w:w="120"/>
              <w:right w:type="dxa" w:w="120"/>
            </w:tcMar>
          </w:tcPr>
          <w:p>
            <w:pPr>
              <w:spacing w:after="20"/>
              <w:jc w:val="center"/>
            </w:pPr>
            <w:r>
              <w:rPr>
                <w:b/>
                <w:bCs/>
                <w:color w:val="0154E2"/>
                <w:sz w:val="36"/>
                <w:szCs w:val="36"/>
              </w:rPr>
              <w:t xml:space="preserve">402</w:t>
            </w:r>
          </w:p>
          <w:p>
            <w:pPr>
              <w:jc w:val="center"/>
            </w:pPr>
            <w:r>
              <w:rPr>
                <w:color w:val="64748B"/>
                <w:sz w:val="17"/>
                <w:szCs w:val="17"/>
              </w:rPr>
              <w:t xml:space="preserve">istiqamət</w:t>
            </w:r>
          </w:p>
        </w:tc>
        <w:tc>
          <w:tcPr>
            <w:tcW w:type="dxa" w:w="2409"/>
            <w:tcBorders>
              <w:top w:val="single" w:color="FFFFFF" w:sz="24"/>
              <w:left w:val="single" w:color="FFFFFF" w:sz="24"/>
              <w:bottom w:val="single" w:color="FFFFFF" w:sz="24"/>
              <w:right w:val="single" w:color="FFFFFF" w:sz="24"/>
            </w:tcBorders>
            <w:shd w:fill="EAF1FE" w:color="auto" w:val="clear"/>
            <w:tcMar>
              <w:top w:type="dxa" w:w="140"/>
              <w:left w:type="dxa" w:w="120"/>
              <w:bottom w:type="dxa" w:w="120"/>
              <w:right w:type="dxa" w:w="120"/>
            </w:tcMar>
          </w:tcPr>
          <w:p>
            <w:pPr>
              <w:spacing w:after="20"/>
              <w:jc w:val="center"/>
            </w:pPr>
            <w:r>
              <w:rPr>
                <w:b/>
                <w:bCs/>
                <w:color w:val="0154E2"/>
                <w:sz w:val="36"/>
                <w:szCs w:val="36"/>
              </w:rPr>
              <w:t xml:space="preserve">3 456</w:t>
            </w:r>
          </w:p>
          <w:p>
            <w:pPr>
              <w:jc w:val="center"/>
            </w:pPr>
            <w:r>
              <w:rPr>
                <w:color w:val="64748B"/>
                <w:sz w:val="17"/>
                <w:szCs w:val="17"/>
              </w:rPr>
              <w:t xml:space="preserve">dayanacaq</w:t>
            </w:r>
          </w:p>
        </w:tc>
        <w:tc>
          <w:tcPr>
            <w:tcW w:type="dxa" w:w="2411"/>
            <w:tcBorders>
              <w:top w:val="single" w:color="FFFFFF" w:sz="24"/>
              <w:left w:val="single" w:color="FFFFFF" w:sz="24"/>
              <w:bottom w:val="single" w:color="FFFFFF" w:sz="24"/>
              <w:right w:val="single" w:color="FFFFFF" w:sz="24"/>
            </w:tcBorders>
            <w:shd w:fill="EAF1FE" w:color="auto" w:val="clear"/>
            <w:tcMar>
              <w:top w:type="dxa" w:w="140"/>
              <w:left w:type="dxa" w:w="120"/>
              <w:bottom w:type="dxa" w:w="120"/>
              <w:right w:type="dxa" w:w="120"/>
            </w:tcMar>
          </w:tcPr>
          <w:p>
            <w:pPr>
              <w:spacing w:after="20"/>
              <w:jc w:val="center"/>
            </w:pPr>
            <w:r>
              <w:rPr>
                <w:b/>
                <w:bCs/>
                <w:color w:val="0154E2"/>
                <w:sz w:val="36"/>
                <w:szCs w:val="36"/>
              </w:rPr>
              <w:t xml:space="preserve">574 787</w:t>
            </w:r>
          </w:p>
          <w:p>
            <w:pPr>
              <w:jc w:val="center"/>
            </w:pPr>
            <w:r>
              <w:rPr>
                <w:color w:val="64748B"/>
                <w:sz w:val="17"/>
                <w:szCs w:val="17"/>
              </w:rPr>
              <w:t xml:space="preserve">BakuBus gündəlik gediş (orta)</w:t>
            </w:r>
          </w:p>
        </w:tc>
      </w:tr>
    </w:tbl>
    <w:p>
      <w:pPr>
        <w:spacing w:after="200"/>
      </w:pPr>
    </w:p>
    <w:p>
      <w:pPr>
        <w:pStyle w:val="Heading2"/>
        <w:keepNext/>
      </w:pPr>
      <w:r>
        <w:t xml:space="preserve">1.1 Problem</w:t>
      </w:r>
    </w:p>
    <w:p>
      <w:pPr>
        <w:spacing w:after="120"/>
      </w:pPr>
      <w:r>
        <w:t xml:space="preserve">Pik saatlarda (səhər və axşam) sərnişin avtobusun nə vaxt gələcəyini bilmir və gözləmə vaxtı qeyri-müəyyən olur. Eyni vaxtda bəzi xətlərdə avtobuslar yarıboş gedir, digərlərində sərnişinlər dayanacaqda qalır. Sıxlıq real vaxtda görünmür, ona görə dispetçer resursu (ehtiyat avtobusu) gec və ya intuisiya ilə yönləndirir. Problemin miqyası böyükdür: opendata.az datasına görə yalnız BakuBus-un 65 marşrutunda 2026-cı ilin ilk 9 ayında gündə orta hesabla </w:t>
      </w:r>
      <w:r>
        <w:rPr>
          <w:b/>
          <w:bCs/>
        </w:rPr>
        <w:t xml:space="preserve">574 787</w:t>
      </w:r>
      <w:r>
        <w:t xml:space="preserve"> gediş qeydə alınıb.</w:t>
      </w:r>
    </w:p>
    <w:p>
      <w:pPr>
        <w:pStyle w:val="Heading2"/>
        <w:keepNext/>
      </w:pPr>
      <w:r>
        <w:t xml:space="preserve">1.2 Tələblər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071"/>
        <w:gridCol w:w="6961"/>
        <w:gridCol w:w="1606"/>
      </w:tblGrid>
      <w:tr>
        <w:trPr>
          <w:tblHeader/>
        </w:trPr>
        <w:tc>
          <w:tcPr>
            <w:tcW w:type="dxa" w:w="1071"/>
            <w:shd w:fill="EAF1FE" w:color="auto" w:val="clear"/>
            <w:tcMar>
              <w:top w:type="dxa" w:w="70"/>
              <w:left w:type="dxa" w:w="100"/>
              <w:bottom w:type="dxa" w:w="50"/>
              <w:right w:type="dxa" w:w="100"/>
            </w:tcMar>
            <w:vAlign w:val="top"/>
          </w:tcPr>
          <w:p>
            <w:pPr>
              <w:spacing w:after="40"/>
            </w:pPr>
            <w:r>
              <w:rPr>
                <w:b/>
                <w:bCs/>
                <w:color w:val="0F172A"/>
                <w:sz w:val="18"/>
                <w:szCs w:val="18"/>
              </w:rPr>
              <w:t xml:space="preserve">Kod</w:t>
            </w:r>
          </w:p>
        </w:tc>
        <w:tc>
          <w:tcPr>
            <w:tcW w:type="dxa" w:w="6961"/>
            <w:shd w:fill="EAF1FE" w:color="auto" w:val="clear"/>
            <w:tcMar>
              <w:top w:type="dxa" w:w="70"/>
              <w:left w:type="dxa" w:w="100"/>
              <w:bottom w:type="dxa" w:w="50"/>
              <w:right w:type="dxa" w:w="100"/>
            </w:tcMar>
            <w:vAlign w:val="top"/>
          </w:tcPr>
          <w:p>
            <w:pPr>
              <w:spacing w:after="40"/>
            </w:pPr>
            <w:r>
              <w:rPr>
                <w:b/>
                <w:bCs/>
                <w:color w:val="0F172A"/>
                <w:sz w:val="18"/>
                <w:szCs w:val="18"/>
              </w:rPr>
              <w:t xml:space="preserve">Tələb</w:t>
            </w:r>
          </w:p>
        </w:tc>
        <w:tc>
          <w:tcPr>
            <w:tcW w:type="dxa" w:w="1606"/>
            <w:shd w:fill="EAF1FE" w:color="auto" w:val="clear"/>
            <w:tcMar>
              <w:top w:type="dxa" w:w="70"/>
              <w:left w:type="dxa" w:w="100"/>
              <w:bottom w:type="dxa" w:w="50"/>
              <w:right w:type="dxa" w:w="100"/>
            </w:tcMar>
            <w:vAlign w:val="top"/>
          </w:tcPr>
          <w:p>
            <w:pPr>
              <w:spacing w:after="40"/>
            </w:pPr>
            <w:r>
              <w:rPr>
                <w:b/>
                <w:bCs/>
                <w:color w:val="0F172A"/>
                <w:sz w:val="18"/>
                <w:szCs w:val="18"/>
              </w:rPr>
              <w:t xml:space="preserve">Modul</w:t>
            </w:r>
          </w:p>
        </w:tc>
      </w:tr>
      <w:tr>
        <w:trPr>
          <w:cantSplit/>
        </w:trPr>
        <w:tc>
          <w:tcPr>
            <w:tcW w:type="dxa" w:w="1071"/>
            <w:tcMar>
              <w:top w:type="dxa" w:w="70"/>
              <w:left w:type="dxa" w:w="100"/>
              <w:bottom w:type="dxa" w:w="50"/>
              <w:right w:type="dxa" w:w="100"/>
            </w:tcMar>
            <w:vAlign w:val="top"/>
          </w:tcPr>
          <w:p>
            <w:pPr>
              <w:spacing w:after="40"/>
            </w:pPr>
            <w:r>
              <w:rPr>
                <w:b/>
                <w:bCs/>
                <w:color w:val="1E293B"/>
                <w:sz w:val="18"/>
                <w:szCs w:val="18"/>
              </w:rPr>
              <w:t xml:space="preserve">FR-1</w:t>
            </w:r>
          </w:p>
        </w:tc>
        <w:tc>
          <w:tcPr>
            <w:tcW w:type="dxa" w:w="6961"/>
            <w:tcMar>
              <w:top w:type="dxa" w:w="70"/>
              <w:left w:type="dxa" w:w="100"/>
              <w:bottom w:type="dxa" w:w="50"/>
              <w:right w:type="dxa" w:w="100"/>
            </w:tcMar>
            <w:vAlign w:val="top"/>
          </w:tcPr>
          <w:p>
            <w:pPr>
              <w:spacing w:after="40"/>
            </w:pPr>
            <w:r>
              <w:rPr>
                <w:b w:val="false"/>
                <w:bCs w:val="false"/>
                <w:color w:val="1E293B"/>
                <w:sz w:val="18"/>
                <w:szCs w:val="18"/>
              </w:rPr>
              <w:t xml:space="preserve">Dayanacaq üzrə gələn avtobusların ETA siyahısı</w:t>
            </w:r>
          </w:p>
        </w:tc>
        <w:tc>
          <w:tcPr>
            <w:tcW w:type="dxa" w:w="1606"/>
            <w:tcMar>
              <w:top w:type="dxa" w:w="70"/>
              <w:left w:type="dxa" w:w="100"/>
              <w:bottom w:type="dxa" w:w="50"/>
              <w:right w:type="dxa" w:w="100"/>
            </w:tcMar>
            <w:vAlign w:val="top"/>
          </w:tcPr>
          <w:p>
            <w:pPr>
              <w:spacing w:after="40"/>
            </w:pPr>
            <w:r>
              <w:rPr>
                <w:b w:val="false"/>
                <w:bCs w:val="false"/>
                <w:color w:val="1E293B"/>
                <w:sz w:val="18"/>
                <w:szCs w:val="18"/>
              </w:rPr>
              <w:t xml:space="preserve">Sərnişin</w:t>
            </w:r>
          </w:p>
        </w:tc>
      </w:tr>
      <w:tr>
        <w:trPr>
          <w:cantSplit/>
        </w:trPr>
        <w:tc>
          <w:tcPr>
            <w:tcW w:type="dxa" w:w="1071"/>
            <w:shd w:fill="F8FAFC" w:color="auto" w:val="clear"/>
            <w:tcMar>
              <w:top w:type="dxa" w:w="70"/>
              <w:left w:type="dxa" w:w="100"/>
              <w:bottom w:type="dxa" w:w="50"/>
              <w:right w:type="dxa" w:w="100"/>
            </w:tcMar>
            <w:vAlign w:val="top"/>
          </w:tcPr>
          <w:p>
            <w:pPr>
              <w:spacing w:after="40"/>
            </w:pPr>
            <w:r>
              <w:rPr>
                <w:b/>
                <w:bCs/>
                <w:color w:val="1E293B"/>
                <w:sz w:val="18"/>
                <w:szCs w:val="18"/>
              </w:rPr>
              <w:t xml:space="preserve">FR-2</w:t>
            </w:r>
          </w:p>
        </w:tc>
        <w:tc>
          <w:tcPr>
            <w:tcW w:type="dxa" w:w="6961"/>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Avtobusların xəritədə real vaxtda yeri (2 saniyədən bir yenilənir)</w:t>
            </w:r>
          </w:p>
        </w:tc>
        <w:tc>
          <w:tcPr>
            <w:tcW w:type="dxa" w:w="160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Sərnişin</w:t>
            </w:r>
          </w:p>
        </w:tc>
      </w:tr>
      <w:tr>
        <w:trPr>
          <w:cantSplit/>
        </w:trPr>
        <w:tc>
          <w:tcPr>
            <w:tcW w:type="dxa" w:w="1071"/>
            <w:tcMar>
              <w:top w:type="dxa" w:w="70"/>
              <w:left w:type="dxa" w:w="100"/>
              <w:bottom w:type="dxa" w:w="50"/>
              <w:right w:type="dxa" w:w="100"/>
            </w:tcMar>
            <w:vAlign w:val="top"/>
          </w:tcPr>
          <w:p>
            <w:pPr>
              <w:spacing w:after="40"/>
            </w:pPr>
            <w:r>
              <w:rPr>
                <w:b/>
                <w:bCs/>
                <w:color w:val="1E293B"/>
                <w:sz w:val="18"/>
                <w:szCs w:val="18"/>
              </w:rPr>
              <w:t xml:space="preserve">FR-3</w:t>
            </w:r>
          </w:p>
        </w:tc>
        <w:tc>
          <w:tcPr>
            <w:tcW w:type="dxa" w:w="6961"/>
            <w:tcMar>
              <w:top w:type="dxa" w:w="70"/>
              <w:left w:type="dxa" w:w="100"/>
              <w:bottom w:type="dxa" w:w="50"/>
              <w:right w:type="dxa" w:w="100"/>
            </w:tcMar>
            <w:vAlign w:val="top"/>
          </w:tcPr>
          <w:p>
            <w:pPr>
              <w:spacing w:after="40"/>
            </w:pPr>
            <w:r>
              <w:rPr>
                <w:b w:val="false"/>
                <w:bCs w:val="false"/>
                <w:color w:val="1E293B"/>
                <w:sz w:val="18"/>
                <w:szCs w:val="18"/>
              </w:rPr>
              <w:t xml:space="preserve">Avtobusun sıxlığını bildirmək: Boş, Orta, Sıx, Dolu</w:t>
            </w:r>
          </w:p>
        </w:tc>
        <w:tc>
          <w:tcPr>
            <w:tcW w:type="dxa" w:w="1606"/>
            <w:tcMar>
              <w:top w:type="dxa" w:w="70"/>
              <w:left w:type="dxa" w:w="100"/>
              <w:bottom w:type="dxa" w:w="50"/>
              <w:right w:type="dxa" w:w="100"/>
            </w:tcMar>
            <w:vAlign w:val="top"/>
          </w:tcPr>
          <w:p>
            <w:pPr>
              <w:spacing w:after="40"/>
            </w:pPr>
            <w:r>
              <w:rPr>
                <w:b w:val="false"/>
                <w:bCs w:val="false"/>
                <w:color w:val="1E293B"/>
                <w:sz w:val="18"/>
                <w:szCs w:val="18"/>
              </w:rPr>
              <w:t xml:space="preserve">Sərnişin</w:t>
            </w:r>
          </w:p>
        </w:tc>
      </w:tr>
      <w:tr>
        <w:trPr>
          <w:cantSplit/>
        </w:trPr>
        <w:tc>
          <w:tcPr>
            <w:tcW w:type="dxa" w:w="1071"/>
            <w:shd w:fill="F8FAFC" w:color="auto" w:val="clear"/>
            <w:tcMar>
              <w:top w:type="dxa" w:w="70"/>
              <w:left w:type="dxa" w:w="100"/>
              <w:bottom w:type="dxa" w:w="50"/>
              <w:right w:type="dxa" w:w="100"/>
            </w:tcMar>
            <w:vAlign w:val="top"/>
          </w:tcPr>
          <w:p>
            <w:pPr>
              <w:spacing w:after="40"/>
            </w:pPr>
            <w:r>
              <w:rPr>
                <w:b/>
                <w:bCs/>
                <w:color w:val="1E293B"/>
                <w:sz w:val="18"/>
                <w:szCs w:val="18"/>
              </w:rPr>
              <w:t xml:space="preserve">FR-4</w:t>
            </w:r>
          </w:p>
        </w:tc>
        <w:tc>
          <w:tcPr>
            <w:tcW w:type="dxa" w:w="6961"/>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Bildirişlər və GPS koordinatları əsasında sıxlıq xəritəsi (heatmap)</w:t>
            </w:r>
          </w:p>
        </w:tc>
        <w:tc>
          <w:tcPr>
            <w:tcW w:type="dxa" w:w="160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Operator</w:t>
            </w:r>
          </w:p>
        </w:tc>
      </w:tr>
      <w:tr>
        <w:trPr>
          <w:cantSplit/>
        </w:trPr>
        <w:tc>
          <w:tcPr>
            <w:tcW w:type="dxa" w:w="1071"/>
            <w:tcMar>
              <w:top w:type="dxa" w:w="70"/>
              <w:left w:type="dxa" w:w="100"/>
              <w:bottom w:type="dxa" w:w="50"/>
              <w:right w:type="dxa" w:w="100"/>
            </w:tcMar>
            <w:vAlign w:val="top"/>
          </w:tcPr>
          <w:p>
            <w:pPr>
              <w:spacing w:after="40"/>
            </w:pPr>
            <w:r>
              <w:rPr>
                <w:b/>
                <w:bCs/>
                <w:color w:val="1E293B"/>
                <w:sz w:val="18"/>
                <w:szCs w:val="18"/>
              </w:rPr>
              <w:t xml:space="preserve">FR-5</w:t>
            </w:r>
          </w:p>
        </w:tc>
        <w:tc>
          <w:tcPr>
            <w:tcW w:type="dxa" w:w="6961"/>
            <w:tcMar>
              <w:top w:type="dxa" w:w="70"/>
              <w:left w:type="dxa" w:w="100"/>
              <w:bottom w:type="dxa" w:w="50"/>
              <w:right w:type="dxa" w:w="100"/>
            </w:tcMar>
            <w:vAlign w:val="top"/>
          </w:tcPr>
          <w:p>
            <w:pPr>
              <w:spacing w:after="40"/>
            </w:pPr>
            <w:r>
              <w:rPr>
                <w:b w:val="false"/>
                <w:bCs w:val="false"/>
                <w:color w:val="1E293B"/>
                <w:sz w:val="18"/>
                <w:szCs w:val="18"/>
              </w:rPr>
              <w:t xml:space="preserve">10 dəqiqədə çoxlu yüksək sıxlıq olan xətt üçün "ehtiyat avtobus ayır" tövsiyəsi</w:t>
            </w:r>
          </w:p>
        </w:tc>
        <w:tc>
          <w:tcPr>
            <w:tcW w:type="dxa" w:w="1606"/>
            <w:tcMar>
              <w:top w:type="dxa" w:w="70"/>
              <w:left w:type="dxa" w:w="100"/>
              <w:bottom w:type="dxa" w:w="50"/>
              <w:right w:type="dxa" w:w="100"/>
            </w:tcMar>
            <w:vAlign w:val="top"/>
          </w:tcPr>
          <w:p>
            <w:pPr>
              <w:spacing w:after="40"/>
            </w:pPr>
            <w:r>
              <w:rPr>
                <w:b w:val="false"/>
                <w:bCs w:val="false"/>
                <w:color w:val="1E293B"/>
                <w:sz w:val="18"/>
                <w:szCs w:val="18"/>
              </w:rPr>
              <w:t xml:space="preserve">Operator</w:t>
            </w:r>
          </w:p>
        </w:tc>
      </w:tr>
      <w:tr>
        <w:trPr>
          <w:cantSplit/>
        </w:trPr>
        <w:tc>
          <w:tcPr>
            <w:tcW w:type="dxa" w:w="1071"/>
            <w:shd w:fill="F8FAFC" w:color="auto" w:val="clear"/>
            <w:tcMar>
              <w:top w:type="dxa" w:w="70"/>
              <w:left w:type="dxa" w:w="100"/>
              <w:bottom w:type="dxa" w:w="50"/>
              <w:right w:type="dxa" w:w="100"/>
            </w:tcMar>
            <w:vAlign w:val="top"/>
          </w:tcPr>
          <w:p>
            <w:pPr>
              <w:spacing w:after="40"/>
            </w:pPr>
            <w:r>
              <w:rPr>
                <w:b/>
                <w:bCs/>
                <w:color w:val="1E293B"/>
                <w:sz w:val="18"/>
                <w:szCs w:val="18"/>
              </w:rPr>
              <w:t xml:space="preserve">FR-6</w:t>
            </w:r>
          </w:p>
        </w:tc>
        <w:tc>
          <w:tcPr>
            <w:tcW w:type="dxa" w:w="6961"/>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Tövsiyəni qəbul və ya rədd etmək; qəbul olunanda ehtiyat avtobus xəritədə görünür</w:t>
            </w:r>
          </w:p>
        </w:tc>
        <w:tc>
          <w:tcPr>
            <w:tcW w:type="dxa" w:w="160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Operator</w:t>
            </w:r>
          </w:p>
        </w:tc>
      </w:tr>
      <w:tr>
        <w:trPr>
          <w:cantSplit/>
        </w:trPr>
        <w:tc>
          <w:tcPr>
            <w:tcW w:type="dxa" w:w="1071"/>
            <w:tcMar>
              <w:top w:type="dxa" w:w="70"/>
              <w:left w:type="dxa" w:w="100"/>
              <w:bottom w:type="dxa" w:w="50"/>
              <w:right w:type="dxa" w:w="100"/>
            </w:tcMar>
            <w:vAlign w:val="top"/>
          </w:tcPr>
          <w:p>
            <w:pPr>
              <w:spacing w:after="40"/>
            </w:pPr>
            <w:r>
              <w:rPr>
                <w:b/>
                <w:bCs/>
                <w:color w:val="1E293B"/>
                <w:sz w:val="18"/>
                <w:szCs w:val="18"/>
              </w:rPr>
              <w:t xml:space="preserve">NFR</w:t>
            </w:r>
          </w:p>
        </w:tc>
        <w:tc>
          <w:tcPr>
            <w:tcW w:type="dxa" w:w="6961"/>
            <w:tcMar>
              <w:top w:type="dxa" w:w="70"/>
              <w:left w:type="dxa" w:w="100"/>
              <w:bottom w:type="dxa" w:w="50"/>
              <w:right w:type="dxa" w:w="100"/>
            </w:tcMar>
            <w:vAlign w:val="top"/>
          </w:tcPr>
          <w:p>
            <w:pPr>
              <w:spacing w:after="40"/>
            </w:pPr>
            <w:r>
              <w:rPr>
                <w:b w:val="false"/>
                <w:bCs w:val="false"/>
                <w:color w:val="1E293B"/>
                <w:sz w:val="18"/>
                <w:szCs w:val="18"/>
              </w:rPr>
              <w:t xml:space="preserve">Modul arxitektura və clean code, unit testlər, real PostgreSQL, Swagger, Docker</w:t>
            </w:r>
          </w:p>
        </w:tc>
        <w:tc>
          <w:tcPr>
            <w:tcW w:type="dxa" w:w="1606"/>
            <w:tcMar>
              <w:top w:type="dxa" w:w="70"/>
              <w:left w:type="dxa" w:w="100"/>
              <w:bottom w:type="dxa" w:w="50"/>
              <w:right w:type="dxa" w:w="100"/>
            </w:tcMar>
            <w:vAlign w:val="top"/>
          </w:tcPr>
          <w:p>
            <w:pPr>
              <w:spacing w:after="40"/>
            </w:pPr>
            <w:r>
              <w:rPr>
                <w:b w:val="false"/>
                <w:bCs w:val="false"/>
                <w:color w:val="1E293B"/>
                <w:sz w:val="18"/>
                <w:szCs w:val="18"/>
              </w:rPr>
              <w:t xml:space="preserve">Hamısı</w:t>
            </w:r>
          </w:p>
        </w:tc>
      </w:tr>
    </w:tbl>
    <w:p>
      <w:pPr>
        <w:spacing w:after="140"/>
      </w:pPr>
    </w:p>
    <w:p>
      <w:pPr>
        <w:spacing w:after="120"/>
      </w:pPr>
      <w:r>
        <w:rPr>
          <w:b/>
          <w:bCs/>
        </w:rPr>
        <w:t xml:space="preserve">Əhatə dairəsindən kənar:</w:t>
      </w:r>
      <w:r>
        <w:t xml:space="preserve"> real GPS və avtomatik sərnişin sayğacı (APC) inteqrasiyası, ödəniş və bilet satışı, mobil tətbiq (veb mobil brauzerə uyğunlaşdırılıb). Bunlar gələcək inkişaf planındadır (bölmə 12).</w:t>
      </w:r>
    </w:p>
    <w:p>
      <w:pPr>
        <w:pStyle w:val="Heading1"/>
        <w:keepNext/>
      </w:pPr>
      <w:r>
        <w:t xml:space="preserve">2. Həllin icmalı</w:t>
      </w:r>
    </w:p>
    <w:p>
      <w:pPr>
        <w:spacing w:after="120"/>
      </w:pPr>
      <w:r>
        <w:t xml:space="preserve">Platforma bir veb tətbiqdən (</w:t>
      </w:r>
      <w:r>
        <w:rPr>
          <w:rFonts w:ascii="Consolas" w:cs="Consolas" w:eastAsia="Consolas" w:hAnsi="Consolas"/>
          <w:color w:val="0F172A"/>
          <w:sz w:val="19"/>
          <w:szCs w:val="19"/>
          <w:shd w:fill="F1F5F9" w:color="auto" w:val="clear"/>
        </w:rPr>
        <w:t xml:space="preserve">apps/web</w:t>
      </w:r>
      <w:r>
        <w:t xml:space="preserve">) və bir API serverindən (</w:t>
      </w:r>
      <w:r>
        <w:rPr>
          <w:rFonts w:ascii="Consolas" w:cs="Consolas" w:eastAsia="Consolas" w:hAnsi="Consolas"/>
          <w:color w:val="0F172A"/>
          <w:sz w:val="19"/>
          <w:szCs w:val="19"/>
          <w:shd w:fill="F1F5F9" w:color="auto" w:val="clear"/>
        </w:rPr>
        <w:t xml:space="preserve">apps/api</w:t>
      </w:r>
      <w:r>
        <w:t xml:space="preserve">) ibarətdir. Sərnişin hissəsi mobil ekran üçün, operator paneli desktop üçün dizayn olunub.</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4819"/>
        <w:gridCol w:w="4819"/>
      </w:tblGrid>
      <w:tr>
        <w:trPr>
          <w:tblHeader/>
        </w:trPr>
        <w:tc>
          <w:tcPr>
            <w:tcW w:type="dxa" w:w="4819"/>
            <w:shd w:fill="EAF1FE" w:color="auto" w:val="clear"/>
            <w:tcMar>
              <w:top w:type="dxa" w:w="70"/>
              <w:left w:type="dxa" w:w="100"/>
              <w:bottom w:type="dxa" w:w="50"/>
              <w:right w:type="dxa" w:w="100"/>
            </w:tcMar>
            <w:vAlign w:val="top"/>
          </w:tcPr>
          <w:p>
            <w:pPr>
              <w:spacing w:after="40"/>
            </w:pPr>
            <w:r>
              <w:rPr>
                <w:b/>
                <w:bCs/>
                <w:color w:val="0F172A"/>
                <w:sz w:val="18"/>
                <w:szCs w:val="18"/>
              </w:rPr>
              <w:t xml:space="preserve">Sərnişin modulu</w:t>
            </w:r>
          </w:p>
        </w:tc>
        <w:tc>
          <w:tcPr>
            <w:tcW w:type="dxa" w:w="4819"/>
            <w:shd w:fill="EAF1FE" w:color="auto" w:val="clear"/>
            <w:tcMar>
              <w:top w:type="dxa" w:w="70"/>
              <w:left w:type="dxa" w:w="100"/>
              <w:bottom w:type="dxa" w:w="50"/>
              <w:right w:type="dxa" w:w="100"/>
            </w:tcMar>
            <w:vAlign w:val="top"/>
          </w:tcPr>
          <w:p>
            <w:pPr>
              <w:spacing w:after="40"/>
            </w:pPr>
            <w:r>
              <w:rPr>
                <w:b/>
                <w:bCs/>
                <w:color w:val="0F172A"/>
                <w:sz w:val="18"/>
                <w:szCs w:val="18"/>
              </w:rPr>
              <w:t xml:space="preserve">Operator modulu</w:t>
            </w:r>
          </w:p>
        </w:tc>
      </w:tr>
      <w:tr>
        <w:trPr>
          <w:cantSplit/>
        </w:trPr>
        <w:tc>
          <w:tcPr>
            <w:tcW w:type="dxa" w:w="4819"/>
            <w:tcMar>
              <w:top w:type="dxa" w:w="70"/>
              <w:left w:type="dxa" w:w="100"/>
              <w:bottom w:type="dxa" w:w="50"/>
              <w:right w:type="dxa" w:w="100"/>
            </w:tcMar>
            <w:vAlign w:val="top"/>
          </w:tcPr>
          <w:p>
            <w:pPr>
              <w:spacing w:after="40"/>
            </w:pPr>
            <w:r>
              <w:rPr>
                <w:color w:val="1E293B"/>
                <w:sz w:val="18"/>
                <w:szCs w:val="18"/>
              </w:rPr>
              <w:t xml:space="preserve">Xəritədə yaxın dayanacaqlar və marşrut axtarışı</w:t>
            </w:r>
          </w:p>
          <w:p>
            <w:pPr>
              <w:spacing w:after="40"/>
            </w:pPr>
            <w:r>
              <w:rPr>
                <w:color w:val="1E293B"/>
                <w:sz w:val="18"/>
                <w:szCs w:val="18"/>
              </w:rPr>
              <w:t xml:space="preserve">Seçilmiş marşrutun xətti və canlı avtobuslar; ikon rəngi sıxlığı göstərir</w:t>
            </w:r>
          </w:p>
          <w:p>
            <w:pPr>
              <w:spacing w:after="40"/>
            </w:pPr>
            <w:r>
              <w:rPr>
                <w:color w:val="1E293B"/>
                <w:sz w:val="18"/>
                <w:szCs w:val="18"/>
              </w:rPr>
              <w:t xml:space="preserve">Dayanacaq səhifəsi: "49 → 28 May · 3 dəq · Sıx" formatında ETA siyahısı</w:t>
            </w:r>
          </w:p>
          <w:p>
            <w:pPr>
              <w:spacing w:after="40"/>
            </w:pPr>
            <w:r>
              <w:rPr>
                <w:color w:val="1E293B"/>
                <w:sz w:val="18"/>
                <w:szCs w:val="18"/>
              </w:rPr>
              <w:t xml:space="preserve">"Sıxlığı bildir": 150 m-dəki ən yaxın avtobus avtomatik seçilir, 4 böyük seçim, göndərəndən sonra 60 s gözləmə</w:t>
            </w:r>
          </w:p>
        </w:tc>
        <w:tc>
          <w:tcPr>
            <w:tcW w:type="dxa" w:w="4819"/>
            <w:tcMar>
              <w:top w:type="dxa" w:w="70"/>
              <w:left w:type="dxa" w:w="100"/>
              <w:bottom w:type="dxa" w:w="50"/>
              <w:right w:type="dxa" w:w="100"/>
            </w:tcMar>
            <w:vAlign w:val="top"/>
          </w:tcPr>
          <w:p>
            <w:pPr>
              <w:spacing w:after="40"/>
            </w:pPr>
            <w:r>
              <w:rPr>
                <w:color w:val="1E293B"/>
                <w:sz w:val="18"/>
                <w:szCs w:val="18"/>
              </w:rPr>
              <w:t xml:space="preserve">JWT ilə giriş</w:t>
            </w:r>
          </w:p>
          <w:p>
            <w:pPr>
              <w:spacing w:after="40"/>
            </w:pPr>
            <w:r>
              <w:rPr>
                <w:color w:val="1E293B"/>
                <w:sz w:val="18"/>
                <w:szCs w:val="18"/>
              </w:rPr>
              <w:t xml:space="preserve">Xəritə: heatmap qatı, sıxlıq rəngli avtobuslar, ehtiyat avtobuslar fərqli ikonla</w:t>
            </w:r>
          </w:p>
          <w:p>
            <w:pPr>
              <w:spacing w:after="40"/>
            </w:pPr>
            <w:r>
              <w:rPr>
                <w:color w:val="1E293B"/>
                <w:sz w:val="18"/>
                <w:szCs w:val="18"/>
              </w:rPr>
              <w:t xml:space="preserve">KPI kartları: aktiv avtobus, son 10 dəqiqənin bildirişləri, açıq tövsiyələr</w:t>
            </w:r>
          </w:p>
          <w:p>
            <w:pPr>
              <w:spacing w:after="40"/>
            </w:pPr>
            <w:r>
              <w:rPr>
                <w:color w:val="1E293B"/>
                <w:sz w:val="18"/>
                <w:szCs w:val="18"/>
              </w:rPr>
              <w:t xml:space="preserve">Canlı tövsiyə kartları ("Qəbul et" / "Rədd et") və ən sıx xətlər cədvəli; demo saatı ilə pik saatı göstərmək</w:t>
            </w:r>
          </w:p>
        </w:tc>
      </w:tr>
    </w:tbl>
    <w:p>
      <w:pPr>
        <w:spacing w:after="140"/>
      </w:pPr>
    </w:p>
    <w:p>
      <w:pPr>
        <w:pStyle w:val="Heading2"/>
        <w:keepNext/>
      </w:pPr>
      <w:r>
        <w:t xml:space="preserve">2.1 Əsas ssenari</w:t>
      </w:r>
    </w:p>
    <w:p>
      <w:pPr>
        <w:pStyle w:val="ListParagraph"/>
        <w:numPr>
          <w:ilvl w:val="0"/>
          <w:numId w:val="2"/>
        </w:numPr>
        <w:spacing w:after="60"/>
      </w:pPr>
      <w:r>
        <w:t xml:space="preserve">Sərnişin "28 May" dayanacağını açır, ETA siyahısını və xəritədə hərəkət edən 49 nömrəli avtobusları görür.</w:t>
      </w:r>
    </w:p>
    <w:p>
      <w:pPr>
        <w:pStyle w:val="ListParagraph"/>
        <w:numPr>
          <w:ilvl w:val="0"/>
          <w:numId w:val="2"/>
        </w:numPr>
        <w:spacing w:after="60"/>
      </w:pPr>
      <w:r>
        <w:t xml:space="preserve">Avtobusa minəndən sonra "Sıxlığı bildir" → "Dolu" seçir. Bildiriş </w:t>
      </w:r>
      <w:r>
        <w:rPr>
          <w:rFonts w:ascii="Consolas" w:cs="Consolas" w:eastAsia="Consolas" w:hAnsi="Consolas"/>
          <w:color w:val="0F172A"/>
          <w:sz w:val="19"/>
          <w:szCs w:val="19"/>
          <w:shd w:fill="F1F5F9" w:color="auto" w:val="clear"/>
        </w:rPr>
        <w:t xml:space="preserve">POST /api/reports</w:t>
      </w:r>
      <w:r>
        <w:t xml:space="preserve"> ilə saxlanılır.</w:t>
      </w:r>
    </w:p>
    <w:p>
      <w:pPr>
        <w:pStyle w:val="ListParagraph"/>
        <w:numPr>
          <w:ilvl w:val="0"/>
          <w:numId w:val="2"/>
        </w:numPr>
        <w:spacing w:after="60"/>
      </w:pPr>
      <w:r>
        <w:t xml:space="preserve">Eyni xətt üzrə 10 dəqiqə ərzində yüksək sıxlıq bildirişləri toplanır (demoda </w:t>
      </w:r>
      <w:r>
        <w:rPr>
          <w:rFonts w:ascii="Consolas" w:cs="Consolas" w:eastAsia="Consolas" w:hAnsi="Consolas"/>
          <w:color w:val="0F172A"/>
          <w:sz w:val="19"/>
          <w:szCs w:val="19"/>
          <w:shd w:fill="F1F5F9" w:color="auto" w:val="clear"/>
        </w:rPr>
        <w:t xml:space="preserve">npm run demo:surge -- --route 49</w:t>
      </w:r>
      <w:r>
        <w:t xml:space="preserve">).</w:t>
      </w:r>
    </w:p>
    <w:p>
      <w:pPr>
        <w:pStyle w:val="ListParagraph"/>
        <w:numPr>
          <w:ilvl w:val="0"/>
          <w:numId w:val="2"/>
        </w:numPr>
        <w:spacing w:after="60"/>
      </w:pPr>
      <w:r>
        <w:t xml:space="preserve">Qayda ödənən an operator panelinə canlı tövsiyə kartı düşür: "49 nömrəli xətt: son 10 dəqiqədə 12 yüksək sıxlıq bildirişi (75%). 1 ehtiyat avtobus ayırmaq tövsiyə olunur."</w:t>
      </w:r>
    </w:p>
    <w:p>
      <w:pPr>
        <w:pStyle w:val="ListParagraph"/>
        <w:numPr>
          <w:ilvl w:val="0"/>
          <w:numId w:val="2"/>
        </w:numPr>
        <w:spacing w:after="60"/>
      </w:pPr>
      <w:r>
        <w:t xml:space="preserve">Operator "Qəbul et" basır, ehtiyat avtobus həmin xəttə qoşulur və hər iki ekranda görünür.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CBD5E1" w:sz="8"/>
              <w:left w:val="dashed" w:color="CBD5E1" w:sz="8"/>
              <w:bottom w:val="dashed" w:color="CBD5E1" w:sz="8"/>
              <w:right w:val="dashed" w:color="CBD5E1" w:sz="8"/>
            </w:tcBorders>
            <w:shd w:fill="F8FAFC" w:color="auto" w:val="clear"/>
          </w:tcPr>
          <w:p>
            <w:pPr>
              <w:spacing w:after="300"/>
            </w:pPr>
          </w:p>
          <w:p>
            <w:pPr>
              <w:spacing w:after="60"/>
              <w:jc w:val="center"/>
            </w:pPr>
            <w:r>
              <w:rPr>
                <w:b/>
                <w:bCs/>
                <w:color w:val="64748B"/>
                <w:sz w:val="20"/>
                <w:szCs w:val="20"/>
              </w:rPr>
              <w:t xml:space="preserve">Ekran şəkilləri: sərnişin xəritəsi, dayanacaq ETA, operator paneli</w:t>
            </w:r>
          </w:p>
          <w:p>
            <w:pPr>
              <w:jc w:val="center"/>
            </w:pPr>
            <w:r>
              <w:rPr>
                <w:color w:val="64748B"/>
                <w:sz w:val="17"/>
                <w:szCs w:val="17"/>
              </w:rPr>
              <w:t xml:space="preserve">Prototip tamamlananda əlavə olunacaq</w:t>
            </w:r>
          </w:p>
          <w:p>
            <w:pPr>
              <w:spacing w:after="300"/>
            </w:pPr>
          </w:p>
        </w:tc>
      </w:tr>
    </w:tbl>
    <w:p>
      <w:pPr>
        <w:spacing w:after="200" w:before="60"/>
        <w:jc w:val="center"/>
      </w:pPr>
      <w:r>
        <w:rPr>
          <w:b/>
          <w:bCs/>
          <w:color w:val="0F172A"/>
          <w:sz w:val="17"/>
          <w:szCs w:val="17"/>
        </w:rPr>
        <w:t xml:space="preserve">Şəkil 1. </w:t>
      </w:r>
      <w:r>
        <w:rPr>
          <w:color w:val="64748B"/>
          <w:sz w:val="17"/>
          <w:szCs w:val="17"/>
        </w:rPr>
        <w:t xml:space="preserve">Ekran şəkilləri: sərnişin xəritəsi, dayanacaq ETA, operator paneli</w:t>
      </w:r>
    </w:p>
    <w:p>
      <w:pPr>
        <w:pStyle w:val="Heading1"/>
        <w:keepNext/>
      </w:pPr>
      <w:r>
        <w:t xml:space="preserve">3. Arxitektura</w:t>
      </w:r>
    </w:p>
    <w:p>
      <w:pPr>
        <w:spacing w:after="120"/>
      </w:pPr>
      <w:r>
        <w:t xml:space="preserve">Sistem </w:t>
      </w:r>
      <w:r>
        <w:rPr>
          <w:b/>
          <w:bCs/>
        </w:rPr>
        <w:t xml:space="preserve">modul monolit</w:t>
      </w:r>
      <w:r>
        <w:t xml:space="preserve"> kimi qurulub: bir NestJS prosesi, daxildə isə sərhədləri aydın olan modullar. 4 saatlıq prototip üçün bu, mikroservislərin şəbəkə, deploy və müşahidə yükü olmadan eyni ayrılığı verir. Modullar bir-birini birbaşa çağırmır: yazma əməliyyatlarının nəticələri </w:t>
      </w:r>
      <w:r>
        <w:rPr>
          <w:b/>
          <w:bCs/>
        </w:rPr>
        <w:t xml:space="preserve">domen hadisələri</w:t>
      </w:r>
      <w:r>
        <w:t xml:space="preserve"> ilə, sinxron oxumalar isə </w:t>
      </w:r>
      <w:r>
        <w:rPr>
          <w:b/>
          <w:bCs/>
        </w:rPr>
        <w:t xml:space="preserve">portlar</w:t>
      </w:r>
      <w:r>
        <w:t xml:space="preserve"> (interface) vasitəsilə ötürülür. Ona görə istənilən modul sonradan ayrıca servisə çıxarıla bilər.</w:t>
      </w:r>
    </w:p>
    <w:p>
      <w:pPr>
        <w:keepNext/>
        <w:spacing w:after="60" w:before="120" w:line="240" w:lineRule="auto"/>
        <w:jc w:val="center"/>
      </w:pPr>
      <w:r>
        <w:drawing>
          <wp:inline distT="0" distB="0" distL="0" distR="0">
            <wp:extent cx="5334000" cy="3609975"/>
            <wp:effectExtent t="0" r="0" b="0" l="0"/>
            <wp:docPr id="1" name="arch.png" descr="Ümumi arxitektura: istifadəçilər, veb tətbiq, API modulları və verilənlər bazası" title="Ümumi arxitektura: istifadəçilər, veb tətbiq, API modulları və verilənlər baz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9975"/>
                    </a:xfrm>
                    <a:prstGeom prst="rect">
                      <a:avLst/>
                    </a:prstGeom>
                  </pic:spPr>
                </pic:pic>
              </a:graphicData>
            </a:graphic>
          </wp:inline>
        </w:drawing>
      </w:r>
    </w:p>
    <w:p>
      <w:pPr>
        <w:spacing w:after="200"/>
        <w:jc w:val="center"/>
      </w:pPr>
      <w:r>
        <w:rPr>
          <w:b/>
          <w:bCs/>
          <w:color w:val="0F172A"/>
          <w:sz w:val="17"/>
          <w:szCs w:val="17"/>
        </w:rPr>
        <w:t xml:space="preserve">Şəkil 2. </w:t>
      </w:r>
      <w:r>
        <w:rPr>
          <w:color w:val="64748B"/>
          <w:sz w:val="17"/>
          <w:szCs w:val="17"/>
        </w:rPr>
        <w:t xml:space="preserve">Ümumi arxitektura: istifadəçilər, veb tətbiq, API modulları və verilənlər bazası</w:t>
      </w:r>
    </w:p>
    <w:p>
      <w:pPr>
        <w:pStyle w:val="Heading2"/>
        <w:keepNext/>
      </w:pPr>
      <w:r>
        <w:t xml:space="preserve">3.1 Modullar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510"/>
        <w:gridCol w:w="3716"/>
        <w:gridCol w:w="4412"/>
      </w:tblGrid>
      <w:tr>
        <w:trPr>
          <w:tblHeader/>
        </w:trPr>
        <w:tc>
          <w:tcPr>
            <w:tcW w:type="dxa" w:w="1510"/>
            <w:shd w:fill="EAF1FE" w:color="auto" w:val="clear"/>
            <w:tcMar>
              <w:top w:type="dxa" w:w="70"/>
              <w:left w:type="dxa" w:w="100"/>
              <w:bottom w:type="dxa" w:w="50"/>
              <w:right w:type="dxa" w:w="100"/>
            </w:tcMar>
            <w:vAlign w:val="top"/>
          </w:tcPr>
          <w:p>
            <w:pPr>
              <w:spacing w:after="40"/>
            </w:pPr>
            <w:r>
              <w:rPr>
                <w:b/>
                <w:bCs/>
                <w:color w:val="0F172A"/>
                <w:sz w:val="18"/>
                <w:szCs w:val="18"/>
              </w:rPr>
              <w:t xml:space="preserve">Modul</w:t>
            </w:r>
          </w:p>
        </w:tc>
        <w:tc>
          <w:tcPr>
            <w:tcW w:type="dxa" w:w="3716"/>
            <w:shd w:fill="EAF1FE" w:color="auto" w:val="clear"/>
            <w:tcMar>
              <w:top w:type="dxa" w:w="70"/>
              <w:left w:type="dxa" w:w="100"/>
              <w:bottom w:type="dxa" w:w="50"/>
              <w:right w:type="dxa" w:w="100"/>
            </w:tcMar>
            <w:vAlign w:val="top"/>
          </w:tcPr>
          <w:p>
            <w:pPr>
              <w:spacing w:after="40"/>
            </w:pPr>
            <w:r>
              <w:rPr>
                <w:b/>
                <w:bCs/>
                <w:color w:val="0F172A"/>
                <w:sz w:val="18"/>
                <w:szCs w:val="18"/>
              </w:rPr>
              <w:t xml:space="preserve">Məsuliyyət</w:t>
            </w:r>
          </w:p>
        </w:tc>
        <w:tc>
          <w:tcPr>
            <w:tcW w:type="dxa" w:w="4412"/>
            <w:shd w:fill="EAF1FE" w:color="auto" w:val="clear"/>
            <w:tcMar>
              <w:top w:type="dxa" w:w="70"/>
              <w:left w:type="dxa" w:w="100"/>
              <w:bottom w:type="dxa" w:w="50"/>
              <w:right w:type="dxa" w:w="100"/>
            </w:tcMar>
            <w:vAlign w:val="top"/>
          </w:tcPr>
          <w:p>
            <w:pPr>
              <w:spacing w:after="40"/>
            </w:pPr>
            <w:r>
              <w:rPr>
                <w:b/>
                <w:bCs/>
                <w:color w:val="0F172A"/>
                <w:sz w:val="18"/>
                <w:szCs w:val="18"/>
              </w:rPr>
              <w:t xml:space="preserve">Əsas komponentlər</w:t>
            </w:r>
          </w:p>
        </w:tc>
      </w:tr>
      <w:tr>
        <w:trPr>
          <w:cantSplit/>
        </w:trPr>
        <w:tc>
          <w:tcPr>
            <w:tcW w:type="dxa" w:w="1510"/>
            <w:tcMar>
              <w:top w:type="dxa" w:w="70"/>
              <w:left w:type="dxa" w:w="100"/>
              <w:bottom w:type="dxa" w:w="50"/>
              <w:right w:type="dxa" w:w="100"/>
            </w:tcMar>
            <w:vAlign w:val="top"/>
          </w:tcPr>
          <w:p>
            <w:pPr>
              <w:spacing w:after="40"/>
            </w:pPr>
            <w:r>
              <w:rPr>
                <w:b/>
                <w:bCs/>
                <w:color w:val="1E293B"/>
                <w:sz w:val="18"/>
                <w:szCs w:val="18"/>
              </w:rPr>
              <w:t xml:space="preserve">network</w:t>
            </w:r>
          </w:p>
        </w:tc>
        <w:tc>
          <w:tcPr>
            <w:tcW w:type="dxa" w:w="3716"/>
            <w:tcMar>
              <w:top w:type="dxa" w:w="70"/>
              <w:left w:type="dxa" w:w="100"/>
              <w:bottom w:type="dxa" w:w="50"/>
              <w:right w:type="dxa" w:w="100"/>
            </w:tcMar>
            <w:vAlign w:val="top"/>
          </w:tcPr>
          <w:p>
            <w:pPr>
              <w:spacing w:after="40"/>
            </w:pPr>
            <w:r>
              <w:rPr>
                <w:b w:val="false"/>
                <w:bCs w:val="false"/>
                <w:color w:val="1E293B"/>
                <w:sz w:val="18"/>
                <w:szCs w:val="18"/>
              </w:rPr>
              <w:t xml:space="preserve">Marşrut, istiqamət, dayanacaq və xətlərin oxunması</w:t>
            </w:r>
          </w:p>
        </w:tc>
        <w:tc>
          <w:tcPr>
            <w:tcW w:type="dxa" w:w="4412"/>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GetRoute</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FindNearbyStops</w:t>
            </w:r>
            <w:r>
              <w:rPr>
                <w:b w:val="false"/>
                <w:bCs w:val="false"/>
                <w:color w:val="1E293B"/>
                <w:sz w:val="18"/>
                <w:szCs w:val="18"/>
              </w:rPr>
              <w:t xml:space="preserve">, Prisma repository-ləri</w:t>
            </w:r>
          </w:p>
        </w:tc>
      </w:tr>
      <w:tr>
        <w:trPr>
          <w:cantSplit/>
        </w:trPr>
        <w:tc>
          <w:tcPr>
            <w:tcW w:type="dxa" w:w="1510"/>
            <w:shd w:fill="F8FAFC" w:color="auto" w:val="clear"/>
            <w:tcMar>
              <w:top w:type="dxa" w:w="70"/>
              <w:left w:type="dxa" w:w="100"/>
              <w:bottom w:type="dxa" w:w="50"/>
              <w:right w:type="dxa" w:w="100"/>
            </w:tcMar>
            <w:vAlign w:val="top"/>
          </w:tcPr>
          <w:p>
            <w:pPr>
              <w:spacing w:after="40"/>
            </w:pPr>
            <w:r>
              <w:rPr>
                <w:b/>
                <w:bCs/>
                <w:color w:val="1E293B"/>
                <w:sz w:val="18"/>
                <w:szCs w:val="18"/>
              </w:rPr>
              <w:t xml:space="preserve">simulation</w:t>
            </w:r>
          </w:p>
        </w:tc>
        <w:tc>
          <w:tcPr>
            <w:tcW w:type="dxa" w:w="371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Avtobus yerləri və ETA; simulyasiya saatı</w:t>
            </w:r>
          </w:p>
        </w:tc>
        <w:tc>
          <w:tcPr>
            <w:tcW w:type="dxa" w:w="4412"/>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ScheduleSimulator</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EtaCalculator</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SimClock</w:t>
            </w:r>
            <w:r>
              <w:rPr>
                <w:b w:val="false"/>
                <w:bCs w:val="false"/>
                <w:color w:val="1E293B"/>
                <w:sz w:val="18"/>
                <w:szCs w:val="18"/>
              </w:rPr>
              <w:t xml:space="preserve"> portu</w:t>
            </w:r>
          </w:p>
        </w:tc>
      </w:tr>
      <w:tr>
        <w:trPr>
          <w:cantSplit/>
        </w:trPr>
        <w:tc>
          <w:tcPr>
            <w:tcW w:type="dxa" w:w="1510"/>
            <w:tcMar>
              <w:top w:type="dxa" w:w="70"/>
              <w:left w:type="dxa" w:w="100"/>
              <w:bottom w:type="dxa" w:w="50"/>
              <w:right w:type="dxa" w:w="100"/>
            </w:tcMar>
            <w:vAlign w:val="top"/>
          </w:tcPr>
          <w:p>
            <w:pPr>
              <w:spacing w:after="40"/>
            </w:pPr>
            <w:r>
              <w:rPr>
                <w:b/>
                <w:bCs/>
                <w:color w:val="1E293B"/>
                <w:sz w:val="18"/>
                <w:szCs w:val="18"/>
              </w:rPr>
              <w:t xml:space="preserve">crowding</w:t>
            </w:r>
          </w:p>
        </w:tc>
        <w:tc>
          <w:tcPr>
            <w:tcW w:type="dxa" w:w="3716"/>
            <w:tcMar>
              <w:top w:type="dxa" w:w="70"/>
              <w:left w:type="dxa" w:w="100"/>
              <w:bottom w:type="dxa" w:w="50"/>
              <w:right w:type="dxa" w:w="100"/>
            </w:tcMar>
            <w:vAlign w:val="top"/>
          </w:tcPr>
          <w:p>
            <w:pPr>
              <w:spacing w:after="40"/>
            </w:pPr>
            <w:r>
              <w:rPr>
                <w:b w:val="false"/>
                <w:bCs w:val="false"/>
                <w:color w:val="1E293B"/>
                <w:sz w:val="18"/>
                <w:szCs w:val="18"/>
              </w:rPr>
              <w:t xml:space="preserve">Bildirişlərin qəbulu, aqreqasiya, heatmap</w:t>
            </w:r>
          </w:p>
        </w:tc>
        <w:tc>
          <w:tcPr>
            <w:tcW w:type="dxa" w:w="4412"/>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SubmitCrowdReport</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CrowdAggregator</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HeatmapGrid</w:t>
            </w:r>
          </w:p>
        </w:tc>
      </w:tr>
      <w:tr>
        <w:trPr>
          <w:cantSplit/>
        </w:trPr>
        <w:tc>
          <w:tcPr>
            <w:tcW w:type="dxa" w:w="1510"/>
            <w:shd w:fill="F8FAFC" w:color="auto" w:val="clear"/>
            <w:tcMar>
              <w:top w:type="dxa" w:w="70"/>
              <w:left w:type="dxa" w:w="100"/>
              <w:bottom w:type="dxa" w:w="50"/>
              <w:right w:type="dxa" w:w="100"/>
            </w:tcMar>
            <w:vAlign w:val="top"/>
          </w:tcPr>
          <w:p>
            <w:pPr>
              <w:spacing w:after="40"/>
            </w:pPr>
            <w:r>
              <w:rPr>
                <w:b/>
                <w:bCs/>
                <w:color w:val="1E293B"/>
                <w:sz w:val="18"/>
                <w:szCs w:val="18"/>
              </w:rPr>
              <w:t xml:space="preserve">dispatch</w:t>
            </w:r>
          </w:p>
        </w:tc>
        <w:tc>
          <w:tcPr>
            <w:tcW w:type="dxa" w:w="371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10 dəqiqə qaydası, tövsiyələr, ehtiyat avtobus</w:t>
            </w:r>
          </w:p>
        </w:tc>
        <w:tc>
          <w:tcPr>
            <w:tcW w:type="dxa" w:w="4412"/>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CongestionRule</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EvaluateRouteCongestion</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AcceptRecommendation</w:t>
            </w:r>
          </w:p>
        </w:tc>
      </w:tr>
      <w:tr>
        <w:trPr>
          <w:cantSplit/>
        </w:trPr>
        <w:tc>
          <w:tcPr>
            <w:tcW w:type="dxa" w:w="1510"/>
            <w:tcMar>
              <w:top w:type="dxa" w:w="70"/>
              <w:left w:type="dxa" w:w="100"/>
              <w:bottom w:type="dxa" w:w="50"/>
              <w:right w:type="dxa" w:w="100"/>
            </w:tcMar>
            <w:vAlign w:val="top"/>
          </w:tcPr>
          <w:p>
            <w:pPr>
              <w:spacing w:after="40"/>
            </w:pPr>
            <w:r>
              <w:rPr>
                <w:b/>
                <w:bCs/>
                <w:color w:val="1E293B"/>
                <w:sz w:val="18"/>
                <w:szCs w:val="18"/>
              </w:rPr>
              <w:t xml:space="preserve">auth</w:t>
            </w:r>
          </w:p>
        </w:tc>
        <w:tc>
          <w:tcPr>
            <w:tcW w:type="dxa" w:w="3716"/>
            <w:tcMar>
              <w:top w:type="dxa" w:w="70"/>
              <w:left w:type="dxa" w:w="100"/>
              <w:bottom w:type="dxa" w:w="50"/>
              <w:right w:type="dxa" w:w="100"/>
            </w:tcMar>
            <w:vAlign w:val="top"/>
          </w:tcPr>
          <w:p>
            <w:pPr>
              <w:spacing w:after="40"/>
            </w:pPr>
            <w:r>
              <w:rPr>
                <w:b w:val="false"/>
                <w:bCs w:val="false"/>
                <w:color w:val="1E293B"/>
                <w:sz w:val="18"/>
                <w:szCs w:val="18"/>
              </w:rPr>
              <w:t xml:space="preserve">Operator girişi və endpoint-lərin qorunması</w:t>
            </w:r>
          </w:p>
        </w:tc>
        <w:tc>
          <w:tcPr>
            <w:tcW w:type="dxa" w:w="4412"/>
            <w:tcMar>
              <w:top w:type="dxa" w:w="70"/>
              <w:left w:type="dxa" w:w="100"/>
              <w:bottom w:type="dxa" w:w="50"/>
              <w:right w:type="dxa" w:w="100"/>
            </w:tcMar>
            <w:vAlign w:val="top"/>
          </w:tcPr>
          <w:p>
            <w:pPr>
              <w:spacing w:after="40"/>
            </w:pPr>
            <w:r>
              <w:rPr>
                <w:b w:val="false"/>
                <w:bCs w:val="false"/>
                <w:color w:val="1E293B"/>
                <w:sz w:val="18"/>
                <w:szCs w:val="18"/>
              </w:rPr>
              <w:t xml:space="preserve">JWT strategy, guard, bcryptjs</w:t>
            </w:r>
          </w:p>
        </w:tc>
      </w:tr>
      <w:tr>
        <w:trPr>
          <w:cantSplit/>
        </w:trPr>
        <w:tc>
          <w:tcPr>
            <w:tcW w:type="dxa" w:w="1510"/>
            <w:shd w:fill="F8FAFC" w:color="auto" w:val="clear"/>
            <w:tcMar>
              <w:top w:type="dxa" w:w="70"/>
              <w:left w:type="dxa" w:w="100"/>
              <w:bottom w:type="dxa" w:w="50"/>
              <w:right w:type="dxa" w:w="100"/>
            </w:tcMar>
            <w:vAlign w:val="top"/>
          </w:tcPr>
          <w:p>
            <w:pPr>
              <w:spacing w:after="40"/>
            </w:pPr>
            <w:r>
              <w:rPr>
                <w:b/>
                <w:bCs/>
                <w:color w:val="1E293B"/>
                <w:sz w:val="18"/>
                <w:szCs w:val="18"/>
              </w:rPr>
              <w:t xml:space="preserve">realtime</w:t>
            </w:r>
          </w:p>
        </w:tc>
        <w:tc>
          <w:tcPr>
            <w:tcW w:type="dxa" w:w="3716"/>
            <w:shd w:fill="F8FAFC" w:color="auto" w:val="clear"/>
            <w:tcMar>
              <w:top w:type="dxa" w:w="70"/>
              <w:left w:type="dxa" w:w="100"/>
              <w:bottom w:type="dxa" w:w="50"/>
              <w:right w:type="dxa" w:w="100"/>
            </w:tcMar>
            <w:vAlign w:val="top"/>
          </w:tcPr>
          <w:p>
            <w:pPr>
              <w:spacing w:after="40"/>
            </w:pPr>
            <w:r>
              <w:rPr>
                <w:b w:val="false"/>
                <w:bCs w:val="false"/>
                <w:color w:val="1E293B"/>
                <w:sz w:val="18"/>
                <w:szCs w:val="18"/>
              </w:rPr>
              <w:t xml:space="preserve">Server-Sent Events axınları</w:t>
            </w:r>
          </w:p>
        </w:tc>
        <w:tc>
          <w:tcPr>
            <w:tcW w:type="dxa" w:w="4412"/>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/stream/vehicles</w:t>
            </w:r>
            <w:r>
              <w:rPr>
                <w:b w:val="false"/>
                <w:bCs w:val="false"/>
                <w:color w:val="1E293B"/>
                <w:sz w:val="18"/>
                <w:szCs w:val="18"/>
              </w:rPr>
              <w:t xml:space="preserve">, </w:t>
            </w:r>
            <w:r>
              <w:rPr>
                <w:rFonts w:ascii="Consolas" w:cs="Consolas" w:eastAsia="Consolas" w:hAnsi="Consolas"/>
                <w:color w:val="0F172A"/>
                <w:sz w:val="16"/>
                <w:szCs w:val="16"/>
                <w:shd w:fill="F1F5F9" w:color="auto" w:val="clear"/>
              </w:rPr>
              <w:t xml:space="preserve">/stream/operator</w:t>
            </w:r>
          </w:p>
        </w:tc>
      </w:tr>
      <w:tr>
        <w:trPr>
          <w:cantSplit/>
        </w:trPr>
        <w:tc>
          <w:tcPr>
            <w:tcW w:type="dxa" w:w="1510"/>
            <w:tcMar>
              <w:top w:type="dxa" w:w="70"/>
              <w:left w:type="dxa" w:w="100"/>
              <w:bottom w:type="dxa" w:w="50"/>
              <w:right w:type="dxa" w:w="100"/>
            </w:tcMar>
            <w:vAlign w:val="top"/>
          </w:tcPr>
          <w:p>
            <w:pPr>
              <w:spacing w:after="40"/>
            </w:pPr>
            <w:r>
              <w:rPr>
                <w:b/>
                <w:bCs/>
                <w:color w:val="1E293B"/>
                <w:sz w:val="18"/>
                <w:szCs w:val="18"/>
              </w:rPr>
              <w:t xml:space="preserve">health</w:t>
            </w:r>
          </w:p>
        </w:tc>
        <w:tc>
          <w:tcPr>
            <w:tcW w:type="dxa" w:w="3716"/>
            <w:tcMar>
              <w:top w:type="dxa" w:w="70"/>
              <w:left w:type="dxa" w:w="100"/>
              <w:bottom w:type="dxa" w:w="50"/>
              <w:right w:type="dxa" w:w="100"/>
            </w:tcMar>
            <w:vAlign w:val="top"/>
          </w:tcPr>
          <w:p>
            <w:pPr>
              <w:spacing w:after="40"/>
            </w:pPr>
            <w:r>
              <w:rPr>
                <w:b w:val="false"/>
                <w:bCs w:val="false"/>
                <w:color w:val="1E293B"/>
                <w:sz w:val="18"/>
                <w:szCs w:val="18"/>
              </w:rPr>
              <w:t xml:space="preserve">Sistem və DB vəziyyəti</w:t>
            </w:r>
          </w:p>
        </w:tc>
        <w:tc>
          <w:tcPr>
            <w:tcW w:type="dxa" w:w="4412"/>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GET /api/health</w:t>
            </w:r>
            <w:r>
              <w:rPr>
                <w:b w:val="false"/>
                <w:bCs w:val="false"/>
                <w:color w:val="1E293B"/>
                <w:sz w:val="18"/>
                <w:szCs w:val="18"/>
              </w:rPr>
              <w:t xml:space="preserve"> (DB yoxdursa 503)</w:t>
            </w:r>
          </w:p>
        </w:tc>
      </w:tr>
    </w:tbl>
    <w:p>
      <w:pPr>
        <w:spacing w:after="140"/>
      </w:pPr>
    </w:p>
    <w:p>
      <w:pPr>
        <w:pStyle w:val="Heading2"/>
        <w:keepNext/>
      </w:pPr>
      <w:r>
        <w:t xml:space="preserve">3.2 Modulun daxili qatları</w:t>
      </w:r>
    </w:p>
    <w:p>
      <w:pPr>
        <w:spacing w:after="120"/>
      </w:pPr>
      <w:r>
        <w:t xml:space="preserve">Hər modul eyni dörd qatdan ibarətdir ("hexagonal-lite", ports and adapters). Asılılıqlar yalnız içəriyə doğru gedir:</w:t>
      </w:r>
    </w:p>
    <w:p>
      <w:pPr>
        <w:pStyle w:val="ListParagraph"/>
        <w:numPr>
          <w:ilvl w:val="0"/>
          <w:numId w:val="3"/>
        </w:numPr>
        <w:spacing w:after="60"/>
      </w:pPr>
      <w:r>
        <w:rPr>
          <w:b/>
          <w:bCs/>
        </w:rPr>
        <w:t xml:space="preserve">domain</w:t>
      </w:r>
      <w:r>
        <w:t xml:space="preserve">: saf TypeScript (entity, value object, qaydalar). NestJS və Prisma importu yoxdur.</w:t>
      </w:r>
    </w:p>
    <w:p>
      <w:pPr>
        <w:pStyle w:val="ListParagraph"/>
        <w:numPr>
          <w:ilvl w:val="0"/>
          <w:numId w:val="3"/>
        </w:numPr>
        <w:spacing w:after="60"/>
      </w:pPr>
      <w:r>
        <w:rPr>
          <w:b/>
          <w:bCs/>
        </w:rPr>
        <w:t xml:space="preserve">application</w:t>
      </w:r>
      <w:r>
        <w:t xml:space="preserve">: use case-lər və portlar. Yalnız </w:t>
      </w:r>
      <w:r>
        <w:rPr>
          <w:rFonts w:ascii="Consolas" w:cs="Consolas" w:eastAsia="Consolas" w:hAnsi="Consolas"/>
          <w:color w:val="0F172A"/>
          <w:sz w:val="19"/>
          <w:szCs w:val="19"/>
          <w:shd w:fill="F1F5F9" w:color="auto" w:val="clear"/>
        </w:rPr>
        <w:t xml:space="preserve">domain</w:t>
      </w:r>
      <w:r>
        <w:t xml:space="preserve">-dən və öz interface-lərindən asılıdır.</w:t>
      </w:r>
    </w:p>
    <w:p>
      <w:pPr>
        <w:pStyle w:val="ListParagraph"/>
        <w:numPr>
          <w:ilvl w:val="0"/>
          <w:numId w:val="3"/>
        </w:numPr>
        <w:spacing w:after="60"/>
      </w:pPr>
      <w:r>
        <w:rPr>
          <w:b/>
          <w:bCs/>
        </w:rPr>
        <w:t xml:space="preserve">infrastructure</w:t>
      </w:r>
      <w:r>
        <w:t xml:space="preserve">: portların Prisma ilə implementasiyası (adapterlər).</w:t>
      </w:r>
    </w:p>
    <w:p>
      <w:pPr>
        <w:pStyle w:val="ListParagraph"/>
        <w:numPr>
          <w:ilvl w:val="0"/>
          <w:numId w:val="3"/>
        </w:numPr>
        <w:spacing w:after="60"/>
      </w:pPr>
      <w:r>
        <w:rPr>
          <w:b/>
          <w:bCs/>
        </w:rPr>
        <w:t xml:space="preserve">presentation</w:t>
      </w:r>
      <w:r>
        <w:t xml:space="preserve">: controller, DTO, SSE. Biznes məntiqi saxlamır, yalnız use case çağırır.</w:t>
      </w:r>
    </w:p>
    <w:p>
      <w:pPr>
        <w:spacing w:after="120"/>
      </w:pPr>
      <w:r>
        <w:t xml:space="preserve">Bunun praktik nəticəsi testdədir: domen və use case-lər DB olmadan, in-memory repository ilə millisaniyələrdə test olunur. Prisma adapteri dəyişsə (məsələn, başqa ORM və ya real GPS mənbəyi), domen kodu toxunulmaz qalır.</w:t>
      </w:r>
    </w:p>
    <w:p>
      <w:pPr>
        <w:keepNext/>
        <w:spacing w:after="60" w:before="120" w:line="240" w:lineRule="auto"/>
        <w:jc w:val="center"/>
      </w:pPr>
      <w:r>
        <w:drawing>
          <wp:inline distT="0" distB="0" distL="0" distR="0">
            <wp:extent cx="4953000" cy="2000250"/>
            <wp:effectExtent t="0" r="0" b="0" l="0"/>
            <wp:docPr id="1" name="layers.png" descr="crowding modulunun qatları; digər modullar eyni quruluşdadır" title="crowding modulunun qatları; digər modullar eyni quruluşdad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00250"/>
                    </a:xfrm>
                    <a:prstGeom prst="rect">
                      <a:avLst/>
                    </a:prstGeom>
                  </pic:spPr>
                </pic:pic>
              </a:graphicData>
            </a:graphic>
          </wp:inline>
        </w:drawing>
      </w:r>
    </w:p>
    <w:p>
      <w:pPr>
        <w:spacing w:after="200"/>
        <w:jc w:val="center"/>
      </w:pPr>
      <w:r>
        <w:rPr>
          <w:b/>
          <w:bCs/>
          <w:color w:val="0F172A"/>
          <w:sz w:val="17"/>
          <w:szCs w:val="17"/>
        </w:rPr>
        <w:t xml:space="preserve">Şəkil 3. </w:t>
      </w:r>
      <w:r>
        <w:rPr>
          <w:color w:val="64748B"/>
          <w:sz w:val="17"/>
          <w:szCs w:val="17"/>
        </w:rPr>
        <w:t xml:space="preserve">crowding modulunun qatları; digər modullar eyni quruluşdadır</w:t>
      </w:r>
    </w:p>
    <w:p>
      <w:pPr>
        <w:pStyle w:val="Heading2"/>
        <w:keepNext/>
      </w:pPr>
      <w:r>
        <w:t xml:space="preserve">3.3 Modullararası hadisələr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2983"/>
        <w:gridCol w:w="1377"/>
        <w:gridCol w:w="1836"/>
        <w:gridCol w:w="3442"/>
      </w:tblGrid>
      <w:tr>
        <w:trPr>
          <w:tblHeader/>
        </w:trPr>
        <w:tc>
          <w:tcPr>
            <w:tcW w:type="dxa" w:w="2983"/>
            <w:shd w:fill="EAF1FE" w:color="auto" w:val="clear"/>
            <w:tcMar>
              <w:top w:type="dxa" w:w="70"/>
              <w:left w:type="dxa" w:w="100"/>
              <w:bottom w:type="dxa" w:w="50"/>
              <w:right w:type="dxa" w:w="100"/>
            </w:tcMar>
            <w:vAlign w:val="top"/>
          </w:tcPr>
          <w:p>
            <w:pPr>
              <w:spacing w:after="40"/>
            </w:pPr>
            <w:r>
              <w:rPr>
                <w:b/>
                <w:bCs/>
                <w:color w:val="0F172A"/>
                <w:sz w:val="18"/>
                <w:szCs w:val="18"/>
              </w:rPr>
              <w:t xml:space="preserve">Hadisə</w:t>
            </w:r>
          </w:p>
        </w:tc>
        <w:tc>
          <w:tcPr>
            <w:tcW w:type="dxa" w:w="1377"/>
            <w:shd w:fill="EAF1FE" w:color="auto" w:val="clear"/>
            <w:tcMar>
              <w:top w:type="dxa" w:w="70"/>
              <w:left w:type="dxa" w:w="100"/>
              <w:bottom w:type="dxa" w:w="50"/>
              <w:right w:type="dxa" w:w="100"/>
            </w:tcMar>
            <w:vAlign w:val="top"/>
          </w:tcPr>
          <w:p>
            <w:pPr>
              <w:spacing w:after="40"/>
            </w:pPr>
            <w:r>
              <w:rPr>
                <w:b/>
                <w:bCs/>
                <w:color w:val="0F172A"/>
                <w:sz w:val="18"/>
                <w:szCs w:val="18"/>
              </w:rPr>
              <w:t xml:space="preserve">Göndərən</w:t>
            </w:r>
          </w:p>
        </w:tc>
        <w:tc>
          <w:tcPr>
            <w:tcW w:type="dxa" w:w="1836"/>
            <w:shd w:fill="EAF1FE" w:color="auto" w:val="clear"/>
            <w:tcMar>
              <w:top w:type="dxa" w:w="70"/>
              <w:left w:type="dxa" w:w="100"/>
              <w:bottom w:type="dxa" w:w="50"/>
              <w:right w:type="dxa" w:w="100"/>
            </w:tcMar>
            <w:vAlign w:val="top"/>
          </w:tcPr>
          <w:p>
            <w:pPr>
              <w:spacing w:after="40"/>
            </w:pPr>
            <w:r>
              <w:rPr>
                <w:b/>
                <w:bCs/>
                <w:color w:val="0F172A"/>
                <w:sz w:val="18"/>
                <w:szCs w:val="18"/>
              </w:rPr>
              <w:t xml:space="preserve">Qəbul edən</w:t>
            </w:r>
          </w:p>
        </w:tc>
        <w:tc>
          <w:tcPr>
            <w:tcW w:type="dxa" w:w="3442"/>
            <w:shd w:fill="EAF1FE" w:color="auto" w:val="clear"/>
            <w:tcMar>
              <w:top w:type="dxa" w:w="70"/>
              <w:left w:type="dxa" w:w="100"/>
              <w:bottom w:type="dxa" w:w="50"/>
              <w:right w:type="dxa" w:w="100"/>
            </w:tcMar>
            <w:vAlign w:val="top"/>
          </w:tcPr>
          <w:p>
            <w:pPr>
              <w:spacing w:after="40"/>
            </w:pPr>
            <w:r>
              <w:rPr>
                <w:b/>
                <w:bCs/>
                <w:color w:val="0F172A"/>
                <w:sz w:val="18"/>
                <w:szCs w:val="18"/>
              </w:rPr>
              <w:t xml:space="preserve">Nəticə</w:t>
            </w:r>
          </w:p>
        </w:tc>
      </w:tr>
      <w:tr>
        <w:trPr>
          <w:cantSplit/>
        </w:trPr>
        <w:tc>
          <w:tcPr>
            <w:tcW w:type="dxa" w:w="2983"/>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crowd.report.submitted</w:t>
            </w:r>
          </w:p>
        </w:tc>
        <w:tc>
          <w:tcPr>
            <w:tcW w:type="dxa" w:w="1377"/>
            <w:tcMar>
              <w:top w:type="dxa" w:w="70"/>
              <w:left w:type="dxa" w:w="100"/>
              <w:bottom w:type="dxa" w:w="50"/>
              <w:right w:type="dxa" w:w="100"/>
            </w:tcMar>
            <w:vAlign w:val="top"/>
          </w:tcPr>
          <w:p>
            <w:pPr>
              <w:spacing w:after="40"/>
            </w:pPr>
            <w:r>
              <w:rPr>
                <w:color w:val="1E293B"/>
                <w:sz w:val="18"/>
                <w:szCs w:val="18"/>
              </w:rPr>
              <w:t xml:space="preserve">crowding</w:t>
            </w:r>
          </w:p>
        </w:tc>
        <w:tc>
          <w:tcPr>
            <w:tcW w:type="dxa" w:w="1836"/>
            <w:tcMar>
              <w:top w:type="dxa" w:w="70"/>
              <w:left w:type="dxa" w:w="100"/>
              <w:bottom w:type="dxa" w:w="50"/>
              <w:right w:type="dxa" w:w="100"/>
            </w:tcMar>
            <w:vAlign w:val="top"/>
          </w:tcPr>
          <w:p>
            <w:pPr>
              <w:spacing w:after="40"/>
            </w:pPr>
            <w:r>
              <w:rPr>
                <w:color w:val="1E293B"/>
                <w:sz w:val="18"/>
                <w:szCs w:val="18"/>
              </w:rPr>
              <w:t xml:space="preserve">dispatch, realtime</w:t>
            </w:r>
          </w:p>
        </w:tc>
        <w:tc>
          <w:tcPr>
            <w:tcW w:type="dxa" w:w="3442"/>
            <w:tcMar>
              <w:top w:type="dxa" w:w="70"/>
              <w:left w:type="dxa" w:w="100"/>
              <w:bottom w:type="dxa" w:w="50"/>
              <w:right w:type="dxa" w:w="100"/>
            </w:tcMar>
            <w:vAlign w:val="top"/>
          </w:tcPr>
          <w:p>
            <w:pPr>
              <w:spacing w:after="40"/>
            </w:pPr>
            <w:r>
              <w:rPr>
                <w:color w:val="1E293B"/>
                <w:sz w:val="18"/>
                <w:szCs w:val="18"/>
              </w:rPr>
              <w:t xml:space="preserve">Qayda yoxlanılır, operator lentinə bildiriş düşür</w:t>
            </w:r>
          </w:p>
        </w:tc>
      </w:tr>
      <w:tr>
        <w:trPr>
          <w:cantSplit/>
        </w:trPr>
        <w:tc>
          <w:tcPr>
            <w:tcW w:type="dxa" w:w="2983"/>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dispatch.recommendation.created</w:t>
            </w:r>
          </w:p>
        </w:tc>
        <w:tc>
          <w:tcPr>
            <w:tcW w:type="dxa" w:w="1377"/>
            <w:shd w:fill="F8FAFC" w:color="auto" w:val="clear"/>
            <w:tcMar>
              <w:top w:type="dxa" w:w="70"/>
              <w:left w:type="dxa" w:w="100"/>
              <w:bottom w:type="dxa" w:w="50"/>
              <w:right w:type="dxa" w:w="100"/>
            </w:tcMar>
            <w:vAlign w:val="top"/>
          </w:tcPr>
          <w:p>
            <w:pPr>
              <w:spacing w:after="40"/>
            </w:pPr>
            <w:r>
              <w:rPr>
                <w:color w:val="1E293B"/>
                <w:sz w:val="18"/>
                <w:szCs w:val="18"/>
              </w:rPr>
              <w:t xml:space="preserve">dispatch</w:t>
            </w:r>
          </w:p>
        </w:tc>
        <w:tc>
          <w:tcPr>
            <w:tcW w:type="dxa" w:w="1836"/>
            <w:shd w:fill="F8FAFC" w:color="auto" w:val="clear"/>
            <w:tcMar>
              <w:top w:type="dxa" w:w="70"/>
              <w:left w:type="dxa" w:w="100"/>
              <w:bottom w:type="dxa" w:w="50"/>
              <w:right w:type="dxa" w:w="100"/>
            </w:tcMar>
            <w:vAlign w:val="top"/>
          </w:tcPr>
          <w:p>
            <w:pPr>
              <w:spacing w:after="40"/>
            </w:pPr>
            <w:r>
              <w:rPr>
                <w:color w:val="1E293B"/>
                <w:sz w:val="18"/>
                <w:szCs w:val="18"/>
              </w:rPr>
              <w:t xml:space="preserve">realtime</w:t>
            </w:r>
          </w:p>
        </w:tc>
        <w:tc>
          <w:tcPr>
            <w:tcW w:type="dxa" w:w="3442"/>
            <w:shd w:fill="F8FAFC" w:color="auto" w:val="clear"/>
            <w:tcMar>
              <w:top w:type="dxa" w:w="70"/>
              <w:left w:type="dxa" w:w="100"/>
              <w:bottom w:type="dxa" w:w="50"/>
              <w:right w:type="dxa" w:w="100"/>
            </w:tcMar>
            <w:vAlign w:val="top"/>
          </w:tcPr>
          <w:p>
            <w:pPr>
              <w:spacing w:after="40"/>
            </w:pPr>
            <w:r>
              <w:rPr>
                <w:color w:val="1E293B"/>
                <w:sz w:val="18"/>
                <w:szCs w:val="18"/>
              </w:rPr>
              <w:t xml:space="preserve">Operator panelinə canlı tövsiyə kartı</w:t>
            </w:r>
          </w:p>
        </w:tc>
      </w:tr>
      <w:tr>
        <w:trPr>
          <w:cantSplit/>
        </w:trPr>
        <w:tc>
          <w:tcPr>
            <w:tcW w:type="dxa" w:w="2983"/>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dispatch.reserve.added</w:t>
            </w:r>
          </w:p>
        </w:tc>
        <w:tc>
          <w:tcPr>
            <w:tcW w:type="dxa" w:w="1377"/>
            <w:tcMar>
              <w:top w:type="dxa" w:w="70"/>
              <w:left w:type="dxa" w:w="100"/>
              <w:bottom w:type="dxa" w:w="50"/>
              <w:right w:type="dxa" w:w="100"/>
            </w:tcMar>
            <w:vAlign w:val="top"/>
          </w:tcPr>
          <w:p>
            <w:pPr>
              <w:spacing w:after="40"/>
            </w:pPr>
            <w:r>
              <w:rPr>
                <w:color w:val="1E293B"/>
                <w:sz w:val="18"/>
                <w:szCs w:val="18"/>
              </w:rPr>
              <w:t xml:space="preserve">dispatch</w:t>
            </w:r>
          </w:p>
        </w:tc>
        <w:tc>
          <w:tcPr>
            <w:tcW w:type="dxa" w:w="1836"/>
            <w:tcMar>
              <w:top w:type="dxa" w:w="70"/>
              <w:left w:type="dxa" w:w="100"/>
              <w:bottom w:type="dxa" w:w="50"/>
              <w:right w:type="dxa" w:w="100"/>
            </w:tcMar>
            <w:vAlign w:val="top"/>
          </w:tcPr>
          <w:p>
            <w:pPr>
              <w:spacing w:after="40"/>
            </w:pPr>
            <w:r>
              <w:rPr>
                <w:color w:val="1E293B"/>
                <w:sz w:val="18"/>
                <w:szCs w:val="18"/>
              </w:rPr>
              <w:t xml:space="preserve">simulation, realtime</w:t>
            </w:r>
          </w:p>
        </w:tc>
        <w:tc>
          <w:tcPr>
            <w:tcW w:type="dxa" w:w="3442"/>
            <w:tcMar>
              <w:top w:type="dxa" w:w="70"/>
              <w:left w:type="dxa" w:w="100"/>
              <w:bottom w:type="dxa" w:w="50"/>
              <w:right w:type="dxa" w:w="100"/>
            </w:tcMar>
            <w:vAlign w:val="top"/>
          </w:tcPr>
          <w:p>
            <w:pPr>
              <w:spacing w:after="40"/>
            </w:pPr>
            <w:r>
              <w:rPr>
                <w:color w:val="1E293B"/>
                <w:sz w:val="18"/>
                <w:szCs w:val="18"/>
              </w:rPr>
              <w:t xml:space="preserve">Ehtiyat avtobus marşruta qoşulur</w:t>
            </w:r>
          </w:p>
        </w:tc>
      </w:tr>
    </w:tbl>
    <w:p>
      <w:pPr>
        <w:spacing w:after="140"/>
      </w:pPr>
    </w:p>
    <w:p>
      <w:pPr>
        <w:keepNext/>
        <w:spacing w:after="60" w:before="120" w:line="240" w:lineRule="auto"/>
        <w:jc w:val="center"/>
      </w:pPr>
      <w:r>
        <w:drawing>
          <wp:inline distT="0" distB="0" distL="0" distR="0">
            <wp:extent cx="6096000" cy="2790825"/>
            <wp:effectExtent t="0" r="0" b="0" l="0"/>
            <wp:docPr id="1" name="seq.png" descr="Bildirişdən ehtiyat avtobusa qədər tam axın" title="Bildirişdən ehtiyat avtobusa qədər tam axı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790825"/>
                    </a:xfrm>
                    <a:prstGeom prst="rect">
                      <a:avLst/>
                    </a:prstGeom>
                  </pic:spPr>
                </pic:pic>
              </a:graphicData>
            </a:graphic>
          </wp:inline>
        </w:drawing>
      </w:r>
    </w:p>
    <w:p>
      <w:pPr>
        <w:spacing w:after="200"/>
        <w:jc w:val="center"/>
      </w:pPr>
      <w:r>
        <w:rPr>
          <w:b/>
          <w:bCs/>
          <w:color w:val="0F172A"/>
          <w:sz w:val="17"/>
          <w:szCs w:val="17"/>
        </w:rPr>
        <w:t xml:space="preserve">Şəkil 4. </w:t>
      </w:r>
      <w:r>
        <w:rPr>
          <w:color w:val="64748B"/>
          <w:sz w:val="17"/>
          <w:szCs w:val="17"/>
        </w:rPr>
        <w:t xml:space="preserve">Bildirişdən ehtiyat avtobusa qədər tam axın</w:t>
      </w:r>
    </w:p>
    <w:p>
      <w:pPr>
        <w:pStyle w:val="Heading2"/>
        <w:keepNext/>
      </w:pPr>
      <w:r>
        <w:t xml:space="preserve">3.4 İstifadə olunan prinsiplər</w:t>
      </w:r>
    </w:p>
    <w:p>
      <w:pPr>
        <w:pStyle w:val="ListParagraph"/>
        <w:numPr>
          <w:ilvl w:val="0"/>
          <w:numId w:val="3"/>
        </w:numPr>
        <w:spacing w:after="60"/>
      </w:pPr>
      <w:r>
        <w:rPr>
          <w:b/>
          <w:bCs/>
        </w:rPr>
        <w:t xml:space="preserve">Dependency Injection</w:t>
      </w:r>
      <w:r>
        <w:t xml:space="preserve"> (NestJS): port → adapter bağlantısı modul faylında qurulur, testdə fake ilə əvəz olunur.</w:t>
      </w:r>
    </w:p>
    <w:p>
      <w:pPr>
        <w:pStyle w:val="ListParagraph"/>
        <w:numPr>
          <w:ilvl w:val="0"/>
          <w:numId w:val="3"/>
        </w:numPr>
        <w:spacing w:after="60"/>
      </w:pPr>
      <w:r>
        <w:rPr>
          <w:b/>
          <w:bCs/>
        </w:rPr>
        <w:t xml:space="preserve">Domain events</w:t>
      </w:r>
      <w:r>
        <w:t xml:space="preserve">: modullar arasında aşağı bağlılıq; yeni reaksiya (məsələn, SMS) mövcud kodu dəyişmədən əlavə olunur.</w:t>
      </w:r>
    </w:p>
    <w:p>
      <w:pPr>
        <w:pStyle w:val="ListParagraph"/>
        <w:numPr>
          <w:ilvl w:val="0"/>
          <w:numId w:val="3"/>
        </w:numPr>
        <w:spacing w:after="60"/>
      </w:pPr>
      <w:r>
        <w:rPr>
          <w:b/>
          <w:bCs/>
        </w:rPr>
        <w:t xml:space="preserve">Saf funksiyalar</w:t>
      </w:r>
      <w:r>
        <w:t xml:space="preserve">: avtobusun yeri zamanın funksiyasıdır, yan təsiri yoxdur, deterministikdir.</w:t>
      </w:r>
    </w:p>
    <w:p>
      <w:pPr>
        <w:pStyle w:val="ListParagraph"/>
        <w:numPr>
          <w:ilvl w:val="0"/>
          <w:numId w:val="3"/>
        </w:numPr>
        <w:spacing w:after="60"/>
      </w:pPr>
      <w:r>
        <w:rPr>
          <w:b/>
          <w:bCs/>
        </w:rPr>
        <w:t xml:space="preserve">Contract-first API</w:t>
      </w:r>
      <w:r>
        <w:t xml:space="preserve">: Swagger (OpenAPI) sənədindən </w:t>
      </w:r>
      <w:r>
        <w:rPr>
          <w:rFonts w:ascii="Consolas" w:cs="Consolas" w:eastAsia="Consolas" w:hAnsi="Consolas"/>
          <w:color w:val="0F172A"/>
          <w:sz w:val="19"/>
          <w:szCs w:val="19"/>
          <w:shd w:fill="F1F5F9" w:color="auto" w:val="clear"/>
        </w:rPr>
        <w:t xml:space="preserve">packages/api-client</w:t>
      </w:r>
      <w:r>
        <w:t xml:space="preserve"> tipləri generasiya olunur. Backend dəyişəndə frontend kompilyasiyada xəbərdar olur.</w:t>
      </w:r>
    </w:p>
    <w:p>
      <w:pPr>
        <w:pStyle w:val="ListParagraph"/>
        <w:numPr>
          <w:ilvl w:val="0"/>
          <w:numId w:val="3"/>
        </w:numPr>
        <w:spacing w:after="60"/>
      </w:pPr>
      <w:r>
        <w:rPr>
          <w:b/>
          <w:bCs/>
        </w:rPr>
        <w:t xml:space="preserve">Vahid xəta formatı və validasiya</w:t>
      </w:r>
      <w:r>
        <w:t xml:space="preserve">: global exception filter və </w:t>
      </w:r>
      <w:r>
        <w:rPr>
          <w:rFonts w:ascii="Consolas" w:cs="Consolas" w:eastAsia="Consolas" w:hAnsi="Consolas"/>
          <w:color w:val="0F172A"/>
          <w:sz w:val="19"/>
          <w:szCs w:val="19"/>
          <w:shd w:fill="F1F5F9" w:color="auto" w:val="clear"/>
        </w:rPr>
        <w:t xml:space="preserve">class-validator</w:t>
      </w:r>
      <w:r>
        <w:t xml:space="preserve"> DTO-ları.</w:t>
      </w:r>
    </w:p>
    <w:p>
      <w:pPr>
        <w:pStyle w:val="Heading1"/>
        <w:keepNext/>
      </w:pPr>
      <w:r>
        <w:t xml:space="preserve">4. Domen məntiqi</w:t>
      </w:r>
    </w:p>
    <w:p>
      <w:pPr>
        <w:pStyle w:val="Heading2"/>
        <w:keepNext/>
      </w:pPr>
      <w:r>
        <w:t xml:space="preserve">4.1 Avtobus simulyasiyası və ETA</w:t>
      </w:r>
    </w:p>
    <w:p>
      <w:pPr>
        <w:spacing w:after="120"/>
      </w:pPr>
      <w:r>
        <w:t xml:space="preserve">Avtobus yerləri verilənlər bazasında saxlanmır və hər saniyə yazılmır. k-cı avtobusun xətt boyu məsafəsi zamandan hesablanır: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s_k(t) = v · (t − φ_r − k · h)        0 ≤ s_k ≤ L olduqda avtobus xəttin üzərindədir</w:t>
            </w:r>
          </w:p>
          <w:p>
            <w:pPr>
              <w:spacing w:after="0" w:line="260"/>
            </w:pPr>
            <w:r>
              <w:rPr>
                <w:rFonts w:ascii="Consolas" w:cs="Consolas" w:eastAsia="Consolas" w:hAnsi="Consolas"/>
                <w:color w:val="0F172A"/>
                <w:sz w:val="17"/>
                <w:szCs w:val="17"/>
              </w:rPr>
              <w:t xml:space="preserve"> </w:t>
            </w:r>
          </w:p>
          <w:p>
            <w:pPr>
              <w:spacing w:after="0" w:line="260"/>
            </w:pPr>
            <w:r>
              <w:rPr>
                <w:rFonts w:ascii="Consolas" w:cs="Consolas" w:eastAsia="Consolas" w:hAnsi="Consolas"/>
                <w:color w:val="0F172A"/>
                <w:sz w:val="17"/>
                <w:szCs w:val="17"/>
              </w:rPr>
              <w:t xml:space="preserve">φ_r  marşrut id-sinin hash-indən fazanın sürüşməsi</w:t>
            </w:r>
          </w:p>
          <w:p>
            <w:pPr>
              <w:spacing w:after="0" w:line="260"/>
            </w:pPr>
            <w:r>
              <w:rPr>
                <w:rFonts w:ascii="Consolas" w:cs="Consolas" w:eastAsia="Consolas" w:hAnsi="Consolas"/>
                <w:color w:val="0F172A"/>
                <w:sz w:val="17"/>
                <w:szCs w:val="17"/>
              </w:rPr>
              <w:t xml:space="preserve">h    interval (headway): marşrutun real tələbindən, pik saatda qısalır</w:t>
            </w:r>
          </w:p>
          <w:p>
            <w:pPr>
              <w:spacing w:after="0" w:line="260"/>
            </w:pPr>
            <w:r>
              <w:rPr>
                <w:rFonts w:ascii="Consolas" w:cs="Consolas" w:eastAsia="Consolas" w:hAnsi="Consolas"/>
                <w:color w:val="0F172A"/>
                <w:sz w:val="17"/>
                <w:szCs w:val="17"/>
              </w:rPr>
              <w:t xml:space="preserve">v    sürət: pik saatda ×0,7</w:t>
            </w:r>
          </w:p>
          <w:p>
            <w:pPr>
              <w:spacing w:after="0" w:line="260"/>
            </w:pPr>
            <w:r>
              <w:rPr>
                <w:rFonts w:ascii="Consolas" w:cs="Consolas" w:eastAsia="Consolas" w:hAnsi="Consolas"/>
                <w:color w:val="0F172A"/>
                <w:sz w:val="17"/>
                <w:szCs w:val="17"/>
              </w:rPr>
              <w:t xml:space="preserve">L    istiqamətin xətt uzunluğu</w:t>
            </w:r>
          </w:p>
        </w:tc>
      </w:tr>
    </w:tbl>
    <w:p>
      <w:pPr>
        <w:spacing w:after="140"/>
      </w:pPr>
    </w:p>
    <w:p>
      <w:pPr>
        <w:spacing w:after="120"/>
      </w:pPr>
      <w:r>
        <w:t xml:space="preserve">Sonra </w:t>
      </w:r>
      <w:r>
        <w:rPr>
          <w:rFonts w:ascii="Consolas" w:cs="Consolas" w:eastAsia="Consolas" w:hAnsi="Consolas"/>
          <w:color w:val="0F172A"/>
          <w:sz w:val="19"/>
          <w:szCs w:val="19"/>
          <w:shd w:fill="F1F5F9" w:color="auto" w:val="clear"/>
        </w:rPr>
        <w:t xml:space="preserve">s_k</w:t>
      </w:r>
      <w:r>
        <w:t xml:space="preserve"> məsafəsi xəttin koordinatlarına çevrilir. Bu yanaşma deterministikdir (server yenidən başlayanda eyni nəticə), test etmək asandır və 208 marşrutda ~2 000 avtobus üçün yaddaş və CPU yükü minimaldır. </w:t>
      </w:r>
      <w:r>
        <w:rPr>
          <w:b/>
          <w:bCs/>
        </w:rPr>
        <w:t xml:space="preserve">ETA:</w:t>
      </w:r>
      <w:r>
        <w:t xml:space="preserve"> dayanacağın xətt boyu məsafəsi </w:t>
      </w:r>
      <w:r>
        <w:rPr>
          <w:rFonts w:ascii="Consolas" w:cs="Consolas" w:eastAsia="Consolas" w:hAnsi="Consolas"/>
          <w:color w:val="0F172A"/>
          <w:sz w:val="19"/>
          <w:szCs w:val="19"/>
          <w:shd w:fill="F1F5F9" w:color="auto" w:val="clear"/>
        </w:rPr>
        <w:t xml:space="preserve">d</w:t>
      </w:r>
      <w:r>
        <w:t xml:space="preserve"> seed zamanı hesablanıb; dayanacağın arxasındakı ən yaxın avtobus üçün </w:t>
      </w:r>
      <w:r>
        <w:rPr>
          <w:rFonts w:ascii="Consolas" w:cs="Consolas" w:eastAsia="Consolas" w:hAnsi="Consolas"/>
          <w:color w:val="0F172A"/>
          <w:sz w:val="19"/>
          <w:szCs w:val="19"/>
          <w:shd w:fill="F1F5F9" w:color="auto" w:val="clear"/>
        </w:rPr>
        <w:t xml:space="preserve">ETA = (d − s_k) / v</w:t>
      </w:r>
      <w:r>
        <w:t xml:space="preserve">, belə avtobus yoxdursa növbəti çıxış götürülür. Pik pəncərələri 07:30–09:30 və 17:30–19:30-dur. Operator demo üçün simulyasiya saatını dəyişə bilər (</w:t>
      </w:r>
      <w:r>
        <w:rPr>
          <w:rFonts w:ascii="Consolas" w:cs="Consolas" w:eastAsia="Consolas" w:hAnsi="Consolas"/>
          <w:color w:val="0F172A"/>
          <w:sz w:val="19"/>
          <w:szCs w:val="19"/>
          <w:shd w:fill="F1F5F9" w:color="auto" w:val="clear"/>
        </w:rPr>
        <w:t xml:space="preserve">SimClock</w:t>
      </w:r>
      <w:r>
        <w:t xml:space="preserve"> portu).</w:t>
      </w:r>
    </w:p>
    <w:p>
      <w:pPr>
        <w:spacing w:after="120"/>
      </w:pPr>
      <w:r>
        <w:t xml:space="preserve">Real vaxt ötürülməsi SSE ilə gedir: server hər 2 saniyədə yalnız müştərinin istədiyi hissəni göndərir (</w:t>
      </w:r>
      <w:r>
        <w:rPr>
          <w:rFonts w:ascii="Consolas" w:cs="Consolas" w:eastAsia="Consolas" w:hAnsi="Consolas"/>
          <w:color w:val="0F172A"/>
          <w:sz w:val="19"/>
          <w:szCs w:val="19"/>
          <w:shd w:fill="F1F5F9" w:color="auto" w:val="clear"/>
        </w:rPr>
        <w:t xml:space="preserve">?routeId=</w:t>
      </w:r>
      <w:r>
        <w:t xml:space="preserve"> və ya xəritənin görünən sahəsi </w:t>
      </w:r>
      <w:r>
        <w:rPr>
          <w:rFonts w:ascii="Consolas" w:cs="Consolas" w:eastAsia="Consolas" w:hAnsi="Consolas"/>
          <w:color w:val="0F172A"/>
          <w:sz w:val="19"/>
          <w:szCs w:val="19"/>
          <w:shd w:fill="F1F5F9" w:color="auto" w:val="clear"/>
        </w:rPr>
        <w:t xml:space="preserve">?bbox=</w:t>
      </w:r>
      <w:r>
        <w:t xml:space="preserve">, ən çox 800 avtobus). Brauzer tiklər arasında yeri interpolasiya edir, xəritə zoom 12-dən kiçik olanda avtobuslar göstərilmir.</w:t>
      </w:r>
    </w:p>
    <w:p>
      <w:pPr>
        <w:pStyle w:val="Heading2"/>
        <w:keepNext/>
      </w:pPr>
      <w:r>
        <w:t xml:space="preserve">4.2 Sıxlıq modeli</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2754"/>
        <w:gridCol w:w="2754"/>
        <w:gridCol w:w="1377"/>
        <w:gridCol w:w="2753"/>
      </w:tblGrid>
      <w:tr>
        <w:trPr>
          <w:tblHeader/>
        </w:trPr>
        <w:tc>
          <w:tcPr>
            <w:tcW w:type="dxa" w:w="2754"/>
            <w:shd w:fill="EAF1FE" w:color="auto" w:val="clear"/>
            <w:tcMar>
              <w:top w:type="dxa" w:w="70"/>
              <w:left w:type="dxa" w:w="100"/>
              <w:bottom w:type="dxa" w:w="50"/>
              <w:right w:type="dxa" w:w="100"/>
            </w:tcMar>
            <w:vAlign w:val="top"/>
          </w:tcPr>
          <w:p>
            <w:pPr>
              <w:spacing w:after="40"/>
            </w:pPr>
            <w:r>
              <w:rPr>
                <w:b/>
                <w:bCs/>
                <w:color w:val="0F172A"/>
                <w:sz w:val="18"/>
                <w:szCs w:val="18"/>
              </w:rPr>
              <w:t xml:space="preserve">Kod</w:t>
            </w:r>
          </w:p>
        </w:tc>
        <w:tc>
          <w:tcPr>
            <w:tcW w:type="dxa" w:w="2754"/>
            <w:shd w:fill="EAF1FE" w:color="auto" w:val="clear"/>
            <w:tcMar>
              <w:top w:type="dxa" w:w="70"/>
              <w:left w:type="dxa" w:w="100"/>
              <w:bottom w:type="dxa" w:w="50"/>
              <w:right w:type="dxa" w:w="100"/>
            </w:tcMar>
            <w:vAlign w:val="top"/>
          </w:tcPr>
          <w:p>
            <w:pPr>
              <w:spacing w:after="40"/>
            </w:pPr>
            <w:r>
              <w:rPr>
                <w:b/>
                <w:bCs/>
                <w:color w:val="0F172A"/>
                <w:sz w:val="18"/>
                <w:szCs w:val="18"/>
              </w:rPr>
              <w:t xml:space="preserve">Ekranda</w:t>
            </w:r>
          </w:p>
        </w:tc>
        <w:tc>
          <w:tcPr>
            <w:tcW w:type="dxa" w:w="1377"/>
            <w:shd w:fill="EAF1FE" w:color="auto" w:val="clear"/>
            <w:tcMar>
              <w:top w:type="dxa" w:w="70"/>
              <w:left w:type="dxa" w:w="100"/>
              <w:bottom w:type="dxa" w:w="50"/>
              <w:right w:type="dxa" w:w="100"/>
            </w:tcMar>
            <w:vAlign w:val="top"/>
          </w:tcPr>
          <w:p>
            <w:pPr>
              <w:spacing w:after="40"/>
            </w:pPr>
            <w:r>
              <w:rPr>
                <w:b/>
                <w:bCs/>
                <w:color w:val="0F172A"/>
                <w:sz w:val="18"/>
                <w:szCs w:val="18"/>
              </w:rPr>
              <w:t xml:space="preserve">Bal</w:t>
            </w:r>
          </w:p>
        </w:tc>
        <w:tc>
          <w:tcPr>
            <w:tcW w:type="dxa" w:w="2753"/>
            <w:shd w:fill="EAF1FE" w:color="auto" w:val="clear"/>
            <w:tcMar>
              <w:top w:type="dxa" w:w="70"/>
              <w:left w:type="dxa" w:w="100"/>
              <w:bottom w:type="dxa" w:w="50"/>
              <w:right w:type="dxa" w:w="100"/>
            </w:tcMar>
            <w:vAlign w:val="top"/>
          </w:tcPr>
          <w:p>
            <w:pPr>
              <w:spacing w:after="40"/>
            </w:pPr>
            <w:r>
              <w:rPr>
                <w:b/>
                <w:bCs/>
                <w:color w:val="0F172A"/>
                <w:sz w:val="18"/>
                <w:szCs w:val="18"/>
              </w:rPr>
              <w:t xml:space="preserve">Rəng</w:t>
            </w:r>
          </w:p>
        </w:tc>
      </w:tr>
      <w:tr>
        <w:trPr>
          <w:cantSplit/>
        </w:trPr>
        <w:tc>
          <w:tcPr>
            <w:tcW w:type="dxa" w:w="27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EMPTY</w:t>
            </w:r>
          </w:p>
        </w:tc>
        <w:tc>
          <w:tcPr>
            <w:tcW w:type="dxa" w:w="2754"/>
            <w:tcMar>
              <w:top w:type="dxa" w:w="70"/>
              <w:left w:type="dxa" w:w="100"/>
              <w:bottom w:type="dxa" w:w="50"/>
              <w:right w:type="dxa" w:w="100"/>
            </w:tcMar>
            <w:vAlign w:val="top"/>
          </w:tcPr>
          <w:p>
            <w:pPr>
              <w:spacing w:after="40"/>
            </w:pPr>
            <w:r>
              <w:rPr>
                <w:color w:val="1E293B"/>
                <w:sz w:val="18"/>
                <w:szCs w:val="18"/>
              </w:rPr>
              <w:t xml:space="preserve">Boş</w:t>
            </w:r>
          </w:p>
        </w:tc>
        <w:tc>
          <w:tcPr>
            <w:tcW w:type="dxa" w:w="1377"/>
            <w:tcMar>
              <w:top w:type="dxa" w:w="70"/>
              <w:left w:type="dxa" w:w="100"/>
              <w:bottom w:type="dxa" w:w="50"/>
              <w:right w:type="dxa" w:w="100"/>
            </w:tcMar>
            <w:vAlign w:val="top"/>
          </w:tcPr>
          <w:p>
            <w:pPr>
              <w:spacing w:after="40"/>
            </w:pPr>
            <w:r>
              <w:rPr>
                <w:color w:val="1E293B"/>
                <w:sz w:val="18"/>
                <w:szCs w:val="18"/>
              </w:rPr>
              <w:t xml:space="preserve">0</w:t>
            </w:r>
          </w:p>
        </w:tc>
        <w:tc>
          <w:tcPr>
            <w:tcW w:type="dxa" w:w="2753"/>
            <w:shd w:fill="DCFCE7" w:color="auto" w:val="clear"/>
            <w:tcMar>
              <w:top w:type="dxa" w:w="70"/>
              <w:left w:type="dxa" w:w="100"/>
              <w:bottom w:type="dxa" w:w="50"/>
              <w:right w:type="dxa" w:w="100"/>
            </w:tcMar>
            <w:vAlign w:val="top"/>
          </w:tcPr>
          <w:p>
            <w:pPr>
              <w:spacing w:after="40"/>
            </w:pPr>
            <w:r>
              <w:rPr>
                <w:color w:val="1E293B"/>
                <w:sz w:val="18"/>
                <w:szCs w:val="18"/>
              </w:rPr>
              <w:t xml:space="preserve">yaşıl</w:t>
            </w:r>
          </w:p>
        </w:tc>
      </w:tr>
      <w:tr>
        <w:trPr>
          <w:cantSplit/>
        </w:trPr>
        <w:tc>
          <w:tcPr>
            <w:tcW w:type="dxa" w:w="27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MODERATE</w:t>
            </w:r>
          </w:p>
        </w:tc>
        <w:tc>
          <w:tcPr>
            <w:tcW w:type="dxa" w:w="2754"/>
            <w:tcMar>
              <w:top w:type="dxa" w:w="70"/>
              <w:left w:type="dxa" w:w="100"/>
              <w:bottom w:type="dxa" w:w="50"/>
              <w:right w:type="dxa" w:w="100"/>
            </w:tcMar>
            <w:vAlign w:val="top"/>
          </w:tcPr>
          <w:p>
            <w:pPr>
              <w:spacing w:after="40"/>
            </w:pPr>
            <w:r>
              <w:rPr>
                <w:color w:val="1E293B"/>
                <w:sz w:val="18"/>
                <w:szCs w:val="18"/>
              </w:rPr>
              <w:t xml:space="preserve">Orta</w:t>
            </w:r>
          </w:p>
        </w:tc>
        <w:tc>
          <w:tcPr>
            <w:tcW w:type="dxa" w:w="1377"/>
            <w:tcMar>
              <w:top w:type="dxa" w:w="70"/>
              <w:left w:type="dxa" w:w="100"/>
              <w:bottom w:type="dxa" w:w="50"/>
              <w:right w:type="dxa" w:w="100"/>
            </w:tcMar>
            <w:vAlign w:val="top"/>
          </w:tcPr>
          <w:p>
            <w:pPr>
              <w:spacing w:after="40"/>
            </w:pPr>
            <w:r>
              <w:rPr>
                <w:color w:val="1E293B"/>
                <w:sz w:val="18"/>
                <w:szCs w:val="18"/>
              </w:rPr>
              <w:t xml:space="preserve">1</w:t>
            </w:r>
          </w:p>
        </w:tc>
        <w:tc>
          <w:tcPr>
            <w:tcW w:type="dxa" w:w="2753"/>
            <w:shd w:fill="FEF9C3" w:color="auto" w:val="clear"/>
            <w:tcMar>
              <w:top w:type="dxa" w:w="70"/>
              <w:left w:type="dxa" w:w="100"/>
              <w:bottom w:type="dxa" w:w="50"/>
              <w:right w:type="dxa" w:w="100"/>
            </w:tcMar>
            <w:vAlign w:val="top"/>
          </w:tcPr>
          <w:p>
            <w:pPr>
              <w:spacing w:after="40"/>
            </w:pPr>
            <w:r>
              <w:rPr>
                <w:color w:val="1E293B"/>
                <w:sz w:val="18"/>
                <w:szCs w:val="18"/>
              </w:rPr>
              <w:t xml:space="preserve">sarı</w:t>
            </w:r>
          </w:p>
        </w:tc>
      </w:tr>
      <w:tr>
        <w:trPr>
          <w:cantSplit/>
        </w:trPr>
        <w:tc>
          <w:tcPr>
            <w:tcW w:type="dxa" w:w="27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CROWDED</w:t>
            </w:r>
          </w:p>
        </w:tc>
        <w:tc>
          <w:tcPr>
            <w:tcW w:type="dxa" w:w="2754"/>
            <w:tcMar>
              <w:top w:type="dxa" w:w="70"/>
              <w:left w:type="dxa" w:w="100"/>
              <w:bottom w:type="dxa" w:w="50"/>
              <w:right w:type="dxa" w:w="100"/>
            </w:tcMar>
            <w:vAlign w:val="top"/>
          </w:tcPr>
          <w:p>
            <w:pPr>
              <w:spacing w:after="40"/>
            </w:pPr>
            <w:r>
              <w:rPr>
                <w:color w:val="1E293B"/>
                <w:sz w:val="18"/>
                <w:szCs w:val="18"/>
              </w:rPr>
              <w:t xml:space="preserve">Sıx</w:t>
            </w:r>
          </w:p>
        </w:tc>
        <w:tc>
          <w:tcPr>
            <w:tcW w:type="dxa" w:w="1377"/>
            <w:tcMar>
              <w:top w:type="dxa" w:w="70"/>
              <w:left w:type="dxa" w:w="100"/>
              <w:bottom w:type="dxa" w:w="50"/>
              <w:right w:type="dxa" w:w="100"/>
            </w:tcMar>
            <w:vAlign w:val="top"/>
          </w:tcPr>
          <w:p>
            <w:pPr>
              <w:spacing w:after="40"/>
            </w:pPr>
            <w:r>
              <w:rPr>
                <w:color w:val="1E293B"/>
                <w:sz w:val="18"/>
                <w:szCs w:val="18"/>
              </w:rPr>
              <w:t xml:space="preserve">2</w:t>
            </w:r>
          </w:p>
        </w:tc>
        <w:tc>
          <w:tcPr>
            <w:tcW w:type="dxa" w:w="2753"/>
            <w:shd w:fill="FFEDD5" w:color="auto" w:val="clear"/>
            <w:tcMar>
              <w:top w:type="dxa" w:w="70"/>
              <w:left w:type="dxa" w:w="100"/>
              <w:bottom w:type="dxa" w:w="50"/>
              <w:right w:type="dxa" w:w="100"/>
            </w:tcMar>
            <w:vAlign w:val="top"/>
          </w:tcPr>
          <w:p>
            <w:pPr>
              <w:spacing w:after="40"/>
            </w:pPr>
            <w:r>
              <w:rPr>
                <w:color w:val="1E293B"/>
                <w:sz w:val="18"/>
                <w:szCs w:val="18"/>
              </w:rPr>
              <w:t xml:space="preserve">narıncı</w:t>
            </w:r>
          </w:p>
        </w:tc>
      </w:tr>
      <w:tr>
        <w:trPr>
          <w:cantSplit/>
        </w:trPr>
        <w:tc>
          <w:tcPr>
            <w:tcW w:type="dxa" w:w="27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FULL</w:t>
            </w:r>
          </w:p>
        </w:tc>
        <w:tc>
          <w:tcPr>
            <w:tcW w:type="dxa" w:w="2754"/>
            <w:tcMar>
              <w:top w:type="dxa" w:w="70"/>
              <w:left w:type="dxa" w:w="100"/>
              <w:bottom w:type="dxa" w:w="50"/>
              <w:right w:type="dxa" w:w="100"/>
            </w:tcMar>
            <w:vAlign w:val="top"/>
          </w:tcPr>
          <w:p>
            <w:pPr>
              <w:spacing w:after="40"/>
            </w:pPr>
            <w:r>
              <w:rPr>
                <w:color w:val="1E293B"/>
                <w:sz w:val="18"/>
                <w:szCs w:val="18"/>
              </w:rPr>
              <w:t xml:space="preserve">Dolu</w:t>
            </w:r>
          </w:p>
        </w:tc>
        <w:tc>
          <w:tcPr>
            <w:tcW w:type="dxa" w:w="1377"/>
            <w:tcMar>
              <w:top w:type="dxa" w:w="70"/>
              <w:left w:type="dxa" w:w="100"/>
              <w:bottom w:type="dxa" w:w="50"/>
              <w:right w:type="dxa" w:w="100"/>
            </w:tcMar>
            <w:vAlign w:val="top"/>
          </w:tcPr>
          <w:p>
            <w:pPr>
              <w:spacing w:after="40"/>
            </w:pPr>
            <w:r>
              <w:rPr>
                <w:color w:val="1E293B"/>
                <w:sz w:val="18"/>
                <w:szCs w:val="18"/>
              </w:rPr>
              <w:t xml:space="preserve">3</w:t>
            </w:r>
          </w:p>
        </w:tc>
        <w:tc>
          <w:tcPr>
            <w:tcW w:type="dxa" w:w="2753"/>
            <w:shd w:fill="FEE2E2" w:color="auto" w:val="clear"/>
            <w:tcMar>
              <w:top w:type="dxa" w:w="70"/>
              <w:left w:type="dxa" w:w="100"/>
              <w:bottom w:type="dxa" w:w="50"/>
              <w:right w:type="dxa" w:w="100"/>
            </w:tcMar>
            <w:vAlign w:val="top"/>
          </w:tcPr>
          <w:p>
            <w:pPr>
              <w:spacing w:after="40"/>
            </w:pPr>
            <w:r>
              <w:rPr>
                <w:color w:val="1E293B"/>
                <w:sz w:val="18"/>
                <w:szCs w:val="18"/>
              </w:rPr>
              <w:t xml:space="preserve">qırmızı</w:t>
            </w:r>
          </w:p>
        </w:tc>
      </w:tr>
    </w:tbl>
    <w:p>
      <w:pPr>
        <w:spacing w:after="140"/>
      </w:pPr>
    </w:p>
    <w:p>
      <w:pPr>
        <w:spacing w:after="120"/>
      </w:pPr>
      <w:r>
        <w:t xml:space="preserve">Bildiriş olmayanda xəritə boş qalmasın deyə hər marşrutun </w:t>
      </w:r>
      <w:r>
        <w:rPr>
          <w:b/>
          <w:bCs/>
        </w:rPr>
        <w:t xml:space="preserve">baza sıxlığı</w:t>
      </w:r>
      <w:r>
        <w:t xml:space="preserve"> var: real tələb × saat profili. Son 10 dəqiqənin bildirişləri bazanı üstələyir və vaxta görə çəkili orta ilə birləşdirilir. Çəki eksponensial azalır, yarımömür 5 dəqiqədir, yəni təzə bildiriş köhnədən daha vacibdir: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w_i = 0,5 ^ (yaş_i / 5 dəq)          yaş_i &gt; 10 dəq olduqda w_i = 0</w:t>
            </w:r>
          </w:p>
          <w:p>
            <w:pPr>
              <w:spacing w:after="0" w:line="260"/>
            </w:pPr>
            <w:r>
              <w:rPr>
                <w:rFonts w:ascii="Consolas" w:cs="Consolas" w:eastAsia="Consolas" w:hAnsi="Consolas"/>
                <w:color w:val="0F172A"/>
                <w:sz w:val="17"/>
                <w:szCs w:val="17"/>
              </w:rPr>
              <w:t xml:space="preserve">sıxlıq = Σ (w_i · bal_i) / Σ w_i</w:t>
            </w:r>
          </w:p>
        </w:tc>
      </w:tr>
    </w:tbl>
    <w:p>
      <w:pPr>
        <w:spacing w:after="140"/>
      </w:pPr>
    </w:p>
    <w:p>
      <w:pPr>
        <w:spacing w:after="120"/>
      </w:pPr>
      <w:r>
        <w:rPr>
          <w:b/>
          <w:bCs/>
        </w:rPr>
        <w:t xml:space="preserve">Heatmap</w:t>
      </w:r>
      <w:r>
        <w:t xml:space="preserve"> üçün son 10 dəqiqənin bildirişləri ~250 m-lik grid xanalarına yığılır, hər xana üçün orta səviyyə və bildiriş sayı qaytarılır.</w:t>
      </w:r>
    </w:p>
    <w:p>
      <w:pPr>
        <w:pStyle w:val="Heading2"/>
        <w:keepNext/>
      </w:pPr>
      <w:r>
        <w:t xml:space="preserve">4.3 Ehtiyat avtobus qaydası</w:t>
      </w:r>
    </w:p>
    <w:p>
      <w:pPr>
        <w:spacing w:after="120"/>
      </w:pPr>
      <w:r>
        <w:rPr>
          <w:rFonts w:ascii="Consolas" w:cs="Consolas" w:eastAsia="Consolas" w:hAnsi="Consolas"/>
          <w:color w:val="0F172A"/>
          <w:sz w:val="19"/>
          <w:szCs w:val="19"/>
          <w:shd w:fill="F1F5F9" w:color="auto" w:val="clear"/>
        </w:rPr>
        <w:t xml:space="preserve">CongestionRule</w:t>
      </w:r>
      <w:r>
        <w:t xml:space="preserve"> domen servisidir və parametrləri konfiqurasiyadadır. Tövsiyə yalnız üç şərt eyni anda ödənəndə yaranır:</w:t>
      </w:r>
    </w:p>
    <w:p>
      <w:pPr>
        <w:pStyle w:val="ListParagraph"/>
        <w:numPr>
          <w:ilvl w:val="0"/>
          <w:numId w:val="3"/>
        </w:numPr>
        <w:spacing w:after="60"/>
      </w:pPr>
      <w:r>
        <w:t xml:space="preserve">son </w:t>
      </w:r>
      <w:r>
        <w:rPr>
          <w:b/>
          <w:bCs/>
        </w:rPr>
        <w:t xml:space="preserve">10 dəqiqədə</w:t>
      </w:r>
      <w:r>
        <w:t xml:space="preserve"> həmin marşrut (və istiqamət) üzrə </w:t>
      </w:r>
      <w:r>
        <w:rPr>
          <w:rFonts w:ascii="Consolas" w:cs="Consolas" w:eastAsia="Consolas" w:hAnsi="Consolas"/>
          <w:color w:val="0F172A"/>
          <w:sz w:val="19"/>
          <w:szCs w:val="19"/>
          <w:shd w:fill="F1F5F9" w:color="auto" w:val="clear"/>
        </w:rPr>
        <w:t xml:space="preserve">CROWDED</w:t>
      </w:r>
      <w:r>
        <w:t xml:space="preserve"> + </w:t>
      </w:r>
      <w:r>
        <w:rPr>
          <w:rFonts w:ascii="Consolas" w:cs="Consolas" w:eastAsia="Consolas" w:hAnsi="Consolas"/>
          <w:color w:val="0F172A"/>
          <w:sz w:val="19"/>
          <w:szCs w:val="19"/>
          <w:shd w:fill="F1F5F9" w:color="auto" w:val="clear"/>
        </w:rPr>
        <w:t xml:space="preserve">FULL</w:t>
      </w:r>
      <w:r>
        <w:t xml:space="preserve"> bildirişlərinin sayı </w:t>
      </w:r>
      <w:r>
        <w:rPr>
          <w:b/>
          <w:bCs/>
        </w:rPr>
        <w:t xml:space="preserve">≥ 8</w:t>
      </w:r>
      <w:r>
        <w:t xml:space="preserve">;</w:t>
      </w:r>
    </w:p>
    <w:p>
      <w:pPr>
        <w:pStyle w:val="ListParagraph"/>
        <w:numPr>
          <w:ilvl w:val="0"/>
          <w:numId w:val="3"/>
        </w:numPr>
        <w:spacing w:after="60"/>
      </w:pPr>
      <w:r>
        <w:t xml:space="preserve">onların bütün bildirişlərdə payı </w:t>
      </w:r>
      <w:r>
        <w:rPr>
          <w:b/>
          <w:bCs/>
        </w:rPr>
        <w:t xml:space="preserve">≥ 60%</w:t>
      </w:r>
      <w:r>
        <w:t xml:space="preserve"> (tək-tük şikayət yox, ümumi mənzərə);</w:t>
      </w:r>
    </w:p>
    <w:p>
      <w:pPr>
        <w:pStyle w:val="ListParagraph"/>
        <w:numPr>
          <w:ilvl w:val="0"/>
          <w:numId w:val="3"/>
        </w:numPr>
        <w:spacing w:after="60"/>
      </w:pPr>
      <w:r>
        <w:t xml:space="preserve">həmin marşrut üçün açıq (</w:t>
      </w:r>
      <w:r>
        <w:rPr>
          <w:rFonts w:ascii="Consolas" w:cs="Consolas" w:eastAsia="Consolas" w:hAnsi="Consolas"/>
          <w:color w:val="0F172A"/>
          <w:sz w:val="19"/>
          <w:szCs w:val="19"/>
          <w:shd w:fill="F1F5F9" w:color="auto" w:val="clear"/>
        </w:rPr>
        <w:t xml:space="preserve">PENDING</w:t>
      </w:r>
      <w:r>
        <w:t xml:space="preserve">) tövsiyə </w:t>
      </w:r>
      <w:r>
        <w:rPr>
          <w:b/>
          <w:bCs/>
        </w:rPr>
        <w:t xml:space="preserve">yoxdur</w:t>
      </w:r>
      <w:r>
        <w:t xml:space="preserve">.</w:t>
      </w:r>
    </w:p>
    <w:p>
      <w:pPr>
        <w:spacing w:after="120"/>
      </w:pPr>
      <w:r>
        <w:t xml:space="preserve">Üçüncü şərt iki yerdə qorunur: domen qaydasında və verilənlər bazasında partial unique index ilə (bölmə 6). Eyni anda gələn iki bildiriş belə dublikat tövsiyə yarada bilməz. Tövsiyənin statusları: </w:t>
      </w:r>
      <w:r>
        <w:rPr>
          <w:rFonts w:ascii="Consolas" w:cs="Consolas" w:eastAsia="Consolas" w:hAnsi="Consolas"/>
          <w:color w:val="0F172A"/>
          <w:sz w:val="19"/>
          <w:szCs w:val="19"/>
          <w:shd w:fill="F1F5F9" w:color="auto" w:val="clear"/>
        </w:rPr>
        <w:t xml:space="preserve">PENDING → ACCEPTED | DISMISSED</w:t>
      </w:r>
      <w:r>
        <w:t xml:space="preserve">. Qəbul olunanda </w:t>
      </w:r>
      <w:r>
        <w:rPr>
          <w:rFonts w:ascii="Consolas" w:cs="Consolas" w:eastAsia="Consolas" w:hAnsi="Consolas"/>
          <w:color w:val="0F172A"/>
          <w:sz w:val="19"/>
          <w:szCs w:val="19"/>
          <w:shd w:fill="F1F5F9" w:color="auto" w:val="clear"/>
        </w:rPr>
        <w:t xml:space="preserve">ReserveDispatch</w:t>
      </w:r>
      <w:r>
        <w:t xml:space="preserve"> yazılır, simulyasiya həmin marşruta </w:t>
      </w:r>
      <w:r>
        <w:rPr>
          <w:rFonts w:ascii="Consolas" w:cs="Consolas" w:eastAsia="Consolas" w:hAnsi="Consolas"/>
          <w:color w:val="0F172A"/>
          <w:sz w:val="19"/>
          <w:szCs w:val="19"/>
          <w:shd w:fill="F1F5F9" w:color="auto" w:val="clear"/>
        </w:rPr>
        <w:t xml:space="preserve">reserve-{id}</w:t>
      </w:r>
      <w:r>
        <w:t xml:space="preserve"> avtobusunu əlavə edir.</w:t>
      </w:r>
    </w:p>
    <w:p>
      <w:pPr>
        <w:keepNext/>
        <w:spacing w:after="60" w:before="120" w:line="240" w:lineRule="auto"/>
        <w:jc w:val="center"/>
      </w:pPr>
      <w:r>
        <w:drawing>
          <wp:inline distT="0" distB="0" distL="0" distR="0">
            <wp:extent cx="2190750" cy="3448050"/>
            <wp:effectExtent t="0" r="0" b="0" l="0"/>
            <wp:docPr id="1" name="rule.png" descr="Tövsiyə qaydasının qərar axını" title="Tövsiyə qaydasının qərar axı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448050"/>
                    </a:xfrm>
                    <a:prstGeom prst="rect">
                      <a:avLst/>
                    </a:prstGeom>
                  </pic:spPr>
                </pic:pic>
              </a:graphicData>
            </a:graphic>
          </wp:inline>
        </w:drawing>
      </w:r>
    </w:p>
    <w:p>
      <w:pPr>
        <w:spacing w:after="200"/>
        <w:jc w:val="center"/>
      </w:pPr>
      <w:r>
        <w:rPr>
          <w:b/>
          <w:bCs/>
          <w:color w:val="0F172A"/>
          <w:sz w:val="17"/>
          <w:szCs w:val="17"/>
        </w:rPr>
        <w:t xml:space="preserve">Şəkil 5. </w:t>
      </w:r>
      <w:r>
        <w:rPr>
          <w:color w:val="64748B"/>
          <w:sz w:val="17"/>
          <w:szCs w:val="17"/>
        </w:rPr>
        <w:t xml:space="preserve">Tövsiyə qaydasının qərar axını</w:t>
      </w:r>
    </w:p>
    <w:p>
      <w:pPr>
        <w:pStyle w:val="Heading1"/>
        <w:keepNext/>
      </w:pPr>
      <w:r>
        <w:t xml:space="preserve">5. Data və mənbələr</w:t>
      </w:r>
    </w:p>
    <w:p>
      <w:pPr>
        <w:spacing w:after="120"/>
      </w:pPr>
      <w:r>
        <w:t xml:space="preserve">Statik şəbəkə datası və sərnişin tələbi realdır, ictimai mənbələrdən götürülüb və repo-da </w:t>
      </w:r>
      <w:r>
        <w:rPr>
          <w:rFonts w:ascii="Consolas" w:cs="Consolas" w:eastAsia="Consolas" w:hAnsi="Consolas"/>
          <w:color w:val="0F172A"/>
          <w:sz w:val="19"/>
          <w:szCs w:val="19"/>
          <w:shd w:fill="F1F5F9" w:color="auto" w:val="clear"/>
        </w:rPr>
        <w:t xml:space="preserve">data/seed/</w:t>
      </w:r>
      <w:r>
        <w:t xml:space="preserve"> qovluğunda xam halda saxlanılır. Seed skripti onları verilənlər bazasına yükləyir.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590"/>
        <w:gridCol w:w="3080"/>
        <w:gridCol w:w="3577"/>
        <w:gridCol w:w="1391"/>
      </w:tblGrid>
      <w:tr>
        <w:trPr>
          <w:tblHeader/>
        </w:trPr>
        <w:tc>
          <w:tcPr>
            <w:tcW w:type="dxa" w:w="1590"/>
            <w:shd w:fill="EAF1FE" w:color="auto" w:val="clear"/>
            <w:tcMar>
              <w:top w:type="dxa" w:w="70"/>
              <w:left w:type="dxa" w:w="100"/>
              <w:bottom w:type="dxa" w:w="50"/>
              <w:right w:type="dxa" w:w="100"/>
            </w:tcMar>
            <w:vAlign w:val="top"/>
          </w:tcPr>
          <w:p>
            <w:pPr>
              <w:spacing w:after="40"/>
            </w:pPr>
            <w:r>
              <w:rPr>
                <w:b/>
                <w:bCs/>
                <w:color w:val="0F172A"/>
                <w:sz w:val="18"/>
                <w:szCs w:val="18"/>
              </w:rPr>
              <w:t xml:space="preserve">Data</w:t>
            </w:r>
          </w:p>
        </w:tc>
        <w:tc>
          <w:tcPr>
            <w:tcW w:type="dxa" w:w="3080"/>
            <w:shd w:fill="EAF1FE" w:color="auto" w:val="clear"/>
            <w:tcMar>
              <w:top w:type="dxa" w:w="70"/>
              <w:left w:type="dxa" w:w="100"/>
              <w:bottom w:type="dxa" w:w="50"/>
              <w:right w:type="dxa" w:w="100"/>
            </w:tcMar>
            <w:vAlign w:val="top"/>
          </w:tcPr>
          <w:p>
            <w:pPr>
              <w:spacing w:after="40"/>
            </w:pPr>
            <w:r>
              <w:rPr>
                <w:b/>
                <w:bCs/>
                <w:color w:val="0F172A"/>
                <w:sz w:val="18"/>
                <w:szCs w:val="18"/>
              </w:rPr>
              <w:t xml:space="preserve">Mənbə</w:t>
            </w:r>
          </w:p>
        </w:tc>
        <w:tc>
          <w:tcPr>
            <w:tcW w:type="dxa" w:w="3577"/>
            <w:shd w:fill="EAF1FE" w:color="auto" w:val="clear"/>
            <w:tcMar>
              <w:top w:type="dxa" w:w="70"/>
              <w:left w:type="dxa" w:w="100"/>
              <w:bottom w:type="dxa" w:w="50"/>
              <w:right w:type="dxa" w:w="100"/>
            </w:tcMar>
            <w:vAlign w:val="top"/>
          </w:tcPr>
          <w:p>
            <w:pPr>
              <w:spacing w:after="40"/>
            </w:pPr>
            <w:r>
              <w:rPr>
                <w:b/>
                <w:bCs/>
                <w:color w:val="0F172A"/>
                <w:sz w:val="18"/>
                <w:szCs w:val="18"/>
              </w:rPr>
              <w:t xml:space="preserve">Məzmun</w:t>
            </w:r>
          </w:p>
        </w:tc>
        <w:tc>
          <w:tcPr>
            <w:tcW w:type="dxa" w:w="1391"/>
            <w:shd w:fill="EAF1FE" w:color="auto" w:val="clear"/>
            <w:tcMar>
              <w:top w:type="dxa" w:w="70"/>
              <w:left w:type="dxa" w:w="100"/>
              <w:bottom w:type="dxa" w:w="50"/>
              <w:right w:type="dxa" w:w="100"/>
            </w:tcMar>
            <w:vAlign w:val="top"/>
          </w:tcPr>
          <w:p>
            <w:pPr>
              <w:spacing w:after="40"/>
            </w:pPr>
            <w:r>
              <w:rPr>
                <w:b/>
                <w:bCs/>
                <w:color w:val="0F172A"/>
                <w:sz w:val="18"/>
                <w:szCs w:val="18"/>
              </w:rPr>
              <w:t xml:space="preserve">Tarix</w:t>
            </w:r>
          </w:p>
        </w:tc>
      </w:tr>
      <w:tr>
        <w:trPr>
          <w:cantSplit/>
        </w:trPr>
        <w:tc>
          <w:tcPr>
            <w:tcW w:type="dxa" w:w="1590"/>
            <w:tcMar>
              <w:top w:type="dxa" w:w="70"/>
              <w:left w:type="dxa" w:w="100"/>
              <w:bottom w:type="dxa" w:w="50"/>
              <w:right w:type="dxa" w:w="100"/>
            </w:tcMar>
            <w:vAlign w:val="top"/>
          </w:tcPr>
          <w:p>
            <w:pPr>
              <w:spacing w:after="40"/>
            </w:pPr>
            <w:r>
              <w:rPr>
                <w:color w:val="1E293B"/>
                <w:sz w:val="18"/>
                <w:szCs w:val="18"/>
              </w:rPr>
              <w:t xml:space="preserve">Dayanacaqlar, marşrutlar, xətlər</w:t>
            </w:r>
          </w:p>
        </w:tc>
        <w:tc>
          <w:tcPr>
            <w:tcW w:type="dxa" w:w="3080"/>
            <w:tcMar>
              <w:top w:type="dxa" w:w="70"/>
              <w:left w:type="dxa" w:w="100"/>
              <w:bottom w:type="dxa" w:w="50"/>
              <w:right w:type="dxa" w:w="100"/>
            </w:tcMar>
            <w:vAlign w:val="top"/>
          </w:tcPr>
          <w:p>
            <w:pPr>
              <w:spacing w:after="40"/>
            </w:pPr>
            <w:r>
              <w:rPr>
                <w:color w:val="1E293B"/>
                <w:sz w:val="18"/>
                <w:szCs w:val="18"/>
              </w:rPr>
              <w:t xml:space="preserve">AYNA ictimai xəritə xidməti, </w:t>
            </w:r>
            <w:hyperlink w:history="1" r:id="rIdjogpwshagpokrnezmty2d">
              <w:r>
                <w:rPr>
                  <w:color w:val="1E293B"/>
                  <w:sz w:val="18"/>
                  <w:szCs w:val="18"/>
                  <w:u w:val="single"/>
                </w:rPr>
                <w:t xml:space="preserve">map.ayna.gov.az</w:t>
              </w:r>
            </w:hyperlink>
            <w:r>
              <w:rPr>
                <w:color w:val="1E293B"/>
                <w:sz w:val="18"/>
                <w:szCs w:val="18"/>
              </w:rPr>
              <w:t xml:space="preserve"> (Azərbaycan Yerüstü Nəqliyyat Agentliyi)</w:t>
            </w:r>
          </w:p>
        </w:tc>
        <w:tc>
          <w:tcPr>
            <w:tcW w:type="dxa" w:w="3577"/>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stops.json</w:t>
            </w:r>
            <w:r>
              <w:rPr>
                <w:color w:val="1E293B"/>
                <w:sz w:val="18"/>
                <w:szCs w:val="18"/>
              </w:rPr>
              <w:t xml:space="preserve">: 3 456 dayanacaq; </w:t>
            </w:r>
            <w:r>
              <w:rPr>
                <w:rFonts w:ascii="Consolas" w:cs="Consolas" w:eastAsia="Consolas" w:hAnsi="Consolas"/>
                <w:color w:val="0F172A"/>
                <w:sz w:val="16"/>
                <w:szCs w:val="16"/>
                <w:shd w:fill="F1F5F9" w:color="auto" w:val="clear"/>
              </w:rPr>
              <w:t xml:space="preserve">buses.json</w:t>
            </w:r>
            <w:r>
              <w:rPr>
                <w:color w:val="1E293B"/>
                <w:sz w:val="18"/>
                <w:szCs w:val="18"/>
              </w:rPr>
              <w:t xml:space="preserve">: 208 marşrut (daşıyıcı, tarif, uzunluq, istiqamətlər üzrə dayanacaq sırası); </w:t>
            </w:r>
            <w:r>
              <w:rPr>
                <w:rFonts w:ascii="Consolas" w:cs="Consolas" w:eastAsia="Consolas" w:hAnsi="Consolas"/>
                <w:color w:val="0F172A"/>
                <w:sz w:val="16"/>
                <w:szCs w:val="16"/>
                <w:shd w:fill="F1F5F9" w:color="auto" w:val="clear"/>
              </w:rPr>
              <w:t xml:space="preserve">bus-lines-ayna.geojson</w:t>
            </w:r>
            <w:r>
              <w:rPr>
                <w:color w:val="1E293B"/>
                <w:sz w:val="18"/>
                <w:szCs w:val="18"/>
              </w:rPr>
              <w:t xml:space="preserve">: 398 xətt</w:t>
            </w:r>
          </w:p>
        </w:tc>
        <w:tc>
          <w:tcPr>
            <w:tcW w:type="dxa" w:w="1391"/>
            <w:tcMar>
              <w:top w:type="dxa" w:w="70"/>
              <w:left w:type="dxa" w:w="100"/>
              <w:bottom w:type="dxa" w:w="50"/>
              <w:right w:type="dxa" w:w="100"/>
            </w:tcMar>
            <w:vAlign w:val="top"/>
          </w:tcPr>
          <w:p>
            <w:pPr>
              <w:spacing w:after="40"/>
            </w:pPr>
            <w:r>
              <w:rPr>
                <w:color w:val="1E293B"/>
                <w:sz w:val="18"/>
                <w:szCs w:val="18"/>
              </w:rPr>
              <w:t xml:space="preserve">17.10.2026</w:t>
            </w:r>
          </w:p>
        </w:tc>
      </w:tr>
      <w:tr>
        <w:trPr>
          <w:cantSplit/>
        </w:trPr>
        <w:tc>
          <w:tcPr>
            <w:tcW w:type="dxa" w:w="1590"/>
            <w:shd w:fill="F8FAFC" w:color="auto" w:val="clear"/>
            <w:tcMar>
              <w:top w:type="dxa" w:w="70"/>
              <w:left w:type="dxa" w:w="100"/>
              <w:bottom w:type="dxa" w:w="50"/>
              <w:right w:type="dxa" w:w="100"/>
            </w:tcMar>
            <w:vAlign w:val="top"/>
          </w:tcPr>
          <w:p>
            <w:pPr>
              <w:spacing w:after="40"/>
            </w:pPr>
            <w:r>
              <w:rPr>
                <w:color w:val="1E293B"/>
                <w:sz w:val="18"/>
                <w:szCs w:val="18"/>
              </w:rPr>
              <w:t xml:space="preserve">Sərnişin tələbi</w:t>
            </w:r>
          </w:p>
        </w:tc>
        <w:tc>
          <w:tcPr>
            <w:tcW w:type="dxa" w:w="3080"/>
            <w:shd w:fill="F8FAFC" w:color="auto" w:val="clear"/>
            <w:tcMar>
              <w:top w:type="dxa" w:w="70"/>
              <w:left w:type="dxa" w:w="100"/>
              <w:bottom w:type="dxa" w:w="50"/>
              <w:right w:type="dxa" w:w="100"/>
            </w:tcMar>
            <w:vAlign w:val="top"/>
          </w:tcPr>
          <w:p>
            <w:pPr>
              <w:spacing w:after="40"/>
            </w:pPr>
            <w:hyperlink w:history="1" r:id="rId6tz0sm7puxkvejce2nr2s">
              <w:r>
                <w:rPr>
                  <w:color w:val="1E293B"/>
                  <w:sz w:val="18"/>
                  <w:szCs w:val="18"/>
                  <w:u w:val="single"/>
                </w:rPr>
                <w:t xml:space="preserve">opendata.az</w:t>
              </w:r>
            </w:hyperlink>
            <w:r>
              <w:rPr>
                <w:color w:val="1E293B"/>
                <w:sz w:val="18"/>
                <w:szCs w:val="18"/>
              </w:rPr>
              <w:t xml:space="preserve">, "BakuBus marşrutları üzrə gündəlik sərnişin gedişlərinin sayı-2026"; məlumat təminatçısı "K Group" MMC (BakıKart)</w:t>
            </w:r>
          </w:p>
        </w:tc>
        <w:tc>
          <w:tcPr>
            <w:tcW w:type="dxa" w:w="3577"/>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bakubus_daily_2026.csv</w:t>
            </w:r>
            <w:r>
              <w:rPr>
                <w:color w:val="1E293B"/>
                <w:sz w:val="18"/>
                <w:szCs w:val="18"/>
              </w:rPr>
              <w:t xml:space="preserve">: 15 686 sətir, 65 marşrut, gündəlik gediş</w:t>
            </w:r>
          </w:p>
        </w:tc>
        <w:tc>
          <w:tcPr>
            <w:tcW w:type="dxa" w:w="1391"/>
            <w:shd w:fill="F8FAFC" w:color="auto" w:val="clear"/>
            <w:tcMar>
              <w:top w:type="dxa" w:w="70"/>
              <w:left w:type="dxa" w:w="100"/>
              <w:bottom w:type="dxa" w:w="50"/>
              <w:right w:type="dxa" w:w="100"/>
            </w:tcMar>
            <w:vAlign w:val="top"/>
          </w:tcPr>
          <w:p>
            <w:pPr>
              <w:spacing w:after="40"/>
            </w:pPr>
            <w:r>
              <w:rPr>
                <w:color w:val="1E293B"/>
                <w:sz w:val="18"/>
                <w:szCs w:val="18"/>
              </w:rPr>
              <w:t xml:space="preserve">01.01–30.09.2026, aylıq yenilənir</w:t>
            </w:r>
          </w:p>
        </w:tc>
      </w:tr>
      <w:tr>
        <w:trPr>
          <w:cantSplit/>
        </w:trPr>
        <w:tc>
          <w:tcPr>
            <w:tcW w:type="dxa" w:w="1590"/>
            <w:tcMar>
              <w:top w:type="dxa" w:w="70"/>
              <w:left w:type="dxa" w:w="100"/>
              <w:bottom w:type="dxa" w:w="50"/>
              <w:right w:type="dxa" w:w="100"/>
            </w:tcMar>
            <w:vAlign w:val="top"/>
          </w:tcPr>
          <w:p>
            <w:pPr>
              <w:spacing w:after="40"/>
            </w:pPr>
            <w:r>
              <w:rPr>
                <w:color w:val="1E293B"/>
                <w:sz w:val="18"/>
                <w:szCs w:val="18"/>
              </w:rPr>
              <w:t xml:space="preserve">Xəritə fonu</w:t>
            </w:r>
          </w:p>
        </w:tc>
        <w:tc>
          <w:tcPr>
            <w:tcW w:type="dxa" w:w="3080"/>
            <w:tcMar>
              <w:top w:type="dxa" w:w="70"/>
              <w:left w:type="dxa" w:w="100"/>
              <w:bottom w:type="dxa" w:w="50"/>
              <w:right w:type="dxa" w:w="100"/>
            </w:tcMar>
            <w:vAlign w:val="top"/>
          </w:tcPr>
          <w:p>
            <w:pPr>
              <w:spacing w:after="40"/>
            </w:pPr>
            <w:hyperlink w:history="1" r:id="rIdq3fg2_bnkabu5shh6idxk">
              <w:r>
                <w:rPr>
                  <w:color w:val="1E293B"/>
                  <w:sz w:val="18"/>
                  <w:szCs w:val="18"/>
                  <w:u w:val="single"/>
                </w:rPr>
                <w:t xml:space="preserve">OpenFreeMap</w:t>
              </w:r>
            </w:hyperlink>
            <w:r>
              <w:rPr>
                <w:color w:val="1E293B"/>
                <w:sz w:val="18"/>
                <w:szCs w:val="18"/>
              </w:rPr>
              <w:t xml:space="preserve">, © OpenStreetMap iştirakçıları (ODbL)</w:t>
            </w:r>
          </w:p>
        </w:tc>
        <w:tc>
          <w:tcPr>
            <w:tcW w:type="dxa" w:w="3577"/>
            <w:tcMar>
              <w:top w:type="dxa" w:w="70"/>
              <w:left w:type="dxa" w:w="100"/>
              <w:bottom w:type="dxa" w:w="50"/>
              <w:right w:type="dxa" w:w="100"/>
            </w:tcMar>
            <w:vAlign w:val="top"/>
          </w:tcPr>
          <w:p>
            <w:pPr>
              <w:spacing w:after="40"/>
            </w:pPr>
            <w:r>
              <w:rPr>
                <w:color w:val="1E293B"/>
                <w:sz w:val="18"/>
                <w:szCs w:val="18"/>
              </w:rPr>
              <w:t xml:space="preserve">Vektor xəritə plitələri, brauzerdə yüklənir</w:t>
            </w:r>
          </w:p>
        </w:tc>
        <w:tc>
          <w:tcPr>
            <w:tcW w:type="dxa" w:w="1391"/>
            <w:tcMar>
              <w:top w:type="dxa" w:w="70"/>
              <w:left w:type="dxa" w:w="100"/>
              <w:bottom w:type="dxa" w:w="50"/>
              <w:right w:type="dxa" w:w="100"/>
            </w:tcMar>
            <w:vAlign w:val="top"/>
          </w:tcPr>
          <w:p>
            <w:pPr>
              <w:spacing w:after="40"/>
            </w:pPr>
            <w:r>
              <w:rPr>
                <w:color w:val="1E293B"/>
                <w:sz w:val="18"/>
                <w:szCs w:val="18"/>
              </w:rPr>
              <w:t xml:space="preserve">real vaxt</w:t>
            </w:r>
          </w:p>
        </w:tc>
      </w:tr>
    </w:tbl>
    <w:p>
      <w:pPr>
        <w:spacing w:after="140"/>
      </w:pPr>
    </w:p>
    <w:p>
      <w:pPr>
        <w:spacing w:after="120"/>
      </w:pPr>
      <w:r>
        <w:t xml:space="preserve">AYNA datası xəritə saytının istifadə etdiyi açıq JSON xidmətindən (marşrut siyahısı və hər marşrutun detalları) bir dəfə yığılıb və fayl kimi saxlanılıb. Tətbiq işləyərkən xarici xidmətlərə müraciət etmir, yalnız xəritə plitələri internetdən gəlir.</w:t>
      </w:r>
    </w:p>
    <w:p>
      <w:pPr>
        <w:keepNext/>
        <w:spacing w:after="60" w:before="120" w:line="240" w:lineRule="auto"/>
        <w:jc w:val="center"/>
      </w:pPr>
      <w:r>
        <w:drawing>
          <wp:inline distT="0" distB="0" distL="0" distR="0">
            <wp:extent cx="4762500" cy="3714750"/>
            <wp:effectExtent t="0" r="0" b="0" l="0"/>
            <wp:docPr id="1" name="network.png" descr="Seed datasındakı şəbəkə: 398 xətt, 3 456 dayanacaq; 49 nömrəli marşrut nümunə kimi seçilib" title="Seed datasındakı şəbəkə: 398 xətt, 3 456 dayanacaq; 49 nömrəli marşrut nümunə kimi seçi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714750"/>
                    </a:xfrm>
                    <a:prstGeom prst="rect">
                      <a:avLst/>
                    </a:prstGeom>
                  </pic:spPr>
                </pic:pic>
              </a:graphicData>
            </a:graphic>
          </wp:inline>
        </w:drawing>
      </w:r>
    </w:p>
    <w:p>
      <w:pPr>
        <w:spacing w:after="200"/>
        <w:jc w:val="center"/>
      </w:pPr>
      <w:r>
        <w:rPr>
          <w:b/>
          <w:bCs/>
          <w:color w:val="0F172A"/>
          <w:sz w:val="17"/>
          <w:szCs w:val="17"/>
        </w:rPr>
        <w:t xml:space="preserve">Şəkil 6. </w:t>
      </w:r>
      <w:r>
        <w:rPr>
          <w:color w:val="64748B"/>
          <w:sz w:val="17"/>
          <w:szCs w:val="17"/>
        </w:rPr>
        <w:t xml:space="preserve">Seed datasındakı şəbəkə: 398 xətt, 3 456 dayanacaq; 49 nömrəli marşrut nümunə kimi seçilib</w:t>
      </w:r>
    </w:p>
    <w:p>
      <w:pPr>
        <w:pStyle w:val="Heading2"/>
        <w:keepNext/>
      </w:pPr>
      <w:r>
        <w:t xml:space="preserve">5.1 Emal və data keyfiyyəti</w:t>
      </w:r>
    </w:p>
    <w:p>
      <w:pPr>
        <w:spacing w:after="120"/>
      </w:pPr>
      <w:r>
        <w:rPr>
          <w:rFonts w:ascii="Consolas" w:cs="Consolas" w:eastAsia="Consolas" w:hAnsi="Consolas"/>
          <w:color w:val="0F172A"/>
          <w:sz w:val="19"/>
          <w:szCs w:val="19"/>
          <w:shd w:fill="F1F5F9" w:color="auto" w:val="clear"/>
        </w:rPr>
        <w:t xml:space="preserve">apps/api/prisma/seed.ts</w:t>
      </w:r>
      <w:r>
        <w:t xml:space="preserve"> faylları oxuyur, normallaşdırır və idempotent şəkildə yazır (təkrar işə salınanda say dəyişmir). Hər istiqamətin dayanacaqları xəttə proyeksiya olunur və xəttin başlanğıcından məsafə (</w:t>
      </w:r>
      <w:r>
        <w:rPr>
          <w:rFonts w:ascii="Consolas" w:cs="Consolas" w:eastAsia="Consolas" w:hAnsi="Consolas"/>
          <w:color w:val="0F172A"/>
          <w:sz w:val="19"/>
          <w:szCs w:val="19"/>
          <w:shd w:fill="F1F5F9" w:color="auto" w:val="clear"/>
        </w:rPr>
        <w:t xml:space="preserve">distance_from_start_m</w:t>
      </w:r>
      <w:r>
        <w:t xml:space="preserve">) yazılır; ETA hesabı buna əsaslanır. Mənbə datasında rast gəlinən problemlər və onların həlli:</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4284"/>
        <w:gridCol w:w="5354"/>
      </w:tblGrid>
      <w:tr>
        <w:trPr>
          <w:tblHeader/>
        </w:trPr>
        <w:tc>
          <w:tcPr>
            <w:tcW w:type="dxa" w:w="4284"/>
            <w:shd w:fill="EAF1FE" w:color="auto" w:val="clear"/>
            <w:tcMar>
              <w:top w:type="dxa" w:w="70"/>
              <w:left w:type="dxa" w:w="100"/>
              <w:bottom w:type="dxa" w:w="50"/>
              <w:right w:type="dxa" w:w="100"/>
            </w:tcMar>
            <w:vAlign w:val="top"/>
          </w:tcPr>
          <w:p>
            <w:pPr>
              <w:spacing w:after="40"/>
            </w:pPr>
            <w:r>
              <w:rPr>
                <w:b/>
                <w:bCs/>
                <w:color w:val="0F172A"/>
                <w:sz w:val="18"/>
                <w:szCs w:val="18"/>
              </w:rPr>
              <w:t xml:space="preserve">Problem</w:t>
            </w:r>
          </w:p>
        </w:tc>
        <w:tc>
          <w:tcPr>
            <w:tcW w:type="dxa" w:w="5354"/>
            <w:shd w:fill="EAF1FE" w:color="auto" w:val="clear"/>
            <w:tcMar>
              <w:top w:type="dxa" w:w="70"/>
              <w:left w:type="dxa" w:w="100"/>
              <w:bottom w:type="dxa" w:w="50"/>
              <w:right w:type="dxa" w:w="100"/>
            </w:tcMar>
            <w:vAlign w:val="top"/>
          </w:tcPr>
          <w:p>
            <w:pPr>
              <w:spacing w:after="40"/>
            </w:pPr>
            <w:r>
              <w:rPr>
                <w:b/>
                <w:bCs/>
                <w:color w:val="0F172A"/>
                <w:sz w:val="18"/>
                <w:szCs w:val="18"/>
              </w:rPr>
              <w:t xml:space="preserve">Həll</w:t>
            </w:r>
          </w:p>
        </w:tc>
      </w:tr>
      <w:tr>
        <w:trPr>
          <w:cantSplit/>
        </w:trPr>
        <w:tc>
          <w:tcPr>
            <w:tcW w:type="dxa" w:w="4284"/>
            <w:tcMar>
              <w:top w:type="dxa" w:w="70"/>
              <w:left w:type="dxa" w:w="100"/>
              <w:bottom w:type="dxa" w:w="50"/>
              <w:right w:type="dxa" w:w="100"/>
            </w:tcMar>
            <w:vAlign w:val="top"/>
          </w:tcPr>
          <w:p>
            <w:pPr>
              <w:spacing w:after="40"/>
            </w:pPr>
            <w:r>
              <w:rPr>
                <w:color w:val="1E293B"/>
                <w:sz w:val="18"/>
                <w:szCs w:val="18"/>
              </w:rPr>
              <w:t xml:space="preserve">7 marşrutun dayanacaq siyahısı boşdur (110, 137, 200, 446, 150A, 539, 556)</w:t>
            </w:r>
          </w:p>
        </w:tc>
        <w:tc>
          <w:tcPr>
            <w:tcW w:type="dxa" w:w="5354"/>
            <w:tcMar>
              <w:top w:type="dxa" w:w="70"/>
              <w:left w:type="dxa" w:w="100"/>
              <w:bottom w:type="dxa" w:w="50"/>
              <w:right w:type="dxa" w:w="100"/>
            </w:tcMar>
            <w:vAlign w:val="top"/>
          </w:tcPr>
          <w:p>
            <w:pPr>
              <w:spacing w:after="40"/>
            </w:pPr>
            <w:r>
              <w:rPr>
                <w:color w:val="1E293B"/>
                <w:sz w:val="18"/>
                <w:szCs w:val="18"/>
              </w:rPr>
              <w:t xml:space="preserve">Marşrut saxlanılır, istiqamət yaradılmır; siyahıda ETA-sız göstərilmir. Nəticə: 208 marşrut, 402 istiqamət</w:t>
            </w:r>
          </w:p>
        </w:tc>
      </w:tr>
      <w:tr>
        <w:trPr>
          <w:cantSplit/>
        </w:trPr>
        <w:tc>
          <w:tcPr>
            <w:tcW w:type="dxa" w:w="4284"/>
            <w:shd w:fill="F8FAFC" w:color="auto" w:val="clear"/>
            <w:tcMar>
              <w:top w:type="dxa" w:w="70"/>
              <w:left w:type="dxa" w:w="100"/>
              <w:bottom w:type="dxa" w:w="50"/>
              <w:right w:type="dxa" w:w="100"/>
            </w:tcMar>
            <w:vAlign w:val="top"/>
          </w:tcPr>
          <w:p>
            <w:pPr>
              <w:spacing w:after="40"/>
            </w:pPr>
            <w:r>
              <w:rPr>
                <w:color w:val="1E293B"/>
                <w:sz w:val="18"/>
                <w:szCs w:val="18"/>
              </w:rPr>
              <w:t xml:space="preserve">6 istiqamətin xətti yoxdur</w:t>
            </w:r>
          </w:p>
        </w:tc>
        <w:tc>
          <w:tcPr>
            <w:tcW w:type="dxa" w:w="5354"/>
            <w:shd w:fill="F8FAFC" w:color="auto" w:val="clear"/>
            <w:tcMar>
              <w:top w:type="dxa" w:w="70"/>
              <w:left w:type="dxa" w:w="100"/>
              <w:bottom w:type="dxa" w:w="50"/>
              <w:right w:type="dxa" w:w="100"/>
            </w:tcMar>
            <w:vAlign w:val="top"/>
          </w:tcPr>
          <w:p>
            <w:pPr>
              <w:spacing w:after="40"/>
            </w:pPr>
            <w:r>
              <w:rPr>
                <w:color w:val="1E293B"/>
                <w:sz w:val="18"/>
                <w:szCs w:val="18"/>
              </w:rPr>
              <w:t xml:space="preserve">Xətt dayanacaqların ardıcıllığından qurulur (</w:t>
            </w:r>
            <w:r>
              <w:rPr>
                <w:rFonts w:ascii="Consolas" w:cs="Consolas" w:eastAsia="Consolas" w:hAnsi="Consolas"/>
                <w:color w:val="0F172A"/>
                <w:sz w:val="16"/>
                <w:szCs w:val="16"/>
                <w:shd w:fill="F1F5F9" w:color="auto" w:val="clear"/>
              </w:rPr>
              <w:t xml:space="preserve">geometry_from_stops = true</w:t>
            </w:r>
            <w:r>
              <w:rPr>
                <w:color w:val="1E293B"/>
                <w:sz w:val="18"/>
                <w:szCs w:val="18"/>
              </w:rPr>
              <w:t xml:space="preserve">)</w:t>
            </w:r>
          </w:p>
        </w:tc>
      </w:tr>
      <w:tr>
        <w:trPr>
          <w:cantSplit/>
        </w:trPr>
        <w:tc>
          <w:tcPr>
            <w:tcW w:type="dxa" w:w="4284"/>
            <w:tcMar>
              <w:top w:type="dxa" w:w="70"/>
              <w:left w:type="dxa" w:w="100"/>
              <w:bottom w:type="dxa" w:w="50"/>
              <w:right w:type="dxa" w:w="100"/>
            </w:tcMar>
            <w:vAlign w:val="top"/>
          </w:tcPr>
          <w:p>
            <w:pPr>
              <w:spacing w:after="40"/>
            </w:pPr>
            <w:r>
              <w:rPr>
                <w:color w:val="1E293B"/>
                <w:sz w:val="18"/>
                <w:szCs w:val="18"/>
              </w:rPr>
              <w:t xml:space="preserve">2 istiqamətdə dublikat xətt</w:t>
            </w:r>
          </w:p>
        </w:tc>
        <w:tc>
          <w:tcPr>
            <w:tcW w:type="dxa" w:w="5354"/>
            <w:tcMar>
              <w:top w:type="dxa" w:w="70"/>
              <w:left w:type="dxa" w:w="100"/>
              <w:bottom w:type="dxa" w:w="50"/>
              <w:right w:type="dxa" w:w="100"/>
            </w:tcMar>
            <w:vAlign w:val="top"/>
          </w:tcPr>
          <w:p>
            <w:pPr>
              <w:spacing w:after="40"/>
            </w:pPr>
            <w:r>
              <w:rPr>
                <w:color w:val="1E293B"/>
                <w:sz w:val="18"/>
                <w:szCs w:val="18"/>
              </w:rPr>
              <w:t xml:space="preserve">Ucları ilk və son dayanacağa daha yaxın olan xətt seçilir</w:t>
            </w:r>
          </w:p>
        </w:tc>
      </w:tr>
      <w:tr>
        <w:trPr>
          <w:cantSplit/>
        </w:trPr>
        <w:tc>
          <w:tcPr>
            <w:tcW w:type="dxa" w:w="4284"/>
            <w:shd w:fill="F8FAFC" w:color="auto" w:val="clear"/>
            <w:tcMar>
              <w:top w:type="dxa" w:w="70"/>
              <w:left w:type="dxa" w:w="100"/>
              <w:bottom w:type="dxa" w:w="50"/>
              <w:right w:type="dxa" w:w="100"/>
            </w:tcMar>
            <w:vAlign w:val="top"/>
          </w:tcPr>
          <w:p>
            <w:pPr>
              <w:spacing w:after="40"/>
            </w:pPr>
            <w:r>
              <w:rPr>
                <w:color w:val="1E293B"/>
                <w:sz w:val="18"/>
                <w:szCs w:val="18"/>
              </w:rPr>
              <w:t xml:space="preserve">4 xətt tərs istiqamətdə çəkilib</w:t>
            </w:r>
          </w:p>
        </w:tc>
        <w:tc>
          <w:tcPr>
            <w:tcW w:type="dxa" w:w="5354"/>
            <w:shd w:fill="F8FAFC" w:color="auto" w:val="clear"/>
            <w:tcMar>
              <w:top w:type="dxa" w:w="70"/>
              <w:left w:type="dxa" w:w="100"/>
              <w:bottom w:type="dxa" w:w="50"/>
              <w:right w:type="dxa" w:w="100"/>
            </w:tcMar>
            <w:vAlign w:val="top"/>
          </w:tcPr>
          <w:p>
            <w:pPr>
              <w:spacing w:after="40"/>
            </w:pPr>
            <w:r>
              <w:rPr>
                <w:color w:val="1E293B"/>
                <w:sz w:val="18"/>
                <w:szCs w:val="18"/>
              </w:rPr>
              <w:t xml:space="preserve">Dayanacaq sırasına görə çevrilir; məsafələrin monoton artması testlə yoxlanılır</w:t>
            </w:r>
          </w:p>
        </w:tc>
      </w:tr>
      <w:tr>
        <w:trPr>
          <w:cantSplit/>
        </w:trPr>
        <w:tc>
          <w:tcPr>
            <w:tcW w:type="dxa" w:w="4284"/>
            <w:tcMar>
              <w:top w:type="dxa" w:w="70"/>
              <w:left w:type="dxa" w:w="100"/>
              <w:bottom w:type="dxa" w:w="50"/>
              <w:right w:type="dxa" w:w="100"/>
            </w:tcMar>
            <w:vAlign w:val="top"/>
          </w:tcPr>
          <w:p>
            <w:pPr>
              <w:spacing w:after="40"/>
            </w:pPr>
            <w:r>
              <w:rPr>
                <w:color w:val="1E293B"/>
                <w:sz w:val="18"/>
                <w:szCs w:val="18"/>
              </w:rPr>
              <w:t xml:space="preserve">CSV: UTF-8 BOM, tarix "2026-01-01 00:00:00,000", marşrut nömrəsi mətn ("7A", "M3")</w:t>
            </w:r>
          </w:p>
        </w:tc>
        <w:tc>
          <w:tcPr>
            <w:tcW w:type="dxa" w:w="5354"/>
            <w:tcMar>
              <w:top w:type="dxa" w:w="70"/>
              <w:left w:type="dxa" w:w="100"/>
              <w:bottom w:type="dxa" w:w="50"/>
              <w:right w:type="dxa" w:w="100"/>
            </w:tcMar>
            <w:vAlign w:val="top"/>
          </w:tcPr>
          <w:p>
            <w:pPr>
              <w:spacing w:after="40"/>
            </w:pPr>
            <w:r>
              <w:rPr>
                <w:color w:val="1E293B"/>
                <w:sz w:val="18"/>
                <w:szCs w:val="18"/>
              </w:rPr>
              <w:t xml:space="preserve">Xüsusi parser; nömrələr mətn kimi müqayisə olunur (65 marşrutdan 57-si nömrəyə görə birbaşa uyğunlaşır)</w:t>
            </w:r>
          </w:p>
        </w:tc>
      </w:tr>
    </w:tbl>
    <w:p>
      <w:pPr>
        <w:spacing w:after="140"/>
      </w:pPr>
    </w:p>
    <w:p>
      <w:pPr>
        <w:spacing w:after="120"/>
      </w:pPr>
      <w:r>
        <w:t xml:space="preserve">Real data testi 49 nömrəli marşrutu yoxlayır: istiqamət 1-də 58 dayanacaq, ilk dayanacaq "28 May m/st", bütün məsafələr monoton artır. Tələb datası simulyasiyada intervalı müəyyən edir: məsələn, ən yüklü marşrutlarda (62, M3, 5) gündə ~19 000 gediş var, ona görə onların intervalı daha qısadır.</w:t>
      </w:r>
    </w:p>
    <w:p>
      <w:pPr>
        <w:keepNext/>
        <w:spacing w:after="60" w:before="120" w:line="240" w:lineRule="auto"/>
        <w:jc w:val="center"/>
      </w:pPr>
      <w:r>
        <w:drawing>
          <wp:inline distT="0" distB="0" distL="0" distR="0">
            <wp:extent cx="4762500" cy="2667000"/>
            <wp:effectExtent t="0" r="0" b="0" l="0"/>
            <wp:docPr id="1" name="demand-top.png" descr="Orta gündəlik gedişə görə ən yüklü 15 BakuBus marşrutu" title="Orta gündəlik gedişə görə ən yüklü 15 BakuBus marşr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b/>
          <w:bCs/>
          <w:color w:val="0F172A"/>
          <w:sz w:val="17"/>
          <w:szCs w:val="17"/>
        </w:rPr>
        <w:t xml:space="preserve">Şəkil 7. </w:t>
      </w:r>
      <w:r>
        <w:rPr>
          <w:color w:val="64748B"/>
          <w:sz w:val="17"/>
          <w:szCs w:val="17"/>
        </w:rPr>
        <w:t xml:space="preserve">Orta gündəlik gedişə görə ən yüklü 15 BakuBus marşrutu</w:t>
      </w:r>
    </w:p>
    <w:p>
      <w:pPr>
        <w:pStyle w:val="Heading1"/>
        <w:keepNext/>
      </w:pPr>
      <w:r>
        <w:t xml:space="preserve">6. Verilənlər bazası</w:t>
      </w:r>
    </w:p>
    <w:p>
      <w:pPr>
        <w:spacing w:after="120"/>
      </w:pPr>
      <w:r>
        <w:t xml:space="preserve">PostgreSQL istifadə olunur, sxem və miqrasiyalar Prisma ilə idarə olunur. İnkişaf və demo zamanı baza Neon-dadır (bulud PostgreSQL), konteyner rejimində isə </w:t>
      </w:r>
      <w:r>
        <w:rPr>
          <w:rFonts w:ascii="Consolas" w:cs="Consolas" w:eastAsia="Consolas" w:hAnsi="Consolas"/>
          <w:color w:val="0F172A"/>
          <w:sz w:val="19"/>
          <w:szCs w:val="19"/>
          <w:shd w:fill="F1F5F9" w:color="auto" w:val="clear"/>
        </w:rPr>
        <w:t xml:space="preserve">postgres:16-alpine</w:t>
      </w:r>
      <w:r>
        <w:t xml:space="preserve">. Cədvəllər üç qrupa bölünür: </w:t>
      </w:r>
      <w:r>
        <w:rPr>
          <w:b/>
          <w:bCs/>
        </w:rPr>
        <w:t xml:space="preserve">şəbəkə</w:t>
      </w:r>
      <w:r>
        <w:t xml:space="preserve"> (statik, seed ilə dolur), </w:t>
      </w:r>
      <w:r>
        <w:rPr>
          <w:b/>
          <w:bCs/>
        </w:rPr>
        <w:t xml:space="preserve">əməliyyat</w:t>
      </w:r>
      <w:r>
        <w:t xml:space="preserve"> (bildirişlər, tövsiyələr, ehtiyat avtobuslar) və </w:t>
      </w:r>
      <w:r>
        <w:rPr>
          <w:b/>
          <w:bCs/>
        </w:rPr>
        <w:t xml:space="preserve">istifadəçi</w:t>
      </w:r>
      <w:r>
        <w:t xml:space="preserve"> (operatorlar).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5354"/>
        <w:gridCol w:w="4284"/>
      </w:tblGrid>
      <w:tr>
        <w:trPr>
          <w:tblHeader/>
        </w:trPr>
        <w:tc>
          <w:tcPr>
            <w:tcW w:type="dxa" w:w="5354"/>
            <w:shd w:fill="EAF1FE" w:color="auto" w:val="clear"/>
            <w:tcMar>
              <w:top w:type="dxa" w:w="70"/>
              <w:left w:type="dxa" w:w="100"/>
              <w:bottom w:type="dxa" w:w="50"/>
              <w:right w:type="dxa" w:w="100"/>
            </w:tcMar>
            <w:vAlign w:val="top"/>
          </w:tcPr>
          <w:p>
            <w:pPr>
              <w:spacing w:after="40"/>
            </w:pPr>
            <w:r>
              <w:rPr>
                <w:b/>
                <w:bCs/>
                <w:color w:val="0F172A"/>
                <w:sz w:val="18"/>
                <w:szCs w:val="18"/>
              </w:rPr>
              <w:t xml:space="preserve">Məhdudiyyət / indeks</w:t>
            </w:r>
          </w:p>
        </w:tc>
        <w:tc>
          <w:tcPr>
            <w:tcW w:type="dxa" w:w="4284"/>
            <w:shd w:fill="EAF1FE" w:color="auto" w:val="clear"/>
            <w:tcMar>
              <w:top w:type="dxa" w:w="70"/>
              <w:left w:type="dxa" w:w="100"/>
              <w:bottom w:type="dxa" w:w="50"/>
              <w:right w:type="dxa" w:w="100"/>
            </w:tcMar>
            <w:vAlign w:val="top"/>
          </w:tcPr>
          <w:p>
            <w:pPr>
              <w:spacing w:after="40"/>
            </w:pPr>
            <w:r>
              <w:rPr>
                <w:b/>
                <w:bCs/>
                <w:color w:val="0F172A"/>
                <w:sz w:val="18"/>
                <w:szCs w:val="18"/>
              </w:rPr>
              <w:t xml:space="preserve">Məqsəd</w:t>
            </w:r>
          </w:p>
        </w:tc>
      </w:tr>
      <w:tr>
        <w:trPr>
          <w:cantSplit/>
        </w:trPr>
        <w:tc>
          <w:tcPr>
            <w:tcW w:type="dxa" w:w="53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route_directions (route_id, direction)</w:t>
            </w:r>
            <w:r>
              <w:rPr>
                <w:color w:val="1E293B"/>
                <w:sz w:val="18"/>
                <w:szCs w:val="18"/>
              </w:rPr>
              <w:t xml:space="preserve"> unique</w:t>
            </w:r>
          </w:p>
        </w:tc>
        <w:tc>
          <w:tcPr>
            <w:tcW w:type="dxa" w:w="4284"/>
            <w:tcMar>
              <w:top w:type="dxa" w:w="70"/>
              <w:left w:type="dxa" w:w="100"/>
              <w:bottom w:type="dxa" w:w="50"/>
              <w:right w:type="dxa" w:w="100"/>
            </w:tcMar>
            <w:vAlign w:val="top"/>
          </w:tcPr>
          <w:p>
            <w:pPr>
              <w:spacing w:after="40"/>
            </w:pPr>
            <w:r>
              <w:rPr>
                <w:color w:val="1E293B"/>
                <w:sz w:val="18"/>
                <w:szCs w:val="18"/>
              </w:rPr>
              <w:t xml:space="preserve">Hər marşrutun hər istiqaməti bir dəfə</w:t>
            </w:r>
          </w:p>
        </w:tc>
      </w:tr>
      <w:tr>
        <w:trPr>
          <w:cantSplit/>
        </w:trPr>
        <w:tc>
          <w:tcPr>
            <w:tcW w:type="dxa" w:w="5354"/>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route_stops</w:t>
            </w:r>
            <w:r>
              <w:rPr>
                <w:color w:val="1E293B"/>
                <w:sz w:val="18"/>
                <w:szCs w:val="18"/>
              </w:rPr>
              <w:t xml:space="preserve"> PK </w:t>
            </w:r>
            <w:r>
              <w:rPr>
                <w:rFonts w:ascii="Consolas" w:cs="Consolas" w:eastAsia="Consolas" w:hAnsi="Consolas"/>
                <w:color w:val="0F172A"/>
                <w:sz w:val="16"/>
                <w:szCs w:val="16"/>
                <w:shd w:fill="F1F5F9" w:color="auto" w:val="clear"/>
              </w:rPr>
              <w:t xml:space="preserve">(direction_id, order)</w:t>
            </w:r>
            <w:r>
              <w:rPr>
                <w:color w:val="1E293B"/>
                <w:sz w:val="18"/>
                <w:szCs w:val="18"/>
              </w:rPr>
              <w:t xml:space="preserve">, index </w:t>
            </w:r>
            <w:r>
              <w:rPr>
                <w:rFonts w:ascii="Consolas" w:cs="Consolas" w:eastAsia="Consolas" w:hAnsi="Consolas"/>
                <w:color w:val="0F172A"/>
                <w:sz w:val="16"/>
                <w:szCs w:val="16"/>
                <w:shd w:fill="F1F5F9" w:color="auto" w:val="clear"/>
              </w:rPr>
              <w:t xml:space="preserve">stop_id</w:t>
            </w:r>
          </w:p>
        </w:tc>
        <w:tc>
          <w:tcPr>
            <w:tcW w:type="dxa" w:w="4284"/>
            <w:shd w:fill="F8FAFC" w:color="auto" w:val="clear"/>
            <w:tcMar>
              <w:top w:type="dxa" w:w="70"/>
              <w:left w:type="dxa" w:w="100"/>
              <w:bottom w:type="dxa" w:w="50"/>
              <w:right w:type="dxa" w:w="100"/>
            </w:tcMar>
            <w:vAlign w:val="top"/>
          </w:tcPr>
          <w:p>
            <w:pPr>
              <w:spacing w:after="40"/>
            </w:pPr>
            <w:r>
              <w:rPr>
                <w:color w:val="1E293B"/>
                <w:sz w:val="18"/>
                <w:szCs w:val="18"/>
              </w:rPr>
              <w:t xml:space="preserve">Dayanacaq sırası; "bu dayanacaqdan hansı marşrutlar keçir" sorğusu</w:t>
            </w:r>
          </w:p>
        </w:tc>
      </w:tr>
      <w:tr>
        <w:trPr>
          <w:cantSplit/>
        </w:trPr>
        <w:tc>
          <w:tcPr>
            <w:tcW w:type="dxa" w:w="53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crowd_reports</w:t>
            </w:r>
            <w:r>
              <w:rPr>
                <w:color w:val="1E293B"/>
                <w:sz w:val="18"/>
                <w:szCs w:val="18"/>
              </w:rPr>
              <w:t xml:space="preserve"> index </w:t>
            </w:r>
            <w:r>
              <w:rPr>
                <w:rFonts w:ascii="Consolas" w:cs="Consolas" w:eastAsia="Consolas" w:hAnsi="Consolas"/>
                <w:color w:val="0F172A"/>
                <w:sz w:val="16"/>
                <w:szCs w:val="16"/>
                <w:shd w:fill="F1F5F9" w:color="auto" w:val="clear"/>
              </w:rPr>
              <w:t xml:space="preserve">(route_id, created_at)</w:t>
            </w:r>
            <w:r>
              <w:rPr>
                <w:color w:val="1E293B"/>
                <w:sz w:val="18"/>
                <w:szCs w:val="18"/>
              </w:rPr>
              <w:t xml:space="preserve"> və </w:t>
            </w:r>
            <w:r>
              <w:rPr>
                <w:rFonts w:ascii="Consolas" w:cs="Consolas" w:eastAsia="Consolas" w:hAnsi="Consolas"/>
                <w:color w:val="0F172A"/>
                <w:sz w:val="16"/>
                <w:szCs w:val="16"/>
                <w:shd w:fill="F1F5F9" w:color="auto" w:val="clear"/>
              </w:rPr>
              <w:t xml:space="preserve">(created_at)</w:t>
            </w:r>
          </w:p>
        </w:tc>
        <w:tc>
          <w:tcPr>
            <w:tcW w:type="dxa" w:w="4284"/>
            <w:tcMar>
              <w:top w:type="dxa" w:w="70"/>
              <w:left w:type="dxa" w:w="100"/>
              <w:bottom w:type="dxa" w:w="50"/>
              <w:right w:type="dxa" w:w="100"/>
            </w:tcMar>
            <w:vAlign w:val="top"/>
          </w:tcPr>
          <w:p>
            <w:pPr>
              <w:spacing w:after="40"/>
            </w:pPr>
            <w:r>
              <w:rPr>
                <w:color w:val="1E293B"/>
                <w:sz w:val="18"/>
                <w:szCs w:val="18"/>
              </w:rPr>
              <w:t xml:space="preserve">10 dəqiqəlik pəncərə sorğuları sürətli olsun</w:t>
            </w:r>
          </w:p>
        </w:tc>
      </w:tr>
      <w:tr>
        <w:trPr>
          <w:cantSplit/>
        </w:trPr>
        <w:tc>
          <w:tcPr>
            <w:tcW w:type="dxa" w:w="5354"/>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recommendations (route_id) WHERE status = 'PENDING'</w:t>
            </w:r>
            <w:r>
              <w:rPr>
                <w:color w:val="1E293B"/>
                <w:sz w:val="18"/>
                <w:szCs w:val="18"/>
              </w:rPr>
              <w:t xml:space="preserve"> partial unique</w:t>
            </w:r>
          </w:p>
        </w:tc>
        <w:tc>
          <w:tcPr>
            <w:tcW w:type="dxa" w:w="4284"/>
            <w:shd w:fill="F8FAFC" w:color="auto" w:val="clear"/>
            <w:tcMar>
              <w:top w:type="dxa" w:w="70"/>
              <w:left w:type="dxa" w:w="100"/>
              <w:bottom w:type="dxa" w:w="50"/>
              <w:right w:type="dxa" w:w="100"/>
            </w:tcMar>
            <w:vAlign w:val="top"/>
          </w:tcPr>
          <w:p>
            <w:pPr>
              <w:spacing w:after="40"/>
            </w:pPr>
            <w:r>
              <w:rPr>
                <w:color w:val="1E293B"/>
                <w:sz w:val="18"/>
                <w:szCs w:val="18"/>
              </w:rPr>
              <w:t xml:space="preserve">Bir marşrut üçün eyni anda yalnız bir açıq tövsiyə</w:t>
            </w:r>
          </w:p>
        </w:tc>
      </w:tr>
      <w:tr>
        <w:trPr>
          <w:cantSplit/>
        </w:trPr>
        <w:tc>
          <w:tcPr>
            <w:tcW w:type="dxa" w:w="5354"/>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reserve_dispatches (recommendation_id)</w:t>
            </w:r>
            <w:r>
              <w:rPr>
                <w:color w:val="1E293B"/>
                <w:sz w:val="18"/>
                <w:szCs w:val="18"/>
              </w:rPr>
              <w:t xml:space="preserve"> unique</w:t>
            </w:r>
          </w:p>
        </w:tc>
        <w:tc>
          <w:tcPr>
            <w:tcW w:type="dxa" w:w="4284"/>
            <w:tcMar>
              <w:top w:type="dxa" w:w="70"/>
              <w:left w:type="dxa" w:w="100"/>
              <w:bottom w:type="dxa" w:w="50"/>
              <w:right w:type="dxa" w:w="100"/>
            </w:tcMar>
            <w:vAlign w:val="top"/>
          </w:tcPr>
          <w:p>
            <w:pPr>
              <w:spacing w:after="40"/>
            </w:pPr>
            <w:r>
              <w:rPr>
                <w:color w:val="1E293B"/>
                <w:sz w:val="18"/>
                <w:szCs w:val="18"/>
              </w:rPr>
              <w:t xml:space="preserve">Bir tövsiyə yalnız bir dəfə qəbul olunur</w:t>
            </w:r>
          </w:p>
        </w:tc>
      </w:tr>
    </w:tbl>
    <w:p>
      <w:pPr>
        <w:spacing w:after="140"/>
      </w:pPr>
    </w:p>
    <w:p>
      <w:pPr>
        <w:spacing w:after="120"/>
      </w:pPr>
      <w:r>
        <w:t xml:space="preserve">Avtobus yerləri cədvəldə yoxdur: onlar simulyasiyada hesablanır (bölmə 4.1). Bu, yazma yükünü sıfıra endirir; real GPS qoşulanda yerlər ayrıca, vaxt seriyası üçün optimallaşdırılmış saxlanca yazılacaq. Seed </w:t>
      </w:r>
      <w:r>
        <w:rPr>
          <w:rFonts w:ascii="Consolas" w:cs="Consolas" w:eastAsia="Consolas" w:hAnsi="Consolas"/>
          <w:color w:val="0F172A"/>
          <w:sz w:val="19"/>
          <w:szCs w:val="19"/>
          <w:shd w:fill="F1F5F9" w:color="auto" w:val="clear"/>
        </w:rPr>
        <w:t xml:space="preserve">createMany</w:t>
      </w:r>
      <w:r>
        <w:t xml:space="preserve"> + </w:t>
      </w:r>
      <w:r>
        <w:rPr>
          <w:rFonts w:ascii="Consolas" w:cs="Consolas" w:eastAsia="Consolas" w:hAnsi="Consolas"/>
          <w:color w:val="0F172A"/>
          <w:sz w:val="19"/>
          <w:szCs w:val="19"/>
          <w:shd w:fill="F1F5F9" w:color="auto" w:val="clear"/>
        </w:rPr>
        <w:t xml:space="preserve">skipDuplicates</w:t>
      </w:r>
      <w:r>
        <w:t xml:space="preserve"> ilə idempotentdir, eyni skriptlər </w:t>
      </w:r>
      <w:r>
        <w:rPr>
          <w:rFonts w:ascii="Consolas" w:cs="Consolas" w:eastAsia="Consolas" w:hAnsi="Consolas"/>
          <w:color w:val="0F172A"/>
          <w:sz w:val="19"/>
          <w:szCs w:val="19"/>
          <w:shd w:fill="F1F5F9" w:color="auto" w:val="clear"/>
        </w:rPr>
        <w:t xml:space="preserve">PRISMA_TARGET=test</w:t>
      </w:r>
      <w:r>
        <w:t xml:space="preserve"> ilə test bazasına yönləndirilir.</w:t>
      </w:r>
    </w:p>
    <w:p>
      <w:pPr>
        <w:keepNext/>
        <w:spacing w:after="60" w:before="120" w:line="240" w:lineRule="auto"/>
        <w:jc w:val="center"/>
      </w:pPr>
      <w:r>
        <w:drawing>
          <wp:inline distT="0" distB="0" distL="0" distR="0">
            <wp:extent cx="4762500" cy="5715000"/>
            <wp:effectExtent t="0" r="0" b="0" l="0"/>
            <wp:docPr id="1" name="erd.png" descr="Verilənlər bazasının sxemi (ER diaqramı)" title="Verilənlər bazasının sxemi (ER diaq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5715000"/>
                    </a:xfrm>
                    <a:prstGeom prst="rect">
                      <a:avLst/>
                    </a:prstGeom>
                  </pic:spPr>
                </pic:pic>
              </a:graphicData>
            </a:graphic>
          </wp:inline>
        </w:drawing>
      </w:r>
    </w:p>
    <w:p>
      <w:pPr>
        <w:spacing w:after="200"/>
        <w:jc w:val="center"/>
      </w:pPr>
      <w:r>
        <w:rPr>
          <w:b/>
          <w:bCs/>
          <w:color w:val="0F172A"/>
          <w:sz w:val="17"/>
          <w:szCs w:val="17"/>
        </w:rPr>
        <w:t xml:space="preserve">Şəkil 8. </w:t>
      </w:r>
      <w:r>
        <w:rPr>
          <w:color w:val="64748B"/>
          <w:sz w:val="17"/>
          <w:szCs w:val="17"/>
        </w:rPr>
        <w:t xml:space="preserve">Verilənlər bazasının sxemi (ER diaqramı)</w:t>
      </w:r>
    </w:p>
    <w:p>
      <w:pPr>
        <w:pStyle w:val="Heading1"/>
        <w:keepNext/>
      </w:pPr>
      <w:r>
        <w:t xml:space="preserve">7. API</w:t>
      </w:r>
    </w:p>
    <w:p>
      <w:pPr>
        <w:spacing w:after="120"/>
      </w:pPr>
      <w:r>
        <w:t xml:space="preserve">REST API </w:t>
      </w:r>
      <w:r>
        <w:rPr>
          <w:rFonts w:ascii="Consolas" w:cs="Consolas" w:eastAsia="Consolas" w:hAnsi="Consolas"/>
          <w:color w:val="0F172A"/>
          <w:sz w:val="19"/>
          <w:szCs w:val="19"/>
          <w:shd w:fill="F1F5F9" w:color="auto" w:val="clear"/>
        </w:rPr>
        <w:t xml:space="preserve">/api</w:t>
      </w:r>
      <w:r>
        <w:t xml:space="preserve"> prefiksi ilə işləyir, cavablar JSON-dur. Sənəd Swagger UI-da (</w:t>
      </w:r>
      <w:r>
        <w:rPr>
          <w:rFonts w:ascii="Consolas" w:cs="Consolas" w:eastAsia="Consolas" w:hAnsi="Consolas"/>
          <w:color w:val="0F172A"/>
          <w:sz w:val="19"/>
          <w:szCs w:val="19"/>
          <w:shd w:fill="F1F5F9" w:color="auto" w:val="clear"/>
        </w:rPr>
        <w:t xml:space="preserve">/api/docs</w:t>
      </w:r>
      <w:r>
        <w:t xml:space="preserve">) avtomatik qurulur, maşın oxuyan versiyası </w:t>
      </w:r>
      <w:r>
        <w:rPr>
          <w:rFonts w:ascii="Consolas" w:cs="Consolas" w:eastAsia="Consolas" w:hAnsi="Consolas"/>
          <w:color w:val="0F172A"/>
          <w:sz w:val="19"/>
          <w:szCs w:val="19"/>
          <w:shd w:fill="F1F5F9" w:color="auto" w:val="clear"/>
        </w:rPr>
        <w:t xml:space="preserve">/api/docs-json</w:t>
      </w:r>
      <w:r>
        <w:t xml:space="preserve">-dadır. Operator endpoint-ləri JWT ilə qorunur (Swagger-də "Authorize" düyməsi). SSE başlıq göndərə bilmədiyi üçün operator axınında token </w:t>
      </w:r>
      <w:r>
        <w:rPr>
          <w:rFonts w:ascii="Consolas" w:cs="Consolas" w:eastAsia="Consolas" w:hAnsi="Consolas"/>
          <w:color w:val="0F172A"/>
          <w:sz w:val="19"/>
          <w:szCs w:val="19"/>
          <w:shd w:fill="F1F5F9" w:color="auto" w:val="clear"/>
        </w:rPr>
        <w:t xml:space="preserve">?token=</w:t>
      </w:r>
      <w:r>
        <w:t xml:space="preserve"> parametri ilə ötürülür. Bildiriş göndərmək bir </w:t>
      </w:r>
      <w:r>
        <w:rPr>
          <w:rFonts w:ascii="Consolas" w:cs="Consolas" w:eastAsia="Consolas" w:hAnsi="Consolas"/>
          <w:color w:val="0F172A"/>
          <w:sz w:val="19"/>
          <w:szCs w:val="19"/>
          <w:shd w:fill="F1F5F9" w:color="auto" w:val="clear"/>
        </w:rPr>
        <w:t xml:space="preserve">deviceId</w:t>
      </w:r>
      <w:r>
        <w:t xml:space="preserve"> üçün dəqiqədə 3 dəfə ilə məhdudlaşdırılıb.</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071"/>
        <w:gridCol w:w="3855"/>
        <w:gridCol w:w="4712"/>
      </w:tblGrid>
      <w:tr>
        <w:trPr>
          <w:tblHeader/>
        </w:trPr>
        <w:tc>
          <w:tcPr>
            <w:tcW w:type="dxa" w:w="1071"/>
            <w:shd w:fill="EAF1FE" w:color="auto" w:val="clear"/>
            <w:tcMar>
              <w:top w:type="dxa" w:w="70"/>
              <w:left w:type="dxa" w:w="100"/>
              <w:bottom w:type="dxa" w:w="50"/>
              <w:right w:type="dxa" w:w="100"/>
            </w:tcMar>
            <w:vAlign w:val="top"/>
          </w:tcPr>
          <w:p>
            <w:pPr>
              <w:spacing w:after="40"/>
            </w:pPr>
            <w:r>
              <w:rPr>
                <w:b/>
                <w:bCs/>
                <w:color w:val="0F172A"/>
                <w:sz w:val="18"/>
                <w:szCs w:val="18"/>
              </w:rPr>
              <w:t xml:space="preserve">Metod</w:t>
            </w:r>
          </w:p>
        </w:tc>
        <w:tc>
          <w:tcPr>
            <w:tcW w:type="dxa" w:w="3855"/>
            <w:shd w:fill="EAF1FE" w:color="auto" w:val="clear"/>
            <w:tcMar>
              <w:top w:type="dxa" w:w="70"/>
              <w:left w:type="dxa" w:w="100"/>
              <w:bottom w:type="dxa" w:w="50"/>
              <w:right w:type="dxa" w:w="100"/>
            </w:tcMar>
            <w:vAlign w:val="top"/>
          </w:tcPr>
          <w:p>
            <w:pPr>
              <w:spacing w:after="40"/>
            </w:pPr>
            <w:r>
              <w:rPr>
                <w:b/>
                <w:bCs/>
                <w:color w:val="0F172A"/>
                <w:sz w:val="18"/>
                <w:szCs w:val="18"/>
              </w:rPr>
              <w:t xml:space="preserve">Yol</w:t>
            </w:r>
          </w:p>
        </w:tc>
        <w:tc>
          <w:tcPr>
            <w:tcW w:type="dxa" w:w="4712"/>
            <w:shd w:fill="EAF1FE" w:color="auto" w:val="clear"/>
            <w:tcMar>
              <w:top w:type="dxa" w:w="70"/>
              <w:left w:type="dxa" w:w="100"/>
              <w:bottom w:type="dxa" w:w="50"/>
              <w:right w:type="dxa" w:w="100"/>
            </w:tcMar>
            <w:vAlign w:val="top"/>
          </w:tcPr>
          <w:p>
            <w:pPr>
              <w:spacing w:after="40"/>
            </w:pPr>
            <w:r>
              <w:rPr>
                <w:b/>
                <w:bCs/>
                <w:color w:val="0F172A"/>
                <w:sz w:val="18"/>
                <w:szCs w:val="18"/>
              </w:rPr>
              <w:t xml:space="preserve">Təsvir</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GET</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/routes?query=</w:t>
            </w:r>
            <w:r>
              <w:rPr>
                <w:color w:val="1E293B"/>
                <w:sz w:val="17"/>
                <w:szCs w:val="17"/>
              </w:rPr>
              <w:t xml:space="preserve"> · </w:t>
            </w:r>
            <w:r>
              <w:rPr>
                <w:rFonts w:ascii="Consolas" w:cs="Consolas" w:eastAsia="Consolas" w:hAnsi="Consolas"/>
                <w:color w:val="0F172A"/>
                <w:sz w:val="15"/>
                <w:szCs w:val="15"/>
                <w:shd w:fill="F1F5F9" w:color="auto" w:val="clear"/>
              </w:rPr>
              <w:t xml:space="preserve">/routes/:id</w:t>
            </w:r>
          </w:p>
        </w:tc>
        <w:tc>
          <w:tcPr>
            <w:tcW w:type="dxa" w:w="4712"/>
            <w:tcMar>
              <w:top w:type="dxa" w:w="70"/>
              <w:left w:type="dxa" w:w="100"/>
              <w:bottom w:type="dxa" w:w="50"/>
              <w:right w:type="dxa" w:w="100"/>
            </w:tcMar>
            <w:vAlign w:val="top"/>
          </w:tcPr>
          <w:p>
            <w:pPr>
              <w:spacing w:after="40"/>
            </w:pPr>
            <w:r>
              <w:rPr>
                <w:color w:val="1E293B"/>
                <w:sz w:val="17"/>
                <w:szCs w:val="17"/>
              </w:rPr>
              <w:t xml:space="preserve">Marşrut axtarışı; istiqamətlər, dayanacaqlar, xətt</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GET</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/stops/nearby?lat&amp;lon&amp;radius</w:t>
            </w:r>
            <w:r>
              <w:rPr>
                <w:color w:val="1E293B"/>
                <w:sz w:val="17"/>
                <w:szCs w:val="17"/>
              </w:rPr>
              <w:t xml:space="preserve"> · </w:t>
            </w:r>
            <w:r>
              <w:rPr>
                <w:rFonts w:ascii="Consolas" w:cs="Consolas" w:eastAsia="Consolas" w:hAnsi="Consolas"/>
                <w:color w:val="0F172A"/>
                <w:sz w:val="15"/>
                <w:szCs w:val="15"/>
                <w:shd w:fill="F1F5F9" w:color="auto" w:val="clear"/>
              </w:rPr>
              <w:t xml:space="preserve">/stops/:id</w:t>
            </w:r>
          </w:p>
        </w:tc>
        <w:tc>
          <w:tcPr>
            <w:tcW w:type="dxa" w:w="4712"/>
            <w:shd w:fill="F8FAFC" w:color="auto" w:val="clear"/>
            <w:tcMar>
              <w:top w:type="dxa" w:w="70"/>
              <w:left w:type="dxa" w:w="100"/>
              <w:bottom w:type="dxa" w:w="50"/>
              <w:right w:type="dxa" w:w="100"/>
            </w:tcMar>
            <w:vAlign w:val="top"/>
          </w:tcPr>
          <w:p>
            <w:pPr>
              <w:spacing w:after="40"/>
            </w:pPr>
            <w:r>
              <w:rPr>
                <w:color w:val="1E293B"/>
                <w:sz w:val="17"/>
                <w:szCs w:val="17"/>
              </w:rPr>
              <w:t xml:space="preserve">Yaxın dayanacaqlar; dayanacaq və keçən marşrutlar</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GET</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/stops/:id/arrivals?limit=10</w:t>
            </w:r>
          </w:p>
        </w:tc>
        <w:tc>
          <w:tcPr>
            <w:tcW w:type="dxa" w:w="4712"/>
            <w:tcMar>
              <w:top w:type="dxa" w:w="70"/>
              <w:left w:type="dxa" w:w="100"/>
              <w:bottom w:type="dxa" w:w="50"/>
              <w:right w:type="dxa" w:w="100"/>
            </w:tcMar>
            <w:vAlign w:val="top"/>
          </w:tcPr>
          <w:p>
            <w:pPr>
              <w:spacing w:after="40"/>
            </w:pPr>
            <w:r>
              <w:rPr>
                <w:color w:val="1E293B"/>
                <w:sz w:val="17"/>
                <w:szCs w:val="17"/>
              </w:rPr>
              <w:t xml:space="preserve">ETA siyahısı: marşrut, istiqamət, dəqiqə, sıxlıq</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GET</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/vehicles?routeId=|bbox=</w:t>
            </w:r>
          </w:p>
        </w:tc>
        <w:tc>
          <w:tcPr>
            <w:tcW w:type="dxa" w:w="4712"/>
            <w:shd w:fill="F8FAFC" w:color="auto" w:val="clear"/>
            <w:tcMar>
              <w:top w:type="dxa" w:w="70"/>
              <w:left w:type="dxa" w:w="100"/>
              <w:bottom w:type="dxa" w:w="50"/>
              <w:right w:type="dxa" w:w="100"/>
            </w:tcMar>
            <w:vAlign w:val="top"/>
          </w:tcPr>
          <w:p>
            <w:pPr>
              <w:spacing w:after="40"/>
            </w:pPr>
            <w:r>
              <w:rPr>
                <w:color w:val="1E293B"/>
                <w:sz w:val="17"/>
                <w:szCs w:val="17"/>
              </w:rPr>
              <w:t xml:space="preserve">Avtobusların anlıq yeri və sıxlığı</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SSE</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/stream/vehicles</w:t>
            </w:r>
          </w:p>
        </w:tc>
        <w:tc>
          <w:tcPr>
            <w:tcW w:type="dxa" w:w="4712"/>
            <w:tcMar>
              <w:top w:type="dxa" w:w="70"/>
              <w:left w:type="dxa" w:w="100"/>
              <w:bottom w:type="dxa" w:w="50"/>
              <w:right w:type="dxa" w:w="100"/>
            </w:tcMar>
            <w:vAlign w:val="top"/>
          </w:tcPr>
          <w:p>
            <w:pPr>
              <w:spacing w:after="40"/>
            </w:pPr>
            <w:r>
              <w:rPr>
                <w:color w:val="1E293B"/>
                <w:sz w:val="17"/>
                <w:szCs w:val="17"/>
              </w:rPr>
              <w:t xml:space="preserve">Hər 2 saniyədə avtobus yerləri</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POST</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/reports</w:t>
            </w:r>
          </w:p>
        </w:tc>
        <w:tc>
          <w:tcPr>
            <w:tcW w:type="dxa" w:w="4712"/>
            <w:shd w:fill="F8FAFC" w:color="auto" w:val="clear"/>
            <w:tcMar>
              <w:top w:type="dxa" w:w="70"/>
              <w:left w:type="dxa" w:w="100"/>
              <w:bottom w:type="dxa" w:w="50"/>
              <w:right w:type="dxa" w:w="100"/>
            </w:tcMar>
            <w:vAlign w:val="top"/>
          </w:tcPr>
          <w:p>
            <w:pPr>
              <w:spacing w:after="40"/>
            </w:pPr>
            <w:r>
              <w:rPr>
                <w:color w:val="1E293B"/>
                <w:sz w:val="17"/>
                <w:szCs w:val="17"/>
              </w:rPr>
              <w:t xml:space="preserve">Sıxlıq bildirişi (rate limit: 3/dəq)</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GET</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/crowding/heatmap</w:t>
            </w:r>
            <w:r>
              <w:rPr>
                <w:color w:val="1E293B"/>
                <w:sz w:val="17"/>
                <w:szCs w:val="17"/>
              </w:rPr>
              <w:t xml:space="preserve"> · </w:t>
            </w:r>
            <w:r>
              <w:rPr>
                <w:rFonts w:ascii="Consolas" w:cs="Consolas" w:eastAsia="Consolas" w:hAnsi="Consolas"/>
                <w:color w:val="0F172A"/>
                <w:sz w:val="15"/>
                <w:szCs w:val="15"/>
                <w:shd w:fill="F1F5F9" w:color="auto" w:val="clear"/>
              </w:rPr>
              <w:t xml:space="preserve">/crowding/routes</w:t>
            </w:r>
          </w:p>
        </w:tc>
        <w:tc>
          <w:tcPr>
            <w:tcW w:type="dxa" w:w="4712"/>
            <w:tcMar>
              <w:top w:type="dxa" w:w="70"/>
              <w:left w:type="dxa" w:w="100"/>
              <w:bottom w:type="dxa" w:w="50"/>
              <w:right w:type="dxa" w:w="100"/>
            </w:tcMar>
            <w:vAlign w:val="top"/>
          </w:tcPr>
          <w:p>
            <w:pPr>
              <w:spacing w:after="40"/>
            </w:pPr>
            <w:r>
              <w:rPr>
                <w:color w:val="1E293B"/>
                <w:sz w:val="17"/>
                <w:szCs w:val="17"/>
              </w:rPr>
              <w:t xml:space="preserve">Grid xanaları; sıxlığa görə sıralanmış marşrutlar</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POST</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/auth/login</w:t>
            </w:r>
          </w:p>
        </w:tc>
        <w:tc>
          <w:tcPr>
            <w:tcW w:type="dxa" w:w="4712"/>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{email, password}</w:t>
            </w:r>
            <w:r>
              <w:rPr>
                <w:color w:val="1E293B"/>
                <w:sz w:val="17"/>
                <w:szCs w:val="17"/>
              </w:rPr>
              <w:t xml:space="preserve"> → </w:t>
            </w:r>
            <w:r>
              <w:rPr>
                <w:rFonts w:ascii="Consolas" w:cs="Consolas" w:eastAsia="Consolas" w:hAnsi="Consolas"/>
                <w:color w:val="0F172A"/>
                <w:sz w:val="15"/>
                <w:szCs w:val="15"/>
                <w:shd w:fill="F1F5F9" w:color="auto" w:val="clear"/>
              </w:rPr>
              <w:t xml:space="preserve">{accessToken}</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GET 🔒</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/operator/overview</w:t>
            </w:r>
            <w:r>
              <w:rPr>
                <w:color w:val="1E293B"/>
                <w:sz w:val="17"/>
                <w:szCs w:val="17"/>
              </w:rPr>
              <w:t xml:space="preserve"> · </w:t>
            </w:r>
            <w:r>
              <w:rPr>
                <w:rFonts w:ascii="Consolas" w:cs="Consolas" w:eastAsia="Consolas" w:hAnsi="Consolas"/>
                <w:color w:val="0F172A"/>
                <w:sz w:val="15"/>
                <w:szCs w:val="15"/>
                <w:shd w:fill="F1F5F9" w:color="auto" w:val="clear"/>
              </w:rPr>
              <w:t xml:space="preserve">/operator/recommendations</w:t>
            </w:r>
          </w:p>
        </w:tc>
        <w:tc>
          <w:tcPr>
            <w:tcW w:type="dxa" w:w="4712"/>
            <w:tcMar>
              <w:top w:type="dxa" w:w="70"/>
              <w:left w:type="dxa" w:w="100"/>
              <w:bottom w:type="dxa" w:w="50"/>
              <w:right w:type="dxa" w:w="100"/>
            </w:tcMar>
            <w:vAlign w:val="top"/>
          </w:tcPr>
          <w:p>
            <w:pPr>
              <w:spacing w:after="40"/>
            </w:pPr>
            <w:r>
              <w:rPr>
                <w:color w:val="1E293B"/>
                <w:sz w:val="17"/>
                <w:szCs w:val="17"/>
              </w:rPr>
              <w:t xml:space="preserve">KPI-lar; tövsiyələr (status filtri ilə)</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POST 🔒</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/operator/recommendations/:id/accept|dismiss</w:t>
            </w:r>
          </w:p>
        </w:tc>
        <w:tc>
          <w:tcPr>
            <w:tcW w:type="dxa" w:w="4712"/>
            <w:shd w:fill="F8FAFC" w:color="auto" w:val="clear"/>
            <w:tcMar>
              <w:top w:type="dxa" w:w="70"/>
              <w:left w:type="dxa" w:w="100"/>
              <w:bottom w:type="dxa" w:w="50"/>
              <w:right w:type="dxa" w:w="100"/>
            </w:tcMar>
            <w:vAlign w:val="top"/>
          </w:tcPr>
          <w:p>
            <w:pPr>
              <w:spacing w:after="40"/>
            </w:pPr>
            <w:r>
              <w:rPr>
                <w:color w:val="1E293B"/>
                <w:sz w:val="17"/>
                <w:szCs w:val="17"/>
              </w:rPr>
              <w:t xml:space="preserve">Qəbul (→ ehtiyat avtobus) və ya rədd</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PUT 🔒</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/operator/sim-clock</w:t>
            </w:r>
          </w:p>
        </w:tc>
        <w:tc>
          <w:tcPr>
            <w:tcW w:type="dxa" w:w="4712"/>
            <w:tcMar>
              <w:top w:type="dxa" w:w="70"/>
              <w:left w:type="dxa" w:w="100"/>
              <w:bottom w:type="dxa" w:w="50"/>
              <w:right w:type="dxa" w:w="100"/>
            </w:tcMar>
            <w:vAlign w:val="top"/>
          </w:tcPr>
          <w:p>
            <w:pPr>
              <w:spacing w:after="40"/>
            </w:pPr>
            <w:r>
              <w:rPr>
                <w:color w:val="1E293B"/>
                <w:sz w:val="17"/>
                <w:szCs w:val="17"/>
              </w:rPr>
              <w:t xml:space="preserve">Demo saatı: </w:t>
            </w:r>
            <w:r>
              <w:rPr>
                <w:rFonts w:ascii="Consolas" w:cs="Consolas" w:eastAsia="Consolas" w:hAnsi="Consolas"/>
                <w:color w:val="0F172A"/>
                <w:sz w:val="15"/>
                <w:szCs w:val="15"/>
                <w:shd w:fill="F1F5F9" w:color="auto" w:val="clear"/>
              </w:rPr>
              <w:t xml:space="preserve">{time: "08:15"}</w:t>
            </w:r>
            <w:r>
              <w:rPr>
                <w:color w:val="1E293B"/>
                <w:sz w:val="17"/>
                <w:szCs w:val="17"/>
              </w:rPr>
              <w:t xml:space="preserve"> və ya </w:t>
            </w:r>
            <w:r>
              <w:rPr>
                <w:rFonts w:ascii="Consolas" w:cs="Consolas" w:eastAsia="Consolas" w:hAnsi="Consolas"/>
                <w:color w:val="0F172A"/>
                <w:sz w:val="15"/>
                <w:szCs w:val="15"/>
                <w:shd w:fill="F1F5F9" w:color="auto" w:val="clear"/>
              </w:rPr>
              <w:t xml:space="preserve">{reset: true}</w:t>
            </w:r>
          </w:p>
        </w:tc>
      </w:tr>
      <w:tr>
        <w:trPr>
          <w:cantSplit/>
        </w:trPr>
        <w:tc>
          <w:tcPr>
            <w:tcW w:type="dxa" w:w="1071"/>
            <w:shd w:fill="F8FAFC" w:color="auto" w:val="clear"/>
            <w:tcMar>
              <w:top w:type="dxa" w:w="70"/>
              <w:left w:type="dxa" w:w="100"/>
              <w:bottom w:type="dxa" w:w="50"/>
              <w:right w:type="dxa" w:w="100"/>
            </w:tcMar>
            <w:vAlign w:val="top"/>
          </w:tcPr>
          <w:p>
            <w:pPr>
              <w:spacing w:after="40"/>
            </w:pPr>
            <w:r>
              <w:rPr>
                <w:color w:val="1E293B"/>
                <w:sz w:val="17"/>
                <w:szCs w:val="17"/>
              </w:rPr>
              <w:t xml:space="preserve">SSE 🔒</w:t>
            </w:r>
          </w:p>
        </w:tc>
        <w:tc>
          <w:tcPr>
            <w:tcW w:type="dxa" w:w="385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/stream/operator?token=</w:t>
            </w:r>
          </w:p>
        </w:tc>
        <w:tc>
          <w:tcPr>
            <w:tcW w:type="dxa" w:w="4712"/>
            <w:shd w:fill="F8FAFC" w:color="auto" w:val="clear"/>
            <w:tcMar>
              <w:top w:type="dxa" w:w="70"/>
              <w:left w:type="dxa" w:w="100"/>
              <w:bottom w:type="dxa" w:w="50"/>
              <w:right w:type="dxa" w:w="100"/>
            </w:tcMar>
            <w:vAlign w:val="top"/>
          </w:tcPr>
          <w:p>
            <w:pPr>
              <w:spacing w:after="40"/>
            </w:pPr>
            <w:r>
              <w:rPr>
                <w:color w:val="1E293B"/>
                <w:sz w:val="17"/>
                <w:szCs w:val="17"/>
              </w:rPr>
              <w:t xml:space="preserve">Yeni bildiriş, tövsiyə və ehtiyat hadisələri</w:t>
            </w:r>
          </w:p>
        </w:tc>
      </w:tr>
      <w:tr>
        <w:trPr>
          <w:cantSplit/>
        </w:trPr>
        <w:tc>
          <w:tcPr>
            <w:tcW w:type="dxa" w:w="1071"/>
            <w:tcMar>
              <w:top w:type="dxa" w:w="70"/>
              <w:left w:type="dxa" w:w="100"/>
              <w:bottom w:type="dxa" w:w="50"/>
              <w:right w:type="dxa" w:w="100"/>
            </w:tcMar>
            <w:vAlign w:val="top"/>
          </w:tcPr>
          <w:p>
            <w:pPr>
              <w:spacing w:after="40"/>
            </w:pPr>
            <w:r>
              <w:rPr>
                <w:color w:val="1E293B"/>
                <w:sz w:val="17"/>
                <w:szCs w:val="17"/>
              </w:rPr>
              <w:t xml:space="preserve">GET</w:t>
            </w:r>
          </w:p>
        </w:tc>
        <w:tc>
          <w:tcPr>
            <w:tcW w:type="dxa" w:w="3855"/>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/health</w:t>
            </w:r>
          </w:p>
        </w:tc>
        <w:tc>
          <w:tcPr>
            <w:tcW w:type="dxa" w:w="4712"/>
            <w:tcMar>
              <w:top w:type="dxa" w:w="70"/>
              <w:left w:type="dxa" w:w="100"/>
              <w:bottom w:type="dxa" w:w="50"/>
              <w:right w:type="dxa" w:w="100"/>
            </w:tcMar>
            <w:vAlign w:val="top"/>
          </w:tcPr>
          <w:p>
            <w:pPr>
              <w:spacing w:after="40"/>
            </w:pPr>
            <w:r>
              <w:rPr>
                <w:color w:val="1E293B"/>
                <w:sz w:val="17"/>
                <w:szCs w:val="17"/>
              </w:rPr>
              <w:t xml:space="preserve">Sistem və DB vəziyyəti</w:t>
            </w:r>
          </w:p>
        </w:tc>
      </w:tr>
    </w:tbl>
    <w:p>
      <w:pPr>
        <w:spacing w:after="140"/>
      </w:pPr>
    </w:p>
    <w:p>
      <w:pPr>
        <w:spacing w:after="120"/>
      </w:pPr>
      <w:r>
        <w:t xml:space="preserve">Nümunə sorğu və vahid xəta formatı: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POST /api/reports</w:t>
            </w:r>
          </w:p>
          <w:p>
            <w:pPr>
              <w:spacing w:after="0" w:line="260"/>
            </w:pPr>
            <w:r>
              <w:rPr>
                <w:rFonts w:ascii="Consolas" w:cs="Consolas" w:eastAsia="Consolas" w:hAnsi="Consolas"/>
                <w:color w:val="0F172A"/>
                <w:sz w:val="17"/>
                <w:szCs w:val="17"/>
              </w:rPr>
              <w:t xml:space="preserve">{ "routeId": 37, "direction": 1, "level": "FULL",</w:t>
            </w:r>
          </w:p>
          <w:p>
            <w:pPr>
              <w:spacing w:after="0" w:line="260"/>
            </w:pPr>
            <w:r>
              <w:rPr>
                <w:rFonts w:ascii="Consolas" w:cs="Consolas" w:eastAsia="Consolas" w:hAnsi="Consolas"/>
                <w:color w:val="0F172A"/>
                <w:sz w:val="17"/>
                <w:szCs w:val="17"/>
              </w:rPr>
              <w:t xml:space="preserve">  "lat": 40.3794, "lon": 49.8486, "deviceId": "b3f1…" }</w:t>
            </w:r>
          </w:p>
          <w:p>
            <w:pPr>
              <w:spacing w:after="0" w:line="260"/>
            </w:pPr>
            <w:r>
              <w:rPr>
                <w:rFonts w:ascii="Consolas" w:cs="Consolas" w:eastAsia="Consolas" w:hAnsi="Consolas"/>
                <w:color w:val="0F172A"/>
                <w:sz w:val="17"/>
                <w:szCs w:val="17"/>
              </w:rPr>
              <w:t xml:space="preserve"> </w:t>
            </w:r>
          </w:p>
          <w:p>
            <w:pPr>
              <w:spacing w:after="0" w:line="260"/>
            </w:pPr>
            <w:r>
              <w:rPr>
                <w:rFonts w:ascii="Consolas" w:cs="Consolas" w:eastAsia="Consolas" w:hAnsi="Consolas"/>
                <w:color w:val="0F172A"/>
                <w:sz w:val="17"/>
                <w:szCs w:val="17"/>
              </w:rPr>
              <w:t xml:space="preserve">400 Bad Request</w:t>
            </w:r>
          </w:p>
          <w:p>
            <w:pPr>
              <w:spacing w:after="0" w:line="260"/>
            </w:pPr>
            <w:r>
              <w:rPr>
                <w:rFonts w:ascii="Consolas" w:cs="Consolas" w:eastAsia="Consolas" w:hAnsi="Consolas"/>
                <w:color w:val="0F172A"/>
                <w:sz w:val="17"/>
                <w:szCs w:val="17"/>
              </w:rPr>
              <w:t xml:space="preserve">{ "statusCode": 400, "error": "Bad Request",</w:t>
            </w:r>
          </w:p>
          <w:p>
            <w:pPr>
              <w:spacing w:after="0" w:line="260"/>
            </w:pPr>
            <w:r>
              <w:rPr>
                <w:rFonts w:ascii="Consolas" w:cs="Consolas" w:eastAsia="Consolas" w:hAnsi="Consolas"/>
                <w:color w:val="0F172A"/>
                <w:sz w:val="17"/>
                <w:szCs w:val="17"/>
              </w:rPr>
              <w:t xml:space="preserve">  "message": ["level must be one of: EMPTY, MODERATE, CROWDED, FULL"],</w:t>
            </w:r>
          </w:p>
          <w:p>
            <w:pPr>
              <w:spacing w:after="0" w:line="260"/>
            </w:pPr>
            <w:r>
              <w:rPr>
                <w:rFonts w:ascii="Consolas" w:cs="Consolas" w:eastAsia="Consolas" w:hAnsi="Consolas"/>
                <w:color w:val="0F172A"/>
                <w:sz w:val="17"/>
                <w:szCs w:val="17"/>
              </w:rPr>
              <w:t xml:space="preserve">  "path": "/api/reports", "timestamp": "2026-10-31T08:15:02.114Z" }</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CBD5E1" w:sz="8"/>
              <w:left w:val="dashed" w:color="CBD5E1" w:sz="8"/>
              <w:bottom w:val="dashed" w:color="CBD5E1" w:sz="8"/>
              <w:right w:val="dashed" w:color="CBD5E1" w:sz="8"/>
            </w:tcBorders>
            <w:shd w:fill="F8FAFC" w:color="auto" w:val="clear"/>
          </w:tcPr>
          <w:p>
            <w:pPr>
              <w:spacing w:after="240"/>
            </w:pPr>
          </w:p>
          <w:p>
            <w:pPr>
              <w:spacing w:after="60"/>
              <w:jc w:val="center"/>
            </w:pPr>
            <w:r>
              <w:rPr>
                <w:b/>
                <w:bCs/>
                <w:color w:val="64748B"/>
                <w:sz w:val="20"/>
                <w:szCs w:val="20"/>
              </w:rPr>
              <w:t xml:space="preserve">Swagger UI: /api/docs</w:t>
            </w:r>
          </w:p>
          <w:p>
            <w:pPr>
              <w:jc w:val="center"/>
            </w:pPr>
            <w:r>
              <w:rPr>
                <w:color w:val="64748B"/>
                <w:sz w:val="17"/>
                <w:szCs w:val="17"/>
              </w:rPr>
              <w:t xml:space="preserve">Ekran şəkli prototip tamamlananda əlavə olunacaq</w:t>
            </w:r>
          </w:p>
          <w:p>
            <w:pPr>
              <w:spacing w:after="240"/>
            </w:pPr>
          </w:p>
        </w:tc>
      </w:tr>
    </w:tbl>
    <w:p>
      <w:pPr>
        <w:spacing w:after="200" w:before="60"/>
        <w:jc w:val="center"/>
      </w:pPr>
      <w:r>
        <w:rPr>
          <w:b/>
          <w:bCs/>
          <w:color w:val="0F172A"/>
          <w:sz w:val="17"/>
          <w:szCs w:val="17"/>
        </w:rPr>
        <w:t xml:space="preserve">Şəkil 9. </w:t>
      </w:r>
      <w:r>
        <w:rPr>
          <w:color w:val="64748B"/>
          <w:sz w:val="17"/>
          <w:szCs w:val="17"/>
        </w:rPr>
        <w:t xml:space="preserve">Swagger UI: /api/docs</w:t>
      </w:r>
    </w:p>
    <w:p>
      <w:pPr>
        <w:pStyle w:val="Heading1"/>
        <w:keepNext/>
      </w:pPr>
      <w:r>
        <w:t xml:space="preserve">8. Texnologiya steki və qərarlar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589"/>
        <w:gridCol w:w="4236"/>
        <w:gridCol w:w="3813"/>
      </w:tblGrid>
      <w:tr>
        <w:trPr>
          <w:tblHeader/>
        </w:trPr>
        <w:tc>
          <w:tcPr>
            <w:tcW w:type="dxa" w:w="1589"/>
            <w:shd w:fill="EAF1FE" w:color="auto" w:val="clear"/>
            <w:tcMar>
              <w:top w:type="dxa" w:w="70"/>
              <w:left w:type="dxa" w:w="100"/>
              <w:bottom w:type="dxa" w:w="50"/>
              <w:right w:type="dxa" w:w="100"/>
            </w:tcMar>
            <w:vAlign w:val="top"/>
          </w:tcPr>
          <w:p>
            <w:pPr>
              <w:spacing w:after="40"/>
            </w:pPr>
            <w:r>
              <w:rPr>
                <w:b/>
                <w:bCs/>
                <w:color w:val="0F172A"/>
                <w:sz w:val="18"/>
                <w:szCs w:val="18"/>
              </w:rPr>
              <w:t xml:space="preserve">Qat</w:t>
            </w:r>
          </w:p>
        </w:tc>
        <w:tc>
          <w:tcPr>
            <w:tcW w:type="dxa" w:w="4236"/>
            <w:shd w:fill="EAF1FE" w:color="auto" w:val="clear"/>
            <w:tcMar>
              <w:top w:type="dxa" w:w="70"/>
              <w:left w:type="dxa" w:w="100"/>
              <w:bottom w:type="dxa" w:w="50"/>
              <w:right w:type="dxa" w:w="100"/>
            </w:tcMar>
            <w:vAlign w:val="top"/>
          </w:tcPr>
          <w:p>
            <w:pPr>
              <w:spacing w:after="40"/>
            </w:pPr>
            <w:r>
              <w:rPr>
                <w:b/>
                <w:bCs/>
                <w:color w:val="0F172A"/>
                <w:sz w:val="18"/>
                <w:szCs w:val="18"/>
              </w:rPr>
              <w:t xml:space="preserve">Texnologiya</w:t>
            </w:r>
          </w:p>
        </w:tc>
        <w:tc>
          <w:tcPr>
            <w:tcW w:type="dxa" w:w="3813"/>
            <w:shd w:fill="EAF1FE" w:color="auto" w:val="clear"/>
            <w:tcMar>
              <w:top w:type="dxa" w:w="70"/>
              <w:left w:type="dxa" w:w="100"/>
              <w:bottom w:type="dxa" w:w="50"/>
              <w:right w:type="dxa" w:w="100"/>
            </w:tcMar>
            <w:vAlign w:val="top"/>
          </w:tcPr>
          <w:p>
            <w:pPr>
              <w:spacing w:after="40"/>
            </w:pPr>
            <w:r>
              <w:rPr>
                <w:b/>
                <w:bCs/>
                <w:color w:val="0F172A"/>
                <w:sz w:val="18"/>
                <w:szCs w:val="18"/>
              </w:rPr>
              <w:t xml:space="preserve">Niyə</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Monorepo</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npm workspaces: </w:t>
            </w:r>
            <w:r>
              <w:rPr>
                <w:rFonts w:ascii="Consolas" w:cs="Consolas" w:eastAsia="Consolas" w:hAnsi="Consolas"/>
                <w:color w:val="0F172A"/>
                <w:sz w:val="15"/>
                <w:szCs w:val="15"/>
                <w:shd w:fill="F1F5F9" w:color="auto" w:val="clear"/>
              </w:rPr>
              <w:t xml:space="preserve">apps/web</w:t>
            </w:r>
            <w:r>
              <w:rPr>
                <w:b w:val="false"/>
                <w:bCs w:val="false"/>
                <w:color w:val="1E293B"/>
                <w:sz w:val="17"/>
                <w:szCs w:val="17"/>
              </w:rPr>
              <w:t xml:space="preserve">, </w:t>
            </w:r>
            <w:r>
              <w:rPr>
                <w:rFonts w:ascii="Consolas" w:cs="Consolas" w:eastAsia="Consolas" w:hAnsi="Consolas"/>
                <w:color w:val="0F172A"/>
                <w:sz w:val="15"/>
                <w:szCs w:val="15"/>
                <w:shd w:fill="F1F5F9" w:color="auto" w:val="clear"/>
              </w:rPr>
              <w:t xml:space="preserve">apps/api</w:t>
            </w:r>
            <w:r>
              <w:rPr>
                <w:b w:val="false"/>
                <w:bCs w:val="false"/>
                <w:color w:val="1E293B"/>
                <w:sz w:val="17"/>
                <w:szCs w:val="17"/>
              </w:rPr>
              <w:t xml:space="preserve">, </w:t>
            </w:r>
            <w:r>
              <w:rPr>
                <w:rFonts w:ascii="Consolas" w:cs="Consolas" w:eastAsia="Consolas" w:hAnsi="Consolas"/>
                <w:color w:val="0F172A"/>
                <w:sz w:val="15"/>
                <w:szCs w:val="15"/>
                <w:shd w:fill="F1F5F9" w:color="auto" w:val="clear"/>
              </w:rPr>
              <w:t xml:space="preserve">packages/api-client</w:t>
            </w:r>
            <w:r>
              <w:rPr>
                <w:b w:val="false"/>
                <w:bCs w:val="false"/>
                <w:color w:val="1E293B"/>
                <w:sz w:val="17"/>
                <w:szCs w:val="17"/>
              </w:rPr>
              <w:t xml:space="preserve">, </w:t>
            </w:r>
            <w:r>
              <w:rPr>
                <w:rFonts w:ascii="Consolas" w:cs="Consolas" w:eastAsia="Consolas" w:hAnsi="Consolas"/>
                <w:color w:val="0F172A"/>
                <w:sz w:val="15"/>
                <w:szCs w:val="15"/>
                <w:shd w:fill="F1F5F9" w:color="auto" w:val="clear"/>
              </w:rPr>
              <w:t xml:space="preserve">packages/config</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Node ilə gəlir, əlavə alət tələb etmir; ortaq tiplər və konfiq</w:t>
            </w:r>
          </w:p>
        </w:tc>
      </w:tr>
      <w:tr>
        <w:trPr>
          <w:cantSplit/>
        </w:trPr>
        <w:tc>
          <w:tcPr>
            <w:tcW w:type="dxa" w:w="1589"/>
            <w:shd w:fill="F8FAFC" w:color="auto" w:val="clear"/>
            <w:tcMar>
              <w:top w:type="dxa" w:w="70"/>
              <w:left w:type="dxa" w:w="100"/>
              <w:bottom w:type="dxa" w:w="50"/>
              <w:right w:type="dxa" w:w="100"/>
            </w:tcMar>
            <w:vAlign w:val="top"/>
          </w:tcPr>
          <w:p>
            <w:pPr>
              <w:spacing w:after="40"/>
            </w:pPr>
            <w:r>
              <w:rPr>
                <w:b/>
                <w:bCs/>
                <w:color w:val="1E293B"/>
                <w:sz w:val="17"/>
                <w:szCs w:val="17"/>
              </w:rPr>
              <w:t xml:space="preserve">Backend</w:t>
            </w:r>
          </w:p>
        </w:tc>
        <w:tc>
          <w:tcPr>
            <w:tcW w:type="dxa" w:w="4236"/>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NestJS 11.2.8, TypeScript 5.9.3 (strict)</w:t>
            </w:r>
          </w:p>
        </w:tc>
        <w:tc>
          <w:tcPr>
            <w:tcW w:type="dxa" w:w="3813"/>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Modullar, DI, guard, pipe, </w:t>
            </w:r>
            <w:r>
              <w:rPr>
                <w:rFonts w:ascii="Consolas" w:cs="Consolas" w:eastAsia="Consolas" w:hAnsi="Consolas"/>
                <w:color w:val="0F172A"/>
                <w:sz w:val="15"/>
                <w:szCs w:val="15"/>
                <w:shd w:fill="F1F5F9" w:color="auto" w:val="clear"/>
              </w:rPr>
              <w:t xml:space="preserve">@Sse</w:t>
            </w:r>
            <w:r>
              <w:rPr>
                <w:b w:val="false"/>
                <w:bCs w:val="false"/>
                <w:color w:val="1E293B"/>
                <w:sz w:val="17"/>
                <w:szCs w:val="17"/>
              </w:rPr>
              <w:t xml:space="preserve">; Jest ilə hazır inteqrasiya</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ORM / DB</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Prisma 6.19.3, PostgreSQL (Neon; Docker: 16)</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Tipli sorğular, miqrasiya, seed; partial index üçün SQL miqrasiya</w:t>
            </w:r>
          </w:p>
        </w:tc>
      </w:tr>
      <w:tr>
        <w:trPr>
          <w:cantSplit/>
        </w:trPr>
        <w:tc>
          <w:tcPr>
            <w:tcW w:type="dxa" w:w="1589"/>
            <w:shd w:fill="F8FAFC" w:color="auto" w:val="clear"/>
            <w:tcMar>
              <w:top w:type="dxa" w:w="70"/>
              <w:left w:type="dxa" w:w="100"/>
              <w:bottom w:type="dxa" w:w="50"/>
              <w:right w:type="dxa" w:w="100"/>
            </w:tcMar>
            <w:vAlign w:val="top"/>
          </w:tcPr>
          <w:p>
            <w:pPr>
              <w:spacing w:after="40"/>
            </w:pPr>
            <w:r>
              <w:rPr>
                <w:b/>
                <w:bCs/>
                <w:color w:val="1E293B"/>
                <w:sz w:val="17"/>
                <w:szCs w:val="17"/>
              </w:rPr>
              <w:t xml:space="preserve">API sənədi</w:t>
            </w:r>
          </w:p>
        </w:tc>
        <w:tc>
          <w:tcPr>
            <w:tcW w:type="dxa" w:w="4236"/>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@nestjs/swagger 11.4.7</w:t>
            </w:r>
          </w:p>
        </w:tc>
        <w:tc>
          <w:tcPr>
            <w:tcW w:type="dxa" w:w="3813"/>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DTO-lardan avtomatik OpenAPI; client generasiyası</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Validasiya, təhlükəsizlik</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class-validator, @nestjs/jwt + passport-jwt, bcryptjs, @nestjs/throttler</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Giriş datası yoxlanılır, operator qorunur, spam məhdudlaşır</w:t>
            </w:r>
          </w:p>
        </w:tc>
      </w:tr>
      <w:tr>
        <w:trPr>
          <w:cantSplit/>
        </w:trPr>
        <w:tc>
          <w:tcPr>
            <w:tcW w:type="dxa" w:w="1589"/>
            <w:shd w:fill="F8FAFC" w:color="auto" w:val="clear"/>
            <w:tcMar>
              <w:top w:type="dxa" w:w="70"/>
              <w:left w:type="dxa" w:w="100"/>
              <w:bottom w:type="dxa" w:w="50"/>
              <w:right w:type="dxa" w:w="100"/>
            </w:tcMar>
            <w:vAlign w:val="top"/>
          </w:tcPr>
          <w:p>
            <w:pPr>
              <w:spacing w:after="40"/>
            </w:pPr>
            <w:r>
              <w:rPr>
                <w:b/>
                <w:bCs/>
                <w:color w:val="1E293B"/>
                <w:sz w:val="17"/>
                <w:szCs w:val="17"/>
              </w:rPr>
              <w:t xml:space="preserve">Daxili hadisələr</w:t>
            </w:r>
          </w:p>
        </w:tc>
        <w:tc>
          <w:tcPr>
            <w:tcW w:type="dxa" w:w="4236"/>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@nestjs/event-emitter</w:t>
            </w:r>
          </w:p>
        </w:tc>
        <w:tc>
          <w:tcPr>
            <w:tcW w:type="dxa" w:w="3813"/>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Modullar arasında aşağı bağlılıq</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Frontend</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Next.js (App Router), Tailwind CSS, TanStack Query, MapLibre GL + OpenFreeMap</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SSR/route-lar, server state keşi, açıq mənbəli vektor xəritə (açar tələb etmir)</w:t>
            </w:r>
          </w:p>
        </w:tc>
      </w:tr>
      <w:tr>
        <w:trPr>
          <w:cantSplit/>
        </w:trPr>
        <w:tc>
          <w:tcPr>
            <w:tcW w:type="dxa" w:w="1589"/>
            <w:shd w:fill="F8FAFC" w:color="auto" w:val="clear"/>
            <w:tcMar>
              <w:top w:type="dxa" w:w="70"/>
              <w:left w:type="dxa" w:w="100"/>
              <w:bottom w:type="dxa" w:w="50"/>
              <w:right w:type="dxa" w:w="100"/>
            </w:tcMar>
            <w:vAlign w:val="top"/>
          </w:tcPr>
          <w:p>
            <w:pPr>
              <w:spacing w:after="40"/>
            </w:pPr>
            <w:r>
              <w:rPr>
                <w:b/>
                <w:bCs/>
                <w:color w:val="1E293B"/>
                <w:sz w:val="17"/>
                <w:szCs w:val="17"/>
              </w:rPr>
              <w:t xml:space="preserve">API client</w:t>
            </w:r>
          </w:p>
        </w:tc>
        <w:tc>
          <w:tcPr>
            <w:tcW w:type="dxa" w:w="4236"/>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openapi-typescript + openapi-fetch</w:t>
            </w:r>
          </w:p>
        </w:tc>
        <w:tc>
          <w:tcPr>
            <w:tcW w:type="dxa" w:w="3813"/>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Backend kontraktından tipli client</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Test</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Jest + supertest (api), Vitest + Testing Library (web)</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Unit (DB-siz) və e2e (test bazası)</w:t>
            </w:r>
          </w:p>
        </w:tc>
      </w:tr>
      <w:tr>
        <w:trPr>
          <w:cantSplit/>
        </w:trPr>
        <w:tc>
          <w:tcPr>
            <w:tcW w:type="dxa" w:w="1589"/>
            <w:shd w:fill="F8FAFC" w:color="auto" w:val="clear"/>
            <w:tcMar>
              <w:top w:type="dxa" w:w="70"/>
              <w:left w:type="dxa" w:w="100"/>
              <w:bottom w:type="dxa" w:w="50"/>
              <w:right w:type="dxa" w:w="100"/>
            </w:tcMar>
            <w:vAlign w:val="top"/>
          </w:tcPr>
          <w:p>
            <w:pPr>
              <w:spacing w:after="40"/>
            </w:pPr>
            <w:r>
              <w:rPr>
                <w:b/>
                <w:bCs/>
                <w:color w:val="1E293B"/>
                <w:sz w:val="17"/>
                <w:szCs w:val="17"/>
              </w:rPr>
              <w:t xml:space="preserve">Keyfiyyət</w:t>
            </w:r>
          </w:p>
        </w:tc>
        <w:tc>
          <w:tcPr>
            <w:tcW w:type="dxa" w:w="4236"/>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ESLint 9, Prettier, </w:t>
            </w:r>
            <w:r>
              <w:rPr>
                <w:rFonts w:ascii="Consolas" w:cs="Consolas" w:eastAsia="Consolas" w:hAnsi="Consolas"/>
                <w:color w:val="0F172A"/>
                <w:sz w:val="15"/>
                <w:szCs w:val="15"/>
                <w:shd w:fill="F1F5F9" w:color="auto" w:val="clear"/>
              </w:rPr>
              <w:t xml:space="preserve">tsc --noEmit</w:t>
            </w:r>
            <w:r>
              <w:rPr>
                <w:b w:val="false"/>
                <w:bCs w:val="false"/>
                <w:color w:val="1E293B"/>
                <w:sz w:val="17"/>
                <w:szCs w:val="17"/>
              </w:rPr>
              <w:t xml:space="preserve">, Conventional Commits</w:t>
            </w:r>
          </w:p>
        </w:tc>
        <w:tc>
          <w:tcPr>
            <w:tcW w:type="dxa" w:w="3813"/>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Vahid stil, kompilyasiya səhvləri erkən tutulur</w:t>
            </w:r>
          </w:p>
        </w:tc>
      </w:tr>
      <w:tr>
        <w:trPr>
          <w:cantSplit/>
        </w:trPr>
        <w:tc>
          <w:tcPr>
            <w:tcW w:type="dxa" w:w="1589"/>
            <w:tcMar>
              <w:top w:type="dxa" w:w="70"/>
              <w:left w:type="dxa" w:w="100"/>
              <w:bottom w:type="dxa" w:w="50"/>
              <w:right w:type="dxa" w:w="100"/>
            </w:tcMar>
            <w:vAlign w:val="top"/>
          </w:tcPr>
          <w:p>
            <w:pPr>
              <w:spacing w:after="40"/>
            </w:pPr>
            <w:r>
              <w:rPr>
                <w:b/>
                <w:bCs/>
                <w:color w:val="1E293B"/>
                <w:sz w:val="17"/>
                <w:szCs w:val="17"/>
              </w:rPr>
              <w:t xml:space="preserve">Konteyner</w:t>
            </w:r>
          </w:p>
        </w:tc>
        <w:tc>
          <w:tcPr>
            <w:tcW w:type="dxa" w:w="4236"/>
            <w:tcMar>
              <w:top w:type="dxa" w:w="70"/>
              <w:left w:type="dxa" w:w="100"/>
              <w:bottom w:type="dxa" w:w="50"/>
              <w:right w:type="dxa" w:w="100"/>
            </w:tcMar>
            <w:vAlign w:val="top"/>
          </w:tcPr>
          <w:p>
            <w:pPr>
              <w:spacing w:after="40"/>
            </w:pPr>
            <w:r>
              <w:rPr>
                <w:b w:val="false"/>
                <w:bCs w:val="false"/>
                <w:color w:val="1E293B"/>
                <w:sz w:val="17"/>
                <w:szCs w:val="17"/>
              </w:rPr>
              <w:t xml:space="preserve">Docker multi-stage, docker-compose (db, db-test, api, web)</w:t>
            </w:r>
          </w:p>
        </w:tc>
        <w:tc>
          <w:tcPr>
            <w:tcW w:type="dxa" w:w="3813"/>
            <w:tcMar>
              <w:top w:type="dxa" w:w="70"/>
              <w:left w:type="dxa" w:w="100"/>
              <w:bottom w:type="dxa" w:w="50"/>
              <w:right w:type="dxa" w:w="100"/>
            </w:tcMar>
            <w:vAlign w:val="top"/>
          </w:tcPr>
          <w:p>
            <w:pPr>
              <w:spacing w:after="40"/>
            </w:pPr>
            <w:r>
              <w:rPr>
                <w:b w:val="false"/>
                <w:bCs w:val="false"/>
                <w:color w:val="1E293B"/>
                <w:sz w:val="17"/>
                <w:szCs w:val="17"/>
              </w:rPr>
              <w:t xml:space="preserve">Bir əmrlə qalxan mühit</w:t>
            </w:r>
          </w:p>
        </w:tc>
      </w:tr>
    </w:tbl>
    <w:p>
      <w:pPr>
        <w:spacing w:after="140"/>
      </w:pPr>
    </w:p>
    <w:p>
      <w:pPr>
        <w:spacing w:after="120"/>
      </w:pPr>
      <w:r>
        <w:rPr>
          <w:b/>
          <w:bCs/>
        </w:rPr>
        <w:t xml:space="preserve">Əsas qərarlar</w:t>
      </w:r>
      <w:r>
        <w:t xml:space="preserve"> (repo-da </w:t>
      </w:r>
      <w:r>
        <w:rPr>
          <w:rFonts w:ascii="Consolas" w:cs="Consolas" w:eastAsia="Consolas" w:hAnsi="Consolas"/>
          <w:color w:val="0F172A"/>
          <w:sz w:val="19"/>
          <w:szCs w:val="19"/>
          <w:shd w:fill="F1F5F9" w:color="auto" w:val="clear"/>
        </w:rPr>
        <w:t xml:space="preserve">docs/ADR.md</w:t>
      </w:r>
      <w:r>
        <w:t xml:space="preserve">):</w:t>
      </w:r>
    </w:p>
    <w:p>
      <w:pPr>
        <w:pStyle w:val="ListParagraph"/>
        <w:numPr>
          <w:ilvl w:val="0"/>
          <w:numId w:val="3"/>
        </w:numPr>
        <w:spacing w:after="60"/>
      </w:pPr>
      <w:r>
        <w:rPr>
          <w:b/>
          <w:bCs/>
        </w:rPr>
        <w:t xml:space="preserve">SSE, WebSocket yox:</w:t>
      </w:r>
      <w:r>
        <w:t xml:space="preserve"> axın birtərəflidir (server → brauzer), SSE adi HTTP üzərində işləyir, avtomatik yenidən qoşulur, əlavə kitabxana tələb etmir. Bildirişlər adi </w:t>
      </w:r>
      <w:r>
        <w:rPr>
          <w:rFonts w:ascii="Consolas" w:cs="Consolas" w:eastAsia="Consolas" w:hAnsi="Consolas"/>
          <w:color w:val="0F172A"/>
          <w:sz w:val="19"/>
          <w:szCs w:val="19"/>
          <w:shd w:fill="F1F5F9" w:color="auto" w:val="clear"/>
        </w:rPr>
        <w:t xml:space="preserve">POST</w:t>
      </w:r>
      <w:r>
        <w:t xml:space="preserve"> ilə gedir.</w:t>
      </w:r>
    </w:p>
    <w:p>
      <w:pPr>
        <w:pStyle w:val="ListParagraph"/>
        <w:numPr>
          <w:ilvl w:val="0"/>
          <w:numId w:val="3"/>
        </w:numPr>
        <w:spacing w:after="60"/>
      </w:pPr>
      <w:r>
        <w:rPr>
          <w:b/>
          <w:bCs/>
        </w:rPr>
        <w:t xml:space="preserve">Prisma 6, 7 yox; NestJS 11, 12 yox; TypeScript 5.9:</w:t>
      </w:r>
      <w:r>
        <w:t xml:space="preserve"> son versiyalar ESM-only və ya driver adapter tələb edir, Jest və ts-jest ilə uyğunsuzluq var. Qısa müddətli prototip üçün yetkin yol seçilib, yüksəltmə arxitekturaya toxunmur.</w:t>
      </w:r>
    </w:p>
    <w:p>
      <w:pPr>
        <w:pStyle w:val="ListParagraph"/>
        <w:numPr>
          <w:ilvl w:val="0"/>
          <w:numId w:val="3"/>
        </w:numPr>
        <w:spacing w:after="60"/>
      </w:pPr>
      <w:r>
        <w:rPr>
          <w:b/>
          <w:bCs/>
        </w:rPr>
        <w:t xml:space="preserve">Bir .env faylı repo kökündə:</w:t>
      </w:r>
      <w:r>
        <w:t xml:space="preserve"> API, Prisma CLI və seed eyni faylı oxuyur; real mühit dəyişənləri (Docker, CI) üstünlük təşkil edir.</w:t>
      </w:r>
    </w:p>
    <w:p>
      <w:pPr>
        <w:pStyle w:val="ListParagraph"/>
        <w:numPr>
          <w:ilvl w:val="0"/>
          <w:numId w:val="3"/>
        </w:numPr>
        <w:spacing w:after="60"/>
      </w:pPr>
      <w:r>
        <w:rPr>
          <w:b/>
          <w:bCs/>
        </w:rPr>
        <w:t xml:space="preserve">Neon, lokal Docker yox:</w:t>
      </w:r>
      <w:r>
        <w:t xml:space="preserve"> inkişaf kompüterində Docker və admin hüququ olmadığı üçün DB buludda saxlanılır. Docker faylları eyni kodla işləmək üçün hazırdır.</w:t>
      </w:r>
    </w:p>
    <w:p>
      <w:pPr>
        <w:pStyle w:val="Heading1"/>
        <w:keepNext/>
      </w:pPr>
      <w:r>
        <w:t xml:space="preserve">9. Testlər və keyfiyyət</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377"/>
        <w:gridCol w:w="2542"/>
        <w:gridCol w:w="5719"/>
      </w:tblGrid>
      <w:tr>
        <w:trPr>
          <w:tblHeader/>
        </w:trPr>
        <w:tc>
          <w:tcPr>
            <w:tcW w:type="dxa" w:w="1377"/>
            <w:shd w:fill="EAF1FE" w:color="auto" w:val="clear"/>
            <w:tcMar>
              <w:top w:type="dxa" w:w="70"/>
              <w:left w:type="dxa" w:w="100"/>
              <w:bottom w:type="dxa" w:w="50"/>
              <w:right w:type="dxa" w:w="100"/>
            </w:tcMar>
            <w:vAlign w:val="top"/>
          </w:tcPr>
          <w:p>
            <w:pPr>
              <w:spacing w:after="40"/>
            </w:pPr>
            <w:r>
              <w:rPr>
                <w:b/>
                <w:bCs/>
                <w:color w:val="0F172A"/>
                <w:sz w:val="18"/>
                <w:szCs w:val="18"/>
              </w:rPr>
              <w:t xml:space="preserve">Səviyyə</w:t>
            </w:r>
          </w:p>
        </w:tc>
        <w:tc>
          <w:tcPr>
            <w:tcW w:type="dxa" w:w="2542"/>
            <w:shd w:fill="EAF1FE" w:color="auto" w:val="clear"/>
            <w:tcMar>
              <w:top w:type="dxa" w:w="70"/>
              <w:left w:type="dxa" w:w="100"/>
              <w:bottom w:type="dxa" w:w="50"/>
              <w:right w:type="dxa" w:w="100"/>
            </w:tcMar>
            <w:vAlign w:val="top"/>
          </w:tcPr>
          <w:p>
            <w:pPr>
              <w:spacing w:after="40"/>
            </w:pPr>
            <w:r>
              <w:rPr>
                <w:b/>
                <w:bCs/>
                <w:color w:val="0F172A"/>
                <w:sz w:val="18"/>
                <w:szCs w:val="18"/>
              </w:rPr>
              <w:t xml:space="preserve">Alət</w:t>
            </w:r>
          </w:p>
        </w:tc>
        <w:tc>
          <w:tcPr>
            <w:tcW w:type="dxa" w:w="5719"/>
            <w:shd w:fill="EAF1FE" w:color="auto" w:val="clear"/>
            <w:tcMar>
              <w:top w:type="dxa" w:w="70"/>
              <w:left w:type="dxa" w:w="100"/>
              <w:bottom w:type="dxa" w:w="50"/>
              <w:right w:type="dxa" w:w="100"/>
            </w:tcMar>
            <w:vAlign w:val="top"/>
          </w:tcPr>
          <w:p>
            <w:pPr>
              <w:spacing w:after="40"/>
            </w:pPr>
            <w:r>
              <w:rPr>
                <w:b/>
                <w:bCs/>
                <w:color w:val="0F172A"/>
                <w:sz w:val="18"/>
                <w:szCs w:val="18"/>
              </w:rPr>
              <w:t xml:space="preserve">Nə yoxlanılır</w:t>
            </w:r>
          </w:p>
        </w:tc>
      </w:tr>
      <w:tr>
        <w:trPr>
          <w:cantSplit/>
        </w:trPr>
        <w:tc>
          <w:tcPr>
            <w:tcW w:type="dxa" w:w="1377"/>
            <w:tcMar>
              <w:top w:type="dxa" w:w="70"/>
              <w:left w:type="dxa" w:w="100"/>
              <w:bottom w:type="dxa" w:w="50"/>
              <w:right w:type="dxa" w:w="100"/>
            </w:tcMar>
            <w:vAlign w:val="top"/>
          </w:tcPr>
          <w:p>
            <w:pPr>
              <w:spacing w:after="40"/>
            </w:pPr>
            <w:r>
              <w:rPr>
                <w:b/>
                <w:bCs/>
                <w:color w:val="1E293B"/>
                <w:sz w:val="17"/>
                <w:szCs w:val="17"/>
              </w:rPr>
              <w:t xml:space="preserve">Unit (api)</w:t>
            </w:r>
          </w:p>
        </w:tc>
        <w:tc>
          <w:tcPr>
            <w:tcW w:type="dxa" w:w="2542"/>
            <w:tcMar>
              <w:top w:type="dxa" w:w="70"/>
              <w:left w:type="dxa" w:w="100"/>
              <w:bottom w:type="dxa" w:w="50"/>
              <w:right w:type="dxa" w:w="100"/>
            </w:tcMar>
            <w:vAlign w:val="top"/>
          </w:tcPr>
          <w:p>
            <w:pPr>
              <w:spacing w:after="40"/>
            </w:pPr>
            <w:r>
              <w:rPr>
                <w:b w:val="false"/>
                <w:bCs w:val="false"/>
                <w:color w:val="1E293B"/>
                <w:sz w:val="17"/>
                <w:szCs w:val="17"/>
              </w:rPr>
              <w:t xml:space="preserve">Jest, in-memory fake-lər, DB-siz</w:t>
            </w:r>
          </w:p>
        </w:tc>
        <w:tc>
          <w:tcPr>
            <w:tcW w:type="dxa" w:w="5719"/>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ScheduleSimulator</w:t>
            </w:r>
            <w:r>
              <w:rPr>
                <w:b w:val="false"/>
                <w:bCs w:val="false"/>
                <w:color w:val="1E293B"/>
                <w:sz w:val="17"/>
                <w:szCs w:val="17"/>
              </w:rPr>
              <w:t xml:space="preserve"> (başlanğıc, dövr, interval, pik, determinizm); </w:t>
            </w:r>
            <w:r>
              <w:rPr>
                <w:rFonts w:ascii="Consolas" w:cs="Consolas" w:eastAsia="Consolas" w:hAnsi="Consolas"/>
                <w:color w:val="0F172A"/>
                <w:sz w:val="15"/>
                <w:szCs w:val="15"/>
                <w:shd w:fill="F1F5F9" w:color="auto" w:val="clear"/>
              </w:rPr>
              <w:t xml:space="preserve">EtaCalculator</w:t>
            </w:r>
            <w:r>
              <w:rPr>
                <w:b w:val="false"/>
                <w:bCs w:val="false"/>
                <w:color w:val="1E293B"/>
                <w:sz w:val="17"/>
                <w:szCs w:val="17"/>
              </w:rPr>
              <w:t xml:space="preserve"> (ETA ≥ 0, növbəti avtobus, sıralama); </w:t>
            </w:r>
            <w:r>
              <w:rPr>
                <w:rFonts w:ascii="Consolas" w:cs="Consolas" w:eastAsia="Consolas" w:hAnsi="Consolas"/>
                <w:color w:val="0F172A"/>
                <w:sz w:val="15"/>
                <w:szCs w:val="15"/>
                <w:shd w:fill="F1F5F9" w:color="auto" w:val="clear"/>
              </w:rPr>
              <w:t xml:space="preserve">CrowdAggregator</w:t>
            </w:r>
            <w:r>
              <w:rPr>
                <w:b w:val="false"/>
                <w:bCs w:val="false"/>
                <w:color w:val="1E293B"/>
                <w:sz w:val="17"/>
                <w:szCs w:val="17"/>
              </w:rPr>
              <w:t xml:space="preserve"> (pəncərə, çəki, baza); </w:t>
            </w:r>
            <w:r>
              <w:rPr>
                <w:rFonts w:ascii="Consolas" w:cs="Consolas" w:eastAsia="Consolas" w:hAnsi="Consolas"/>
                <w:color w:val="0F172A"/>
                <w:sz w:val="15"/>
                <w:szCs w:val="15"/>
                <w:shd w:fill="F1F5F9" w:color="auto" w:val="clear"/>
              </w:rPr>
              <w:t xml:space="preserve">CongestionRule</w:t>
            </w:r>
            <w:r>
              <w:rPr>
                <w:b w:val="false"/>
                <w:bCs w:val="false"/>
                <w:color w:val="1E293B"/>
                <w:sz w:val="17"/>
                <w:szCs w:val="17"/>
              </w:rPr>
              <w:t xml:space="preserve"> (hədd, pay, dublikat); </w:t>
            </w:r>
            <w:r>
              <w:rPr>
                <w:rFonts w:ascii="Consolas" w:cs="Consolas" w:eastAsia="Consolas" w:hAnsi="Consolas"/>
                <w:color w:val="0F172A"/>
                <w:sz w:val="15"/>
                <w:szCs w:val="15"/>
                <w:shd w:fill="F1F5F9" w:color="auto" w:val="clear"/>
              </w:rPr>
              <w:t xml:space="preserve">SubmitCrowdReport</w:t>
            </w:r>
            <w:r>
              <w:rPr>
                <w:b w:val="false"/>
                <w:bCs w:val="false"/>
                <w:color w:val="1E293B"/>
                <w:sz w:val="17"/>
                <w:szCs w:val="17"/>
              </w:rPr>
              <w:t xml:space="preserve">, </w:t>
            </w:r>
            <w:r>
              <w:rPr>
                <w:rFonts w:ascii="Consolas" w:cs="Consolas" w:eastAsia="Consolas" w:hAnsi="Consolas"/>
                <w:color w:val="0F172A"/>
                <w:sz w:val="15"/>
                <w:szCs w:val="15"/>
                <w:shd w:fill="F1F5F9" w:color="auto" w:val="clear"/>
              </w:rPr>
              <w:t xml:space="preserve">AcceptRecommendation</w:t>
            </w:r>
            <w:r>
              <w:rPr>
                <w:b w:val="false"/>
                <w:bCs w:val="false"/>
                <w:color w:val="1E293B"/>
                <w:sz w:val="17"/>
                <w:szCs w:val="17"/>
              </w:rPr>
              <w:t xml:space="preserve">; seed parserləri və real data testi</w:t>
            </w:r>
          </w:p>
        </w:tc>
      </w:tr>
      <w:tr>
        <w:trPr>
          <w:cantSplit/>
        </w:trPr>
        <w:tc>
          <w:tcPr>
            <w:tcW w:type="dxa" w:w="1377"/>
            <w:shd w:fill="F8FAFC" w:color="auto" w:val="clear"/>
            <w:tcMar>
              <w:top w:type="dxa" w:w="70"/>
              <w:left w:type="dxa" w:w="100"/>
              <w:bottom w:type="dxa" w:w="50"/>
              <w:right w:type="dxa" w:w="100"/>
            </w:tcMar>
            <w:vAlign w:val="top"/>
          </w:tcPr>
          <w:p>
            <w:pPr>
              <w:spacing w:after="40"/>
            </w:pPr>
            <w:r>
              <w:rPr>
                <w:b/>
                <w:bCs/>
                <w:color w:val="1E293B"/>
                <w:sz w:val="17"/>
                <w:szCs w:val="17"/>
              </w:rPr>
              <w:t xml:space="preserve">E2E (api)</w:t>
            </w:r>
          </w:p>
        </w:tc>
        <w:tc>
          <w:tcPr>
            <w:tcW w:type="dxa" w:w="2542"/>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supertest + ayrıca test bazası</w:t>
            </w:r>
          </w:p>
        </w:tc>
        <w:tc>
          <w:tcPr>
            <w:tcW w:type="dxa" w:w="5719"/>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10 × </w:t>
            </w:r>
            <w:r>
              <w:rPr>
                <w:rFonts w:ascii="Consolas" w:cs="Consolas" w:eastAsia="Consolas" w:hAnsi="Consolas"/>
                <w:color w:val="0F172A"/>
                <w:sz w:val="15"/>
                <w:szCs w:val="15"/>
                <w:shd w:fill="F1F5F9" w:color="auto" w:val="clear"/>
              </w:rPr>
              <w:t xml:space="preserve">CROWDED</w:t>
            </w:r>
            <w:r>
              <w:rPr>
                <w:b w:val="false"/>
                <w:bCs w:val="false"/>
                <w:color w:val="1E293B"/>
                <w:sz w:val="17"/>
                <w:szCs w:val="17"/>
              </w:rPr>
              <w:t xml:space="preserve"> → 1 </w:t>
            </w:r>
            <w:r>
              <w:rPr>
                <w:rFonts w:ascii="Consolas" w:cs="Consolas" w:eastAsia="Consolas" w:hAnsi="Consolas"/>
                <w:color w:val="0F172A"/>
                <w:sz w:val="15"/>
                <w:szCs w:val="15"/>
                <w:shd w:fill="F1F5F9" w:color="auto" w:val="clear"/>
              </w:rPr>
              <w:t xml:space="preserve">PENDING</w:t>
            </w:r>
            <w:r>
              <w:rPr>
                <w:b w:val="false"/>
                <w:bCs w:val="false"/>
                <w:color w:val="1E293B"/>
                <w:sz w:val="17"/>
                <w:szCs w:val="17"/>
              </w:rPr>
              <w:t xml:space="preserve"> tövsiyə; tokensiz operator endpoint-i → 401; ETA siyahısı sıralıdır; yanlış </w:t>
            </w:r>
            <w:r>
              <w:rPr>
                <w:rFonts w:ascii="Consolas" w:cs="Consolas" w:eastAsia="Consolas" w:hAnsi="Consolas"/>
                <w:color w:val="0F172A"/>
                <w:sz w:val="15"/>
                <w:szCs w:val="15"/>
                <w:shd w:fill="F1F5F9" w:color="auto" w:val="clear"/>
              </w:rPr>
              <w:t xml:space="preserve">level</w:t>
            </w:r>
            <w:r>
              <w:rPr>
                <w:b w:val="false"/>
                <w:bCs w:val="false"/>
                <w:color w:val="1E293B"/>
                <w:sz w:val="17"/>
                <w:szCs w:val="17"/>
              </w:rPr>
              <w:t xml:space="preserve"> → 400 vahid formatda</w:t>
            </w:r>
          </w:p>
        </w:tc>
      </w:tr>
      <w:tr>
        <w:trPr>
          <w:cantSplit/>
        </w:trPr>
        <w:tc>
          <w:tcPr>
            <w:tcW w:type="dxa" w:w="1377"/>
            <w:tcMar>
              <w:top w:type="dxa" w:w="70"/>
              <w:left w:type="dxa" w:w="100"/>
              <w:bottom w:type="dxa" w:w="50"/>
              <w:right w:type="dxa" w:w="100"/>
            </w:tcMar>
            <w:vAlign w:val="top"/>
          </w:tcPr>
          <w:p>
            <w:pPr>
              <w:spacing w:after="40"/>
            </w:pPr>
            <w:r>
              <w:rPr>
                <w:b/>
                <w:bCs/>
                <w:color w:val="1E293B"/>
                <w:sz w:val="17"/>
                <w:szCs w:val="17"/>
              </w:rPr>
              <w:t xml:space="preserve">Unit (web)</w:t>
            </w:r>
          </w:p>
        </w:tc>
        <w:tc>
          <w:tcPr>
            <w:tcW w:type="dxa" w:w="2542"/>
            <w:tcMar>
              <w:top w:type="dxa" w:w="70"/>
              <w:left w:type="dxa" w:w="100"/>
              <w:bottom w:type="dxa" w:w="50"/>
              <w:right w:type="dxa" w:w="100"/>
            </w:tcMar>
            <w:vAlign w:val="top"/>
          </w:tcPr>
          <w:p>
            <w:pPr>
              <w:spacing w:after="40"/>
            </w:pPr>
            <w:r>
              <w:rPr>
                <w:b w:val="false"/>
                <w:bCs w:val="false"/>
                <w:color w:val="1E293B"/>
                <w:sz w:val="17"/>
                <w:szCs w:val="17"/>
              </w:rPr>
              <w:t xml:space="preserve">Vitest + Testing Library</w:t>
            </w:r>
          </w:p>
        </w:tc>
        <w:tc>
          <w:tcPr>
            <w:tcW w:type="dxa" w:w="5719"/>
            <w:tcMar>
              <w:top w:type="dxa" w:w="70"/>
              <w:left w:type="dxa" w:w="100"/>
              <w:bottom w:type="dxa" w:w="50"/>
              <w:right w:type="dxa" w:w="100"/>
            </w:tcMar>
            <w:vAlign w:val="top"/>
          </w:tcPr>
          <w:p>
            <w:pPr>
              <w:spacing w:after="40"/>
            </w:pPr>
            <w:r>
              <w:rPr>
                <w:b w:val="false"/>
                <w:bCs w:val="false"/>
                <w:color w:val="1E293B"/>
                <w:sz w:val="17"/>
                <w:szCs w:val="17"/>
              </w:rPr>
              <w:t xml:space="preserve">İnterpolasiya, sıxlıq rəngi, ən yaxın avtobus; bildiriş vərəqəsi</w:t>
            </w:r>
          </w:p>
        </w:tc>
      </w:tr>
      <w:tr>
        <w:trPr>
          <w:cantSplit/>
        </w:trPr>
        <w:tc>
          <w:tcPr>
            <w:tcW w:type="dxa" w:w="1377"/>
            <w:shd w:fill="F8FAFC" w:color="auto" w:val="clear"/>
            <w:tcMar>
              <w:top w:type="dxa" w:w="70"/>
              <w:left w:type="dxa" w:w="100"/>
              <w:bottom w:type="dxa" w:w="50"/>
              <w:right w:type="dxa" w:w="100"/>
            </w:tcMar>
            <w:vAlign w:val="top"/>
          </w:tcPr>
          <w:p>
            <w:pPr>
              <w:spacing w:after="40"/>
            </w:pPr>
            <w:r>
              <w:rPr>
                <w:b/>
                <w:bCs/>
                <w:color w:val="1E293B"/>
                <w:sz w:val="17"/>
                <w:szCs w:val="17"/>
              </w:rPr>
              <w:t xml:space="preserve">Statik</w:t>
            </w:r>
          </w:p>
        </w:tc>
        <w:tc>
          <w:tcPr>
            <w:tcW w:type="dxa" w:w="2542"/>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tsc --noEmit</w:t>
            </w:r>
            <w:r>
              <w:rPr>
                <w:b w:val="false"/>
                <w:bCs w:val="false"/>
                <w:color w:val="1E293B"/>
                <w:sz w:val="17"/>
                <w:szCs w:val="17"/>
              </w:rPr>
              <w:t xml:space="preserve">, ESLint</w:t>
            </w:r>
          </w:p>
        </w:tc>
        <w:tc>
          <w:tcPr>
            <w:tcW w:type="dxa" w:w="5719"/>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Strict tiplər, qat qaydaları, stil</w:t>
            </w:r>
          </w:p>
        </w:tc>
      </w:tr>
    </w:tbl>
    <w:p>
      <w:pPr>
        <w:spacing w:after="140"/>
      </w:pPr>
    </w:p>
    <w:p>
      <w:pPr>
        <w:spacing w:after="120"/>
      </w:pPr>
      <w:r>
        <w:t xml:space="preserve">Domen qovluqları üçün coverage hədəfi 80%-dir (hesabatda göstərilir, build-i bloklamır). E2E testləri yalnız </w:t>
      </w:r>
      <w:r>
        <w:rPr>
          <w:rFonts w:ascii="Consolas" w:cs="Consolas" w:eastAsia="Consolas" w:hAnsi="Consolas"/>
          <w:color w:val="0F172A"/>
          <w:sz w:val="19"/>
          <w:szCs w:val="19"/>
          <w:shd w:fill="F1F5F9" w:color="auto" w:val="clear"/>
        </w:rPr>
        <w:t xml:space="preserve">DATABASE_URL_TEST</w:t>
      </w:r>
      <w:r>
        <w:t xml:space="preserve"> təyin olunanda və əsas bazadan fərqli olanda işə düşür, əsas baza heç vaxt təmizlənmir.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E7F5F2" w:sz="4"/>
              <w:left w:val="single" w:color="0F766E" w:sz="24"/>
              <w:bottom w:val="single" w:color="E7F5F2" w:sz="4"/>
              <w:right w:val="single" w:color="E7F5F2" w:sz="4"/>
            </w:tcBorders>
            <w:shd w:fill="E7F5F2" w:color="auto" w:val="clear"/>
            <w:tcMar>
              <w:top w:type="dxa" w:w="120"/>
              <w:left w:type="dxa" w:w="180"/>
              <w:bottom w:type="dxa" w:w="100"/>
              <w:right w:type="dxa" w:w="160"/>
            </w:tcMar>
          </w:tcPr>
          <w:p>
            <w:pPr>
              <w:spacing w:after="60"/>
            </w:pPr>
            <w:r>
              <w:rPr>
                <w:b/>
                <w:bCs/>
                <w:color w:val="0F766E"/>
                <w:sz w:val="19"/>
                <w:szCs w:val="19"/>
              </w:rPr>
              <w:t xml:space="preserve">Test nəticələri</w:t>
            </w:r>
          </w:p>
          <w:p>
            <w:pPr>
              <w:spacing w:after="60"/>
            </w:pPr>
            <w:r>
              <w:rPr>
                <w:sz w:val="19"/>
                <w:szCs w:val="19"/>
              </w:rPr>
              <w:t xml:space="preserve">Final </w:t>
            </w:r>
            <w:r>
              <w:rPr>
                <w:rFonts w:ascii="Consolas" w:cs="Consolas" w:eastAsia="Consolas" w:hAnsi="Consolas"/>
                <w:color w:val="0F172A"/>
                <w:sz w:val="17"/>
                <w:szCs w:val="17"/>
                <w:shd w:fill="F1F5F9" w:color="auto" w:val="clear"/>
              </w:rPr>
              <w:t xml:space="preserve">npm test</w:t>
            </w:r>
            <w:r>
              <w:rPr>
                <w:sz w:val="19"/>
                <w:szCs w:val="19"/>
              </w:rPr>
              <w:t xml:space="preserve"> və coverage nəticələri prototip tamamlananda bura əlavə olunacaq. Hazırkı mərhələdə 31 unit test keçir, typecheck və lint xətasızdır.</w:t>
            </w:r>
          </w:p>
        </w:tc>
      </w:tr>
    </w:tbl>
    <w:p>
      <w:pPr>
        <w:spacing w:after="160"/>
      </w:pPr>
    </w:p>
    <w:p>
      <w:pPr>
        <w:pStyle w:val="Heading1"/>
        <w:keepNext/>
      </w:pPr>
      <w:r>
        <w:t xml:space="preserve">10. Sıfırdan işə salma</w:t>
      </w:r>
    </w:p>
    <w:p>
      <w:pPr>
        <w:spacing w:after="120"/>
      </w:pPr>
      <w:r>
        <w:rPr>
          <w:b/>
          <w:bCs/>
        </w:rPr>
        <w:t xml:space="preserve">Tələblər:</w:t>
      </w:r>
      <w:r>
        <w:t xml:space="preserve"> Node.js 20 və ya daha yeni (sınaq Node 26 ilə aparılıb), npm 10+, Git və PostgreSQL bazası: Neon-da pulsuz layihə, lokal PostgreSQL və ya Docker. Bütün skriptlər Windows, macOS və Linux-da eyni işləyir.</w:t>
      </w:r>
    </w:p>
    <w:p>
      <w:pPr>
        <w:pStyle w:val="ListParagraph"/>
        <w:numPr>
          <w:ilvl w:val="0"/>
          <w:numId w:val="4"/>
        </w:numPr>
        <w:spacing w:after="60"/>
      </w:pPr>
      <w:r>
        <w:t xml:space="preserve">Repo-nu klonlayın və asılılıqları quraşdırın: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git clone https://github.com/KamranPirishzade/Smart-Transit-Team-11.git</w:t>
            </w:r>
          </w:p>
          <w:p>
            <w:pPr>
              <w:spacing w:after="0" w:line="260"/>
            </w:pPr>
            <w:r>
              <w:rPr>
                <w:rFonts w:ascii="Consolas" w:cs="Consolas" w:eastAsia="Consolas" w:hAnsi="Consolas"/>
                <w:color w:val="0F172A"/>
                <w:sz w:val="17"/>
                <w:szCs w:val="17"/>
              </w:rPr>
              <w:t xml:space="preserve">cd Smart-Transit-Team-11</w:t>
            </w:r>
          </w:p>
          <w:p>
            <w:pPr>
              <w:spacing w:after="0" w:line="260"/>
            </w:pPr>
            <w:r>
              <w:rPr>
                <w:rFonts w:ascii="Consolas" w:cs="Consolas" w:eastAsia="Consolas" w:hAnsi="Consolas"/>
                <w:color w:val="0F172A"/>
                <w:sz w:val="17"/>
                <w:szCs w:val="17"/>
              </w:rPr>
              <w:t xml:space="preserve">npm install</w:t>
            </w:r>
          </w:p>
        </w:tc>
      </w:tr>
    </w:tbl>
    <w:p>
      <w:pPr>
        <w:spacing w:after="140"/>
      </w:pPr>
    </w:p>
    <w:p>
      <w:pPr>
        <w:pStyle w:val="ListParagraph"/>
        <w:numPr>
          <w:ilvl w:val="0"/>
          <w:numId w:val="4"/>
        </w:numPr>
        <w:spacing w:after="60"/>
      </w:pPr>
      <w:r>
        <w:t xml:space="preserve">Repo kökündə </w:t>
      </w:r>
      <w:r>
        <w:rPr>
          <w:rFonts w:ascii="Consolas" w:cs="Consolas" w:eastAsia="Consolas" w:hAnsi="Consolas"/>
          <w:color w:val="0F172A"/>
          <w:sz w:val="19"/>
          <w:szCs w:val="19"/>
          <w:shd w:fill="F1F5F9" w:color="auto" w:val="clear"/>
        </w:rPr>
        <w:t xml:space="preserve">.env.example</w:t>
      </w:r>
      <w:r>
        <w:t xml:space="preserve">-ı </w:t>
      </w:r>
      <w:r>
        <w:rPr>
          <w:rFonts w:ascii="Consolas" w:cs="Consolas" w:eastAsia="Consolas" w:hAnsi="Consolas"/>
          <w:color w:val="0F172A"/>
          <w:sz w:val="19"/>
          <w:szCs w:val="19"/>
          <w:shd w:fill="F1F5F9" w:color="auto" w:val="clear"/>
        </w:rPr>
        <w:t xml:space="preserve">.env</w:t>
      </w:r>
      <w:r>
        <w:t xml:space="preserve"> adı ilə kopyalayın (PowerShell: </w:t>
      </w:r>
      <w:r>
        <w:rPr>
          <w:rFonts w:ascii="Consolas" w:cs="Consolas" w:eastAsia="Consolas" w:hAnsi="Consolas"/>
          <w:color w:val="0F172A"/>
          <w:sz w:val="19"/>
          <w:szCs w:val="19"/>
          <w:shd w:fill="F1F5F9" w:color="auto" w:val="clear"/>
        </w:rPr>
        <w:t xml:space="preserve">Copy-Item .env.example .env</w:t>
      </w:r>
      <w:r>
        <w:t xml:space="preserve">) və dəyərləri doldurun:</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3213"/>
        <w:gridCol w:w="6425"/>
      </w:tblGrid>
      <w:tr>
        <w:trPr>
          <w:tblHeader/>
        </w:trPr>
        <w:tc>
          <w:tcPr>
            <w:tcW w:type="dxa" w:w="3213"/>
            <w:shd w:fill="EAF1FE" w:color="auto" w:val="clear"/>
            <w:tcMar>
              <w:top w:type="dxa" w:w="70"/>
              <w:left w:type="dxa" w:w="100"/>
              <w:bottom w:type="dxa" w:w="50"/>
              <w:right w:type="dxa" w:w="100"/>
            </w:tcMar>
            <w:vAlign w:val="top"/>
          </w:tcPr>
          <w:p>
            <w:pPr>
              <w:spacing w:after="40"/>
            </w:pPr>
            <w:r>
              <w:rPr>
                <w:b/>
                <w:bCs/>
                <w:color w:val="0F172A"/>
                <w:sz w:val="18"/>
                <w:szCs w:val="18"/>
              </w:rPr>
              <w:t xml:space="preserve">Dəyişən</w:t>
            </w:r>
          </w:p>
        </w:tc>
        <w:tc>
          <w:tcPr>
            <w:tcW w:type="dxa" w:w="6425"/>
            <w:shd w:fill="EAF1FE" w:color="auto" w:val="clear"/>
            <w:tcMar>
              <w:top w:type="dxa" w:w="70"/>
              <w:left w:type="dxa" w:w="100"/>
              <w:bottom w:type="dxa" w:w="50"/>
              <w:right w:type="dxa" w:w="100"/>
            </w:tcMar>
            <w:vAlign w:val="top"/>
          </w:tcPr>
          <w:p>
            <w:pPr>
              <w:spacing w:after="40"/>
            </w:pPr>
            <w:r>
              <w:rPr>
                <w:b/>
                <w:bCs/>
                <w:color w:val="0F172A"/>
                <w:sz w:val="18"/>
                <w:szCs w:val="18"/>
              </w:rPr>
              <w:t xml:space="preserve">Təsvir</w:t>
            </w:r>
          </w:p>
        </w:tc>
      </w:tr>
      <w:tr>
        <w:trPr>
          <w:cantSplit/>
        </w:trPr>
        <w:tc>
          <w:tcPr>
            <w:tcW w:type="dxa" w:w="3213"/>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DATABASE_URL</w:t>
            </w:r>
          </w:p>
        </w:tc>
        <w:tc>
          <w:tcPr>
            <w:tcW w:type="dxa" w:w="6425"/>
            <w:tcMar>
              <w:top w:type="dxa" w:w="70"/>
              <w:left w:type="dxa" w:w="100"/>
              <w:bottom w:type="dxa" w:w="50"/>
              <w:right w:type="dxa" w:w="100"/>
            </w:tcMar>
            <w:vAlign w:val="top"/>
          </w:tcPr>
          <w:p>
            <w:pPr>
              <w:spacing w:after="40"/>
            </w:pPr>
            <w:r>
              <w:rPr>
                <w:color w:val="1E293B"/>
                <w:sz w:val="18"/>
                <w:szCs w:val="18"/>
              </w:rPr>
              <w:t xml:space="preserve">Əsas baza. Neon üçün direct (pooler-siz) bağlantı, sonunda </w:t>
            </w:r>
            <w:r>
              <w:rPr>
                <w:rFonts w:ascii="Consolas" w:cs="Consolas" w:eastAsia="Consolas" w:hAnsi="Consolas"/>
                <w:color w:val="0F172A"/>
                <w:sz w:val="16"/>
                <w:szCs w:val="16"/>
                <w:shd w:fill="F1F5F9" w:color="auto" w:val="clear"/>
              </w:rPr>
              <w:t xml:space="preserve">?sslmode=require</w:t>
            </w:r>
          </w:p>
        </w:tc>
      </w:tr>
      <w:tr>
        <w:trPr>
          <w:cantSplit/>
        </w:trPr>
        <w:tc>
          <w:tcPr>
            <w:tcW w:type="dxa" w:w="3213"/>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DATABASE_URL_TEST</w:t>
            </w:r>
          </w:p>
        </w:tc>
        <w:tc>
          <w:tcPr>
            <w:tcW w:type="dxa" w:w="6425"/>
            <w:shd w:fill="F8FAFC" w:color="auto" w:val="clear"/>
            <w:tcMar>
              <w:top w:type="dxa" w:w="70"/>
              <w:left w:type="dxa" w:w="100"/>
              <w:bottom w:type="dxa" w:w="50"/>
              <w:right w:type="dxa" w:w="100"/>
            </w:tcMar>
            <w:vAlign w:val="top"/>
          </w:tcPr>
          <w:p>
            <w:pPr>
              <w:spacing w:after="40"/>
            </w:pPr>
            <w:r>
              <w:rPr>
                <w:color w:val="1E293B"/>
                <w:sz w:val="18"/>
                <w:szCs w:val="18"/>
              </w:rPr>
              <w:t xml:space="preserve">E2E testləri üçün ayrıca baza</w:t>
            </w:r>
          </w:p>
        </w:tc>
      </w:tr>
      <w:tr>
        <w:trPr>
          <w:cantSplit/>
        </w:trPr>
        <w:tc>
          <w:tcPr>
            <w:tcW w:type="dxa" w:w="3213"/>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JWT_SECRET</w:t>
            </w:r>
          </w:p>
        </w:tc>
        <w:tc>
          <w:tcPr>
            <w:tcW w:type="dxa" w:w="6425"/>
            <w:tcMar>
              <w:top w:type="dxa" w:w="70"/>
              <w:left w:type="dxa" w:w="100"/>
              <w:bottom w:type="dxa" w:w="50"/>
              <w:right w:type="dxa" w:w="100"/>
            </w:tcMar>
            <w:vAlign w:val="top"/>
          </w:tcPr>
          <w:p>
            <w:pPr>
              <w:spacing w:after="40"/>
            </w:pPr>
            <w:r>
              <w:rPr>
                <w:color w:val="1E293B"/>
                <w:sz w:val="18"/>
                <w:szCs w:val="18"/>
              </w:rPr>
              <w:t xml:space="preserve">Uzun təsadüfi sətir</w:t>
            </w:r>
          </w:p>
        </w:tc>
      </w:tr>
      <w:tr>
        <w:trPr>
          <w:cantSplit/>
        </w:trPr>
        <w:tc>
          <w:tcPr>
            <w:tcW w:type="dxa" w:w="3213"/>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OPERATOR_EMAIL</w:t>
            </w:r>
            <w:r>
              <w:rPr>
                <w:color w:val="1E293B"/>
                <w:sz w:val="18"/>
                <w:szCs w:val="18"/>
              </w:rPr>
              <w:t xml:space="preserve">, </w:t>
            </w:r>
            <w:r>
              <w:rPr>
                <w:rFonts w:ascii="Consolas" w:cs="Consolas" w:eastAsia="Consolas" w:hAnsi="Consolas"/>
                <w:color w:val="0F172A"/>
                <w:sz w:val="16"/>
                <w:szCs w:val="16"/>
                <w:shd w:fill="F1F5F9" w:color="auto" w:val="clear"/>
              </w:rPr>
              <w:t xml:space="preserve">OPERATOR_PASSWORD</w:t>
            </w:r>
          </w:p>
        </w:tc>
        <w:tc>
          <w:tcPr>
            <w:tcW w:type="dxa" w:w="6425"/>
            <w:shd w:fill="F8FAFC" w:color="auto" w:val="clear"/>
            <w:tcMar>
              <w:top w:type="dxa" w:w="70"/>
              <w:left w:type="dxa" w:w="100"/>
              <w:bottom w:type="dxa" w:w="50"/>
              <w:right w:type="dxa" w:w="100"/>
            </w:tcMar>
            <w:vAlign w:val="top"/>
          </w:tcPr>
          <w:p>
            <w:pPr>
              <w:spacing w:after="40"/>
            </w:pPr>
            <w:r>
              <w:rPr>
                <w:color w:val="1E293B"/>
                <w:sz w:val="18"/>
                <w:szCs w:val="18"/>
              </w:rPr>
              <w:t xml:space="preserve">Seed-in yaratdığı operator hesabı</w:t>
            </w:r>
          </w:p>
        </w:tc>
      </w:tr>
      <w:tr>
        <w:trPr>
          <w:cantSplit/>
        </w:trPr>
        <w:tc>
          <w:tcPr>
            <w:tcW w:type="dxa" w:w="3213"/>
            <w:tcMar>
              <w:top w:type="dxa" w:w="70"/>
              <w:left w:type="dxa" w:w="100"/>
              <w:bottom w:type="dxa" w:w="50"/>
              <w:right w:type="dxa" w:w="100"/>
            </w:tcMar>
            <w:vAlign w:val="top"/>
          </w:tcPr>
          <w:p>
            <w:pPr>
              <w:spacing w:after="40"/>
            </w:pPr>
            <w:r>
              <w:rPr>
                <w:rFonts w:ascii="Consolas" w:cs="Consolas" w:eastAsia="Consolas" w:hAnsi="Consolas"/>
                <w:color w:val="0F172A"/>
                <w:sz w:val="16"/>
                <w:szCs w:val="16"/>
                <w:shd w:fill="F1F5F9" w:color="auto" w:val="clear"/>
              </w:rPr>
              <w:t xml:space="preserve">NEXT_PUBLIC_API_URL</w:t>
            </w:r>
          </w:p>
        </w:tc>
        <w:tc>
          <w:tcPr>
            <w:tcW w:type="dxa" w:w="6425"/>
            <w:tcMar>
              <w:top w:type="dxa" w:w="70"/>
              <w:left w:type="dxa" w:w="100"/>
              <w:bottom w:type="dxa" w:w="50"/>
              <w:right w:type="dxa" w:w="100"/>
            </w:tcMar>
            <w:vAlign w:val="top"/>
          </w:tcPr>
          <w:p>
            <w:pPr>
              <w:spacing w:after="40"/>
            </w:pPr>
            <w:r>
              <w:rPr>
                <w:color w:val="1E293B"/>
                <w:sz w:val="18"/>
                <w:szCs w:val="18"/>
              </w:rPr>
              <w:t xml:space="preserve">Veb tətbiqin API ünvanı, default </w:t>
            </w:r>
            <w:r>
              <w:rPr>
                <w:rFonts w:ascii="Consolas" w:cs="Consolas" w:eastAsia="Consolas" w:hAnsi="Consolas"/>
                <w:color w:val="0F172A"/>
                <w:sz w:val="16"/>
                <w:szCs w:val="16"/>
                <w:shd w:fill="F1F5F9" w:color="auto" w:val="clear"/>
              </w:rPr>
              <w:t xml:space="preserve">http://localhost:4000</w:t>
            </w:r>
          </w:p>
        </w:tc>
      </w:tr>
    </w:tbl>
    <w:p>
      <w:pPr>
        <w:spacing w:after="140"/>
      </w:pPr>
    </w:p>
    <w:p>
      <w:pPr>
        <w:pStyle w:val="ListParagraph"/>
        <w:numPr>
          <w:ilvl w:val="0"/>
          <w:numId w:val="4"/>
        </w:numPr>
        <w:spacing w:after="60"/>
      </w:pPr>
      <w:r>
        <w:t xml:space="preserve">Miqrasiyanı tətbiq edin və datanı yükləyin, sonra tətbiqi işə salın: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npm run db:migrate      # sxem</w:t>
            </w:r>
          </w:p>
          <w:p>
            <w:pPr>
              <w:spacing w:after="0" w:line="260"/>
            </w:pPr>
            <w:r>
              <w:rPr>
                <w:rFonts w:ascii="Consolas" w:cs="Consolas" w:eastAsia="Consolas" w:hAnsi="Consolas"/>
                <w:color w:val="0F172A"/>
                <w:sz w:val="17"/>
                <w:szCs w:val="17"/>
              </w:rPr>
              <w:t xml:space="preserve">npm run db:seed         # 208 marşrut, 402 istiqamət, 3 456 dayanacaq</w:t>
            </w:r>
          </w:p>
          <w:p>
            <w:pPr>
              <w:spacing w:after="0" w:line="260"/>
            </w:pPr>
            <w:r>
              <w:rPr>
                <w:rFonts w:ascii="Consolas" w:cs="Consolas" w:eastAsia="Consolas" w:hAnsi="Consolas"/>
                <w:color w:val="0F172A"/>
                <w:sz w:val="17"/>
                <w:szCs w:val="17"/>
              </w:rPr>
              <w:t xml:space="preserve">npm run dev             # api :4000 və web :3000 birlikdə</w:t>
            </w:r>
          </w:p>
        </w:tc>
      </w:tr>
    </w:tbl>
    <w:p>
      <w:pPr>
        <w:spacing w:after="140"/>
      </w:pP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3748"/>
        <w:gridCol w:w="5890"/>
      </w:tblGrid>
      <w:tr>
        <w:trPr>
          <w:tblHeader/>
        </w:trPr>
        <w:tc>
          <w:tcPr>
            <w:tcW w:type="dxa" w:w="3748"/>
            <w:shd w:fill="EAF1FE" w:color="auto" w:val="clear"/>
            <w:tcMar>
              <w:top w:type="dxa" w:w="70"/>
              <w:left w:type="dxa" w:w="100"/>
              <w:bottom w:type="dxa" w:w="50"/>
              <w:right w:type="dxa" w:w="100"/>
            </w:tcMar>
            <w:vAlign w:val="top"/>
          </w:tcPr>
          <w:p>
            <w:pPr>
              <w:spacing w:after="40"/>
            </w:pPr>
            <w:r>
              <w:rPr>
                <w:b/>
                <w:bCs/>
                <w:color w:val="0F172A"/>
                <w:sz w:val="18"/>
                <w:szCs w:val="18"/>
              </w:rPr>
              <w:t xml:space="preserve">Ünvan</w:t>
            </w:r>
          </w:p>
        </w:tc>
        <w:tc>
          <w:tcPr>
            <w:tcW w:type="dxa" w:w="5890"/>
            <w:shd w:fill="EAF1FE" w:color="auto" w:val="clear"/>
            <w:tcMar>
              <w:top w:type="dxa" w:w="70"/>
              <w:left w:type="dxa" w:w="100"/>
              <w:bottom w:type="dxa" w:w="50"/>
              <w:right w:type="dxa" w:w="100"/>
            </w:tcMar>
            <w:vAlign w:val="top"/>
          </w:tcPr>
          <w:p>
            <w:pPr>
              <w:spacing w:after="40"/>
            </w:pPr>
            <w:r>
              <w:rPr>
                <w:b/>
                <w:bCs/>
                <w:color w:val="0F172A"/>
                <w:sz w:val="18"/>
                <w:szCs w:val="18"/>
              </w:rPr>
              <w:t xml:space="preserve">Nə açılır</w:t>
            </w:r>
          </w:p>
        </w:tc>
      </w:tr>
      <w:tr>
        <w:trPr>
          <w:cantSplit/>
        </w:trPr>
        <w:tc>
          <w:tcPr>
            <w:tcW w:type="dxa" w:w="3748"/>
            <w:tcMar>
              <w:top w:type="dxa" w:w="70"/>
              <w:left w:type="dxa" w:w="100"/>
              <w:bottom w:type="dxa" w:w="50"/>
              <w:right w:type="dxa" w:w="100"/>
            </w:tcMar>
            <w:vAlign w:val="top"/>
          </w:tcPr>
          <w:p>
            <w:pPr>
              <w:spacing w:after="40"/>
            </w:pPr>
            <w:r>
              <w:rPr>
                <w:color w:val="1E293B"/>
                <w:sz w:val="18"/>
                <w:szCs w:val="18"/>
              </w:rPr>
              <w:t xml:space="preserve">http://localhost:3000</w:t>
            </w:r>
          </w:p>
        </w:tc>
        <w:tc>
          <w:tcPr>
            <w:tcW w:type="dxa" w:w="5890"/>
            <w:tcMar>
              <w:top w:type="dxa" w:w="70"/>
              <w:left w:type="dxa" w:w="100"/>
              <w:bottom w:type="dxa" w:w="50"/>
              <w:right w:type="dxa" w:w="100"/>
            </w:tcMar>
            <w:vAlign w:val="top"/>
          </w:tcPr>
          <w:p>
            <w:pPr>
              <w:spacing w:after="40"/>
            </w:pPr>
            <w:r>
              <w:rPr>
                <w:color w:val="1E293B"/>
                <w:sz w:val="18"/>
                <w:szCs w:val="18"/>
              </w:rPr>
              <w:t xml:space="preserve">Sərnişin tətbiqi</w:t>
            </w:r>
          </w:p>
        </w:tc>
      </w:tr>
      <w:tr>
        <w:trPr>
          <w:cantSplit/>
        </w:trPr>
        <w:tc>
          <w:tcPr>
            <w:tcW w:type="dxa" w:w="3748"/>
            <w:shd w:fill="F8FAFC" w:color="auto" w:val="clear"/>
            <w:tcMar>
              <w:top w:type="dxa" w:w="70"/>
              <w:left w:type="dxa" w:w="100"/>
              <w:bottom w:type="dxa" w:w="50"/>
              <w:right w:type="dxa" w:w="100"/>
            </w:tcMar>
            <w:vAlign w:val="top"/>
          </w:tcPr>
          <w:p>
            <w:pPr>
              <w:spacing w:after="40"/>
            </w:pPr>
            <w:r>
              <w:rPr>
                <w:color w:val="1E293B"/>
                <w:sz w:val="18"/>
                <w:szCs w:val="18"/>
              </w:rPr>
              <w:t xml:space="preserve">http://localhost:3000/operator</w:t>
            </w:r>
          </w:p>
        </w:tc>
        <w:tc>
          <w:tcPr>
            <w:tcW w:type="dxa" w:w="5890"/>
            <w:shd w:fill="F8FAFC" w:color="auto" w:val="clear"/>
            <w:tcMar>
              <w:top w:type="dxa" w:w="70"/>
              <w:left w:type="dxa" w:w="100"/>
              <w:bottom w:type="dxa" w:w="50"/>
              <w:right w:type="dxa" w:w="100"/>
            </w:tcMar>
            <w:vAlign w:val="top"/>
          </w:tcPr>
          <w:p>
            <w:pPr>
              <w:spacing w:after="40"/>
            </w:pPr>
            <w:r>
              <w:rPr>
                <w:color w:val="1E293B"/>
                <w:sz w:val="18"/>
                <w:szCs w:val="18"/>
              </w:rPr>
              <w:t xml:space="preserve">Operator paneli (</w:t>
            </w:r>
            <w:r>
              <w:rPr>
                <w:rFonts w:ascii="Consolas" w:cs="Consolas" w:eastAsia="Consolas" w:hAnsi="Consolas"/>
                <w:color w:val="0F172A"/>
                <w:sz w:val="16"/>
                <w:szCs w:val="16"/>
                <w:shd w:fill="F1F5F9" w:color="auto" w:val="clear"/>
              </w:rPr>
              <w:t xml:space="preserve">.env</w:t>
            </w:r>
            <w:r>
              <w:rPr>
                <w:color w:val="1E293B"/>
                <w:sz w:val="18"/>
                <w:szCs w:val="18"/>
              </w:rPr>
              <w:t xml:space="preserve">-dəki operator hesabı ilə giriş)</w:t>
            </w:r>
          </w:p>
        </w:tc>
      </w:tr>
      <w:tr>
        <w:trPr>
          <w:cantSplit/>
        </w:trPr>
        <w:tc>
          <w:tcPr>
            <w:tcW w:type="dxa" w:w="3748"/>
            <w:tcMar>
              <w:top w:type="dxa" w:w="70"/>
              <w:left w:type="dxa" w:w="100"/>
              <w:bottom w:type="dxa" w:w="50"/>
              <w:right w:type="dxa" w:w="100"/>
            </w:tcMar>
            <w:vAlign w:val="top"/>
          </w:tcPr>
          <w:p>
            <w:pPr>
              <w:spacing w:after="40"/>
            </w:pPr>
            <w:r>
              <w:rPr>
                <w:color w:val="1E293B"/>
                <w:sz w:val="18"/>
                <w:szCs w:val="18"/>
              </w:rPr>
              <w:t xml:space="preserve">http://localhost:4000/api/docs</w:t>
            </w:r>
          </w:p>
        </w:tc>
        <w:tc>
          <w:tcPr>
            <w:tcW w:type="dxa" w:w="5890"/>
            <w:tcMar>
              <w:top w:type="dxa" w:w="70"/>
              <w:left w:type="dxa" w:w="100"/>
              <w:bottom w:type="dxa" w:w="50"/>
              <w:right w:type="dxa" w:w="100"/>
            </w:tcMar>
            <w:vAlign w:val="top"/>
          </w:tcPr>
          <w:p>
            <w:pPr>
              <w:spacing w:after="40"/>
            </w:pPr>
            <w:r>
              <w:rPr>
                <w:color w:val="1E293B"/>
                <w:sz w:val="18"/>
                <w:szCs w:val="18"/>
              </w:rPr>
              <w:t xml:space="preserve">Swagger UI</w:t>
            </w:r>
          </w:p>
        </w:tc>
      </w:tr>
      <w:tr>
        <w:trPr>
          <w:cantSplit/>
        </w:trPr>
        <w:tc>
          <w:tcPr>
            <w:tcW w:type="dxa" w:w="3748"/>
            <w:shd w:fill="F8FAFC" w:color="auto" w:val="clear"/>
            <w:tcMar>
              <w:top w:type="dxa" w:w="70"/>
              <w:left w:type="dxa" w:w="100"/>
              <w:bottom w:type="dxa" w:w="50"/>
              <w:right w:type="dxa" w:w="100"/>
            </w:tcMar>
            <w:vAlign w:val="top"/>
          </w:tcPr>
          <w:p>
            <w:pPr>
              <w:spacing w:after="40"/>
            </w:pPr>
            <w:r>
              <w:rPr>
                <w:color w:val="1E293B"/>
                <w:sz w:val="18"/>
                <w:szCs w:val="18"/>
              </w:rPr>
              <w:t xml:space="preserve">http://localhost:4000/api/health</w:t>
            </w:r>
          </w:p>
        </w:tc>
        <w:tc>
          <w:tcPr>
            <w:tcW w:type="dxa" w:w="5890"/>
            <w:shd w:fill="F8FAFC" w:color="auto" w:val="clear"/>
            <w:tcMar>
              <w:top w:type="dxa" w:w="70"/>
              <w:left w:type="dxa" w:w="100"/>
              <w:bottom w:type="dxa" w:w="50"/>
              <w:right w:type="dxa" w:w="100"/>
            </w:tcMar>
            <w:vAlign w:val="top"/>
          </w:tcPr>
          <w:p>
            <w:pPr>
              <w:spacing w:after="40"/>
            </w:pPr>
            <w:r>
              <w:rPr>
                <w:color w:val="1E293B"/>
                <w:sz w:val="18"/>
                <w:szCs w:val="18"/>
              </w:rPr>
              <w:t xml:space="preserve">Sistem vəziyyəti, </w:t>
            </w:r>
            <w:r>
              <w:rPr>
                <w:rFonts w:ascii="Consolas" w:cs="Consolas" w:eastAsia="Consolas" w:hAnsi="Consolas"/>
                <w:color w:val="0F172A"/>
                <w:sz w:val="16"/>
                <w:szCs w:val="16"/>
                <w:shd w:fill="F1F5F9" w:color="auto" w:val="clear"/>
              </w:rPr>
              <w:t xml:space="preserve">db: up</w:t>
            </w:r>
          </w:p>
        </w:tc>
      </w:tr>
    </w:tbl>
    <w:p>
      <w:pPr>
        <w:spacing w:after="140"/>
      </w:pPr>
    </w:p>
    <w:p>
      <w:pPr>
        <w:pStyle w:val="ListParagraph"/>
        <w:numPr>
          <w:ilvl w:val="0"/>
          <w:numId w:val="4"/>
        </w:numPr>
        <w:spacing w:after="60"/>
      </w:pPr>
      <w:r>
        <w:t xml:space="preserve">Demo və testlər: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F1F5F9" w:sz="4"/>
              <w:left w:val="single" w:color="64748B" w:sz="24"/>
              <w:bottom w:val="single" w:color="F1F5F9" w:sz="4"/>
              <w:right w:val="single" w:color="F1F5F9" w:sz="4"/>
            </w:tcBorders>
            <w:shd w:fill="F1F5F9" w:color="auto" w:val="clear"/>
            <w:tcMar>
              <w:top w:type="dxa" w:w="120"/>
              <w:left w:type="dxa" w:w="180"/>
              <w:bottom w:type="dxa" w:w="100"/>
              <w:right w:type="dxa" w:w="160"/>
            </w:tcMar>
          </w:tcPr>
          <w:p>
            <w:pPr>
              <w:spacing w:after="0" w:line="260"/>
            </w:pPr>
            <w:r>
              <w:rPr>
                <w:rFonts w:ascii="Consolas" w:cs="Consolas" w:eastAsia="Consolas" w:hAnsi="Consolas"/>
                <w:color w:val="0F172A"/>
                <w:sz w:val="17"/>
                <w:szCs w:val="17"/>
              </w:rPr>
              <w:t xml:space="preserve">npm run demo:surge -- --route 49   # 49 nömrəli xəttə yüksək sıxlıq bildirişləri</w:t>
            </w:r>
          </w:p>
          <w:p>
            <w:pPr>
              <w:spacing w:after="0" w:line="260"/>
            </w:pPr>
            <w:r>
              <w:rPr>
                <w:rFonts w:ascii="Consolas" w:cs="Consolas" w:eastAsia="Consolas" w:hAnsi="Consolas"/>
                <w:color w:val="0F172A"/>
                <w:sz w:val="17"/>
                <w:szCs w:val="17"/>
              </w:rPr>
              <w:t xml:space="preserve">npm test                           # unit testlər</w:t>
            </w:r>
          </w:p>
          <w:p>
            <w:pPr>
              <w:spacing w:after="0" w:line="260"/>
            </w:pPr>
            <w:r>
              <w:rPr>
                <w:rFonts w:ascii="Consolas" w:cs="Consolas" w:eastAsia="Consolas" w:hAnsi="Consolas"/>
                <w:color w:val="0F172A"/>
                <w:sz w:val="17"/>
                <w:szCs w:val="17"/>
              </w:rPr>
              <w:t xml:space="preserve">npm run test:e2e                   # e2e (DATABASE_URL_TEST lazımdır)</w:t>
            </w:r>
          </w:p>
        </w:tc>
      </w:tr>
    </w:tbl>
    <w:p>
      <w:pPr>
        <w:spacing w:after="140"/>
      </w:pPr>
    </w:p>
    <w:p>
      <w:pPr>
        <w:spacing w:after="120"/>
      </w:pPr>
      <w:r>
        <w:rPr>
          <w:b/>
          <w:bCs/>
        </w:rPr>
        <w:t xml:space="preserve">Docker ilə:</w:t>
      </w:r>
      <w:r>
        <w:t xml:space="preserve"> </w:t>
      </w:r>
      <w:r>
        <w:rPr>
          <w:rFonts w:ascii="Consolas" w:cs="Consolas" w:eastAsia="Consolas" w:hAnsi="Consolas"/>
          <w:color w:val="0F172A"/>
          <w:sz w:val="19"/>
          <w:szCs w:val="19"/>
          <w:shd w:fill="F1F5F9" w:color="auto" w:val="clear"/>
        </w:rPr>
        <w:t xml:space="preserve">docker compose up --build</w:t>
      </w:r>
      <w:r>
        <w:t xml:space="preserve"> bazanı, API-ni (miqrasiya və seed avtomatik) və veb tətbiqi qaldırır; ünvanlar eynidir. Docker faylları hazırdır, lakin inkişaf kompüterində Docker olmadığı üçün bu rejim orada sınanmayıb.</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3213"/>
        <w:gridCol w:w="6425"/>
      </w:tblGrid>
      <w:tr>
        <w:trPr>
          <w:tblHeader/>
        </w:trPr>
        <w:tc>
          <w:tcPr>
            <w:tcW w:type="dxa" w:w="3213"/>
            <w:shd w:fill="EAF1FE" w:color="auto" w:val="clear"/>
            <w:tcMar>
              <w:top w:type="dxa" w:w="70"/>
              <w:left w:type="dxa" w:w="100"/>
              <w:bottom w:type="dxa" w:w="50"/>
              <w:right w:type="dxa" w:w="100"/>
            </w:tcMar>
            <w:vAlign w:val="top"/>
          </w:tcPr>
          <w:p>
            <w:pPr>
              <w:spacing w:after="40"/>
            </w:pPr>
            <w:r>
              <w:rPr>
                <w:b/>
                <w:bCs/>
                <w:color w:val="0F172A"/>
                <w:sz w:val="18"/>
                <w:szCs w:val="18"/>
              </w:rPr>
              <w:t xml:space="preserve">Problem</w:t>
            </w:r>
          </w:p>
        </w:tc>
        <w:tc>
          <w:tcPr>
            <w:tcW w:type="dxa" w:w="6425"/>
            <w:shd w:fill="EAF1FE" w:color="auto" w:val="clear"/>
            <w:tcMar>
              <w:top w:type="dxa" w:w="70"/>
              <w:left w:type="dxa" w:w="100"/>
              <w:bottom w:type="dxa" w:w="50"/>
              <w:right w:type="dxa" w:w="100"/>
            </w:tcMar>
            <w:vAlign w:val="top"/>
          </w:tcPr>
          <w:p>
            <w:pPr>
              <w:spacing w:after="40"/>
            </w:pPr>
            <w:r>
              <w:rPr>
                <w:b/>
                <w:bCs/>
                <w:color w:val="0F172A"/>
                <w:sz w:val="18"/>
                <w:szCs w:val="18"/>
              </w:rPr>
              <w:t xml:space="preserve">Səbəb və həll</w:t>
            </w:r>
          </w:p>
        </w:tc>
      </w:tr>
      <w:tr>
        <w:trPr>
          <w:cantSplit/>
        </w:trPr>
        <w:tc>
          <w:tcPr>
            <w:tcW w:type="dxa" w:w="3213"/>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P1001</w:t>
            </w:r>
            <w:r>
              <w:rPr>
                <w:color w:val="1E293B"/>
                <w:sz w:val="17"/>
                <w:szCs w:val="17"/>
              </w:rPr>
              <w:t xml:space="preserve"> / timeout ilk qoşulmada</w:t>
            </w:r>
          </w:p>
        </w:tc>
        <w:tc>
          <w:tcPr>
            <w:tcW w:type="dxa" w:w="6425"/>
            <w:tcMar>
              <w:top w:type="dxa" w:w="70"/>
              <w:left w:type="dxa" w:w="100"/>
              <w:bottom w:type="dxa" w:w="50"/>
              <w:right w:type="dxa" w:w="100"/>
            </w:tcMar>
            <w:vAlign w:val="top"/>
          </w:tcPr>
          <w:p>
            <w:pPr>
              <w:spacing w:after="40"/>
            </w:pPr>
            <w:r>
              <w:rPr>
                <w:color w:val="1E293B"/>
                <w:sz w:val="17"/>
                <w:szCs w:val="17"/>
              </w:rPr>
              <w:t xml:space="preserve">Neon compute yatmış olur; bir dəfə təkrarlayın</w:t>
            </w:r>
          </w:p>
        </w:tc>
      </w:tr>
      <w:tr>
        <w:trPr>
          <w:cantSplit/>
        </w:trPr>
        <w:tc>
          <w:tcPr>
            <w:tcW w:type="dxa" w:w="3213"/>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prisma migrate</w:t>
            </w:r>
            <w:r>
              <w:rPr>
                <w:color w:val="1E293B"/>
                <w:sz w:val="17"/>
                <w:szCs w:val="17"/>
              </w:rPr>
              <w:t xml:space="preserve"> ilişir</w:t>
            </w:r>
          </w:p>
        </w:tc>
        <w:tc>
          <w:tcPr>
            <w:tcW w:type="dxa" w:w="6425"/>
            <w:shd w:fill="F8FAFC" w:color="auto" w:val="clear"/>
            <w:tcMar>
              <w:top w:type="dxa" w:w="70"/>
              <w:left w:type="dxa" w:w="100"/>
              <w:bottom w:type="dxa" w:w="50"/>
              <w:right w:type="dxa" w:w="100"/>
            </w:tcMar>
            <w:vAlign w:val="top"/>
          </w:tcPr>
          <w:p>
            <w:pPr>
              <w:spacing w:after="40"/>
            </w:pPr>
            <w:r>
              <w:rPr>
                <w:color w:val="1E293B"/>
                <w:sz w:val="17"/>
                <w:szCs w:val="17"/>
              </w:rPr>
              <w:t xml:space="preserve">Pooler bağlantısı istifadə olunub; host adında </w:t>
            </w:r>
            <w:r>
              <w:rPr>
                <w:rFonts w:ascii="Consolas" w:cs="Consolas" w:eastAsia="Consolas" w:hAnsi="Consolas"/>
                <w:color w:val="0F172A"/>
                <w:sz w:val="15"/>
                <w:szCs w:val="15"/>
                <w:shd w:fill="F1F5F9" w:color="auto" w:val="clear"/>
              </w:rPr>
              <w:t xml:space="preserve">-pooler</w:t>
            </w:r>
            <w:r>
              <w:rPr>
                <w:color w:val="1E293B"/>
                <w:sz w:val="17"/>
                <w:szCs w:val="17"/>
              </w:rPr>
              <w:t xml:space="preserve"> olmayan URL götürün</w:t>
            </w:r>
          </w:p>
        </w:tc>
      </w:tr>
      <w:tr>
        <w:trPr>
          <w:cantSplit/>
        </w:trPr>
        <w:tc>
          <w:tcPr>
            <w:tcW w:type="dxa" w:w="3213"/>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EADDRINUSE :4000</w:t>
            </w:r>
          </w:p>
        </w:tc>
        <w:tc>
          <w:tcPr>
            <w:tcW w:type="dxa" w:w="6425"/>
            <w:tcMar>
              <w:top w:type="dxa" w:w="70"/>
              <w:left w:type="dxa" w:w="100"/>
              <w:bottom w:type="dxa" w:w="50"/>
              <w:right w:type="dxa" w:w="100"/>
            </w:tcMar>
            <w:vAlign w:val="top"/>
          </w:tcPr>
          <w:p>
            <w:pPr>
              <w:spacing w:after="40"/>
            </w:pPr>
            <w:r>
              <w:rPr>
                <w:color w:val="1E293B"/>
                <w:sz w:val="17"/>
                <w:szCs w:val="17"/>
              </w:rPr>
              <w:t xml:space="preserve">Port məşğuldur; əvvəlki </w:t>
            </w:r>
            <w:r>
              <w:rPr>
                <w:rFonts w:ascii="Consolas" w:cs="Consolas" w:eastAsia="Consolas" w:hAnsi="Consolas"/>
                <w:color w:val="0F172A"/>
                <w:sz w:val="15"/>
                <w:szCs w:val="15"/>
                <w:shd w:fill="F1F5F9" w:color="auto" w:val="clear"/>
              </w:rPr>
              <w:t xml:space="preserve">npm run dev</w:t>
            </w:r>
            <w:r>
              <w:rPr>
                <w:color w:val="1E293B"/>
                <w:sz w:val="17"/>
                <w:szCs w:val="17"/>
              </w:rPr>
              <w:t xml:space="preserve"> prosesini dayandırın</w:t>
            </w:r>
          </w:p>
        </w:tc>
      </w:tr>
      <w:tr>
        <w:trPr>
          <w:cantSplit/>
        </w:trPr>
        <w:tc>
          <w:tcPr>
            <w:tcW w:type="dxa" w:w="3213"/>
            <w:shd w:fill="F8FAFC" w:color="auto" w:val="clear"/>
            <w:tcMar>
              <w:top w:type="dxa" w:w="70"/>
              <w:left w:type="dxa" w:w="100"/>
              <w:bottom w:type="dxa" w:w="50"/>
              <w:right w:type="dxa" w:w="100"/>
            </w:tcMar>
            <w:vAlign w:val="top"/>
          </w:tcPr>
          <w:p>
            <w:pPr>
              <w:spacing w:after="40"/>
            </w:pPr>
            <w:r>
              <w:rPr>
                <w:color w:val="1E293B"/>
                <w:sz w:val="17"/>
                <w:szCs w:val="17"/>
              </w:rPr>
              <w:t xml:space="preserve">Health </w:t>
            </w:r>
            <w:r>
              <w:rPr>
                <w:rFonts w:ascii="Consolas" w:cs="Consolas" w:eastAsia="Consolas" w:hAnsi="Consolas"/>
                <w:color w:val="0F172A"/>
                <w:sz w:val="15"/>
                <w:szCs w:val="15"/>
                <w:shd w:fill="F1F5F9" w:color="auto" w:val="clear"/>
              </w:rPr>
              <w:t xml:space="preserve">503 degraded</w:t>
            </w:r>
          </w:p>
        </w:tc>
        <w:tc>
          <w:tcPr>
            <w:tcW w:type="dxa" w:w="6425"/>
            <w:shd w:fill="F8FAFC" w:color="auto" w:val="clear"/>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DATABASE_URL</w:t>
            </w:r>
            <w:r>
              <w:rPr>
                <w:color w:val="1E293B"/>
                <w:sz w:val="17"/>
                <w:szCs w:val="17"/>
              </w:rPr>
              <w:t xml:space="preserve"> səhvdir və ya baza əlçatan deyil</w:t>
            </w:r>
          </w:p>
        </w:tc>
      </w:tr>
    </w:tbl>
    <w:p>
      <w:pPr>
        <w:spacing w:after="140"/>
      </w:pPr>
    </w:p>
    <w:p>
      <w:pPr>
        <w:pStyle w:val="Heading1"/>
        <w:keepNext/>
      </w:pPr>
      <w:r>
        <w:t xml:space="preserve">11. Təhlükəsizlik və məhdudiyyətlər</w:t>
      </w:r>
    </w:p>
    <w:p>
      <w:pPr>
        <w:pStyle w:val="ListParagraph"/>
        <w:numPr>
          <w:ilvl w:val="0"/>
          <w:numId w:val="3"/>
        </w:numPr>
        <w:spacing w:after="60"/>
      </w:pPr>
      <w:r>
        <w:rPr>
          <w:b/>
          <w:bCs/>
        </w:rPr>
        <w:t xml:space="preserve">Gizli məlumatlar</w:t>
      </w:r>
      <w:r>
        <w:t xml:space="preserve"> yalnız </w:t>
      </w:r>
      <w:r>
        <w:rPr>
          <w:rFonts w:ascii="Consolas" w:cs="Consolas" w:eastAsia="Consolas" w:hAnsi="Consolas"/>
          <w:color w:val="0F172A"/>
          <w:sz w:val="19"/>
          <w:szCs w:val="19"/>
          <w:shd w:fill="F1F5F9" w:color="auto" w:val="clear"/>
        </w:rPr>
        <w:t xml:space="preserve">.env</w:t>
      </w:r>
      <w:r>
        <w:t xml:space="preserve">-dədir, </w:t>
      </w:r>
      <w:r>
        <w:rPr>
          <w:rFonts w:ascii="Consolas" w:cs="Consolas" w:eastAsia="Consolas" w:hAnsi="Consolas"/>
          <w:color w:val="0F172A"/>
          <w:sz w:val="19"/>
          <w:szCs w:val="19"/>
          <w:shd w:fill="F1F5F9" w:color="auto" w:val="clear"/>
        </w:rPr>
        <w:t xml:space="preserve">.gitignore</w:t>
      </w:r>
      <w:r>
        <w:t xml:space="preserve">-a daxildir və repo-ya düşmür.</w:t>
      </w:r>
    </w:p>
    <w:p>
      <w:pPr>
        <w:pStyle w:val="ListParagraph"/>
        <w:numPr>
          <w:ilvl w:val="0"/>
          <w:numId w:val="3"/>
        </w:numPr>
        <w:spacing w:after="60"/>
      </w:pPr>
      <w:r>
        <w:rPr>
          <w:b/>
          <w:bCs/>
        </w:rPr>
        <w:t xml:space="preserve">Operator</w:t>
      </w:r>
      <w:r>
        <w:t xml:space="preserve"> endpoint-ləri JWT ilə qorunur, parollar bcrypt hash kimi saxlanılır.</w:t>
      </w:r>
    </w:p>
    <w:p>
      <w:pPr>
        <w:pStyle w:val="ListParagraph"/>
        <w:numPr>
          <w:ilvl w:val="0"/>
          <w:numId w:val="3"/>
        </w:numPr>
        <w:spacing w:after="60"/>
      </w:pPr>
      <w:r>
        <w:rPr>
          <w:b/>
          <w:bCs/>
        </w:rPr>
        <w:t xml:space="preserve">Bildirişlər anonimdir:</w:t>
      </w:r>
      <w:r>
        <w:t xml:space="preserve"> </w:t>
      </w:r>
      <w:r>
        <w:rPr>
          <w:rFonts w:ascii="Consolas" w:cs="Consolas" w:eastAsia="Consolas" w:hAnsi="Consolas"/>
          <w:color w:val="0F172A"/>
          <w:sz w:val="19"/>
          <w:szCs w:val="19"/>
          <w:shd w:fill="F1F5F9" w:color="auto" w:val="clear"/>
        </w:rPr>
        <w:t xml:space="preserve">deviceId</w:t>
      </w:r>
      <w:r>
        <w:t xml:space="preserve"> brauzerdə yaradılan təsadüfi UUID-dir, şəxsi məlumat toplanmır. Spam rate limit (3/dəq) və qaydadakı pay şərti (≥ 60%) ilə məhdudlaşır.</w:t>
      </w:r>
    </w:p>
    <w:p>
      <w:pPr>
        <w:pStyle w:val="ListParagraph"/>
        <w:numPr>
          <w:ilvl w:val="0"/>
          <w:numId w:val="3"/>
        </w:numPr>
        <w:spacing w:after="60"/>
      </w:pPr>
      <w:r>
        <w:rPr>
          <w:b/>
          <w:bCs/>
        </w:rPr>
        <w:t xml:space="preserve">Bütün giriş datası</w:t>
      </w:r>
      <w:r>
        <w:t xml:space="preserve"> DTO səviyyəsində validasiya olunur, xətalar daxili detalları açmadan vahid formatda qaytarılır.</w:t>
      </w:r>
    </w:p>
    <w:p>
      <w:pPr>
        <w:spacing w:after="120"/>
      </w:pPr>
      <w:r>
        <w:rPr>
          <w:b/>
          <w:bCs/>
        </w:rPr>
        <w:t xml:space="preserve">Prototipin məhdudiyyətləri:</w:t>
      </w:r>
      <w:r>
        <w:t xml:space="preserve"> avtobus yerləri, ETA və baza sıxlığı simulyasiyadır; real olan şəbəkə (dayanacaqlar, marşrutlar, xətlər, tariflər) və sərnişin tələbidir. Operator panelində bu, "simulyasiya" nişanı ilə göstərilir. Demo saatı bütün sistem üçün ortaqdır. SSE bir server prosesindən göndərilir; çoxlu server üçün hadisə brokeri lazımdır (bölmə 12).</w:t>
      </w:r>
    </w:p>
    <w:p>
      <w:pPr>
        <w:pStyle w:val="Heading1"/>
        <w:keepNext/>
      </w:pPr>
      <w:r>
        <w:t xml:space="preserve">12. Gələcək inkişaf</w:t>
      </w:r>
    </w:p>
    <w:p>
      <w:pPr>
        <w:spacing w:after="120"/>
      </w:pPr>
      <w:r>
        <w:t xml:space="preserve">Arxitekturanın əsas üstünlüyü budur ki, real data mənbələri qoşulanda yalnız adapterlər dəyişir. Məsələn, real GPS axını </w:t>
      </w:r>
      <w:r>
        <w:rPr>
          <w:rFonts w:ascii="Consolas" w:cs="Consolas" w:eastAsia="Consolas" w:hAnsi="Consolas"/>
          <w:color w:val="0F172A"/>
          <w:sz w:val="19"/>
          <w:szCs w:val="19"/>
          <w:shd w:fill="F1F5F9" w:color="auto" w:val="clear"/>
        </w:rPr>
        <w:t xml:space="preserve">simulation</w:t>
      </w:r>
      <w:r>
        <w:t xml:space="preserve"> modulunun portunun yeni implementasiyasıdır; domen qaydaları, API və UI eyni qalır.</w:t>
      </w:r>
    </w:p>
    <w:tbl>
      <w:tblPr>
        <w:tblW w:type="dxa" w:w="9638"/>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377"/>
        <w:gridCol w:w="4131"/>
        <w:gridCol w:w="4130"/>
      </w:tblGrid>
      <w:tr>
        <w:trPr>
          <w:tblHeader/>
        </w:trPr>
        <w:tc>
          <w:tcPr>
            <w:tcW w:type="dxa" w:w="1377"/>
            <w:shd w:fill="EAF1FE" w:color="auto" w:val="clear"/>
            <w:tcMar>
              <w:top w:type="dxa" w:w="70"/>
              <w:left w:type="dxa" w:w="100"/>
              <w:bottom w:type="dxa" w:w="50"/>
              <w:right w:type="dxa" w:w="100"/>
            </w:tcMar>
            <w:vAlign w:val="top"/>
          </w:tcPr>
          <w:p>
            <w:pPr>
              <w:spacing w:after="40"/>
            </w:pPr>
            <w:r>
              <w:rPr>
                <w:b/>
                <w:bCs/>
                <w:color w:val="0F172A"/>
                <w:sz w:val="18"/>
                <w:szCs w:val="18"/>
              </w:rPr>
              <w:t xml:space="preserve">Mərhələ</w:t>
            </w:r>
          </w:p>
        </w:tc>
        <w:tc>
          <w:tcPr>
            <w:tcW w:type="dxa" w:w="4131"/>
            <w:shd w:fill="EAF1FE" w:color="auto" w:val="clear"/>
            <w:tcMar>
              <w:top w:type="dxa" w:w="70"/>
              <w:left w:type="dxa" w:w="100"/>
              <w:bottom w:type="dxa" w:w="50"/>
              <w:right w:type="dxa" w:w="100"/>
            </w:tcMar>
            <w:vAlign w:val="top"/>
          </w:tcPr>
          <w:p>
            <w:pPr>
              <w:spacing w:after="40"/>
            </w:pPr>
            <w:r>
              <w:rPr>
                <w:b/>
                <w:bCs/>
                <w:color w:val="0F172A"/>
                <w:sz w:val="18"/>
                <w:szCs w:val="18"/>
              </w:rPr>
              <w:t xml:space="preserve">İş</w:t>
            </w:r>
          </w:p>
        </w:tc>
        <w:tc>
          <w:tcPr>
            <w:tcW w:type="dxa" w:w="4130"/>
            <w:shd w:fill="EAF1FE" w:color="auto" w:val="clear"/>
            <w:tcMar>
              <w:top w:type="dxa" w:w="70"/>
              <w:left w:type="dxa" w:w="100"/>
              <w:bottom w:type="dxa" w:w="50"/>
              <w:right w:type="dxa" w:w="100"/>
            </w:tcMar>
            <w:vAlign w:val="top"/>
          </w:tcPr>
          <w:p>
            <w:pPr>
              <w:spacing w:after="40"/>
            </w:pPr>
            <w:r>
              <w:rPr>
                <w:b/>
                <w:bCs/>
                <w:color w:val="0F172A"/>
                <w:sz w:val="18"/>
                <w:szCs w:val="18"/>
              </w:rPr>
              <w:t xml:space="preserve">Necə</w:t>
            </w:r>
          </w:p>
        </w:tc>
      </w:tr>
      <w:tr>
        <w:trPr>
          <w:cantSplit/>
        </w:trPr>
        <w:tc>
          <w:tcPr>
            <w:tcW w:type="dxa" w:w="1377"/>
            <w:tcMar>
              <w:top w:type="dxa" w:w="70"/>
              <w:left w:type="dxa" w:w="100"/>
              <w:bottom w:type="dxa" w:w="50"/>
              <w:right w:type="dxa" w:w="100"/>
            </w:tcMar>
            <w:vAlign w:val="top"/>
          </w:tcPr>
          <w:p>
            <w:pPr>
              <w:spacing w:after="40"/>
            </w:pPr>
            <w:r>
              <w:rPr>
                <w:b/>
                <w:bCs/>
                <w:color w:val="1E293B"/>
                <w:sz w:val="17"/>
                <w:szCs w:val="17"/>
              </w:rPr>
              <w:t xml:space="preserve">1. Real data</w:t>
            </w:r>
          </w:p>
        </w:tc>
        <w:tc>
          <w:tcPr>
            <w:tcW w:type="dxa" w:w="4131"/>
            <w:tcMar>
              <w:top w:type="dxa" w:w="70"/>
              <w:left w:type="dxa" w:w="100"/>
              <w:bottom w:type="dxa" w:w="50"/>
              <w:right w:type="dxa" w:w="100"/>
            </w:tcMar>
            <w:vAlign w:val="top"/>
          </w:tcPr>
          <w:p>
            <w:pPr>
              <w:spacing w:after="40"/>
            </w:pPr>
            <w:r>
              <w:rPr>
                <w:b w:val="false"/>
                <w:bCs w:val="false"/>
                <w:color w:val="1E293B"/>
                <w:sz w:val="17"/>
                <w:szCs w:val="17"/>
              </w:rPr>
              <w:t xml:space="preserve">Avtobusların real GPS/AVL axını və avtomatik sərnişin sayğacları (APC)</w:t>
            </w:r>
          </w:p>
          <w:p>
            <w:pPr>
              <w:spacing w:after="40"/>
            </w:pPr>
            <w:r>
              <w:rPr>
                <w:b w:val="false"/>
                <w:bCs w:val="false"/>
                <w:color w:val="1E293B"/>
                <w:sz w:val="17"/>
                <w:szCs w:val="17"/>
              </w:rPr>
              <w:t xml:space="preserve">GTFS və GTFS-Realtime ixracı</w:t>
            </w:r>
          </w:p>
        </w:tc>
        <w:tc>
          <w:tcPr>
            <w:tcW w:type="dxa" w:w="4130"/>
            <w:tcMar>
              <w:top w:type="dxa" w:w="70"/>
              <w:left w:type="dxa" w:w="100"/>
              <w:bottom w:type="dxa" w:w="50"/>
              <w:right w:type="dxa" w:w="100"/>
            </w:tcMar>
            <w:vAlign w:val="top"/>
          </w:tcPr>
          <w:p>
            <w:pPr>
              <w:spacing w:after="40"/>
            </w:pPr>
            <w:r>
              <w:rPr>
                <w:rFonts w:ascii="Consolas" w:cs="Consolas" w:eastAsia="Consolas" w:hAnsi="Consolas"/>
                <w:color w:val="0F172A"/>
                <w:sz w:val="15"/>
                <w:szCs w:val="15"/>
                <w:shd w:fill="F1F5F9" w:color="auto" w:val="clear"/>
              </w:rPr>
              <w:t xml:space="preserve">simulation</w:t>
            </w:r>
            <w:r>
              <w:rPr>
                <w:b w:val="false"/>
                <w:bCs w:val="false"/>
                <w:color w:val="1E293B"/>
                <w:sz w:val="17"/>
                <w:szCs w:val="17"/>
              </w:rPr>
              <w:t xml:space="preserve"> portu üçün yeni adapter; yerlər vaxt seriyası bazasında (TimescaleDB)</w:t>
            </w:r>
          </w:p>
          <w:p>
            <w:pPr>
              <w:spacing w:after="40"/>
            </w:pPr>
            <w:r>
              <w:rPr>
                <w:b w:val="false"/>
                <w:bCs w:val="false"/>
                <w:color w:val="1E293B"/>
                <w:sz w:val="17"/>
                <w:szCs w:val="17"/>
              </w:rPr>
              <w:t xml:space="preserve">Google Maps və digər tətbiqlər real ETA-nı göstərə bilsin</w:t>
            </w:r>
          </w:p>
        </w:tc>
      </w:tr>
      <w:tr>
        <w:trPr>
          <w:cantSplit/>
        </w:trPr>
        <w:tc>
          <w:tcPr>
            <w:tcW w:type="dxa" w:w="1377"/>
            <w:shd w:fill="F8FAFC" w:color="auto" w:val="clear"/>
            <w:tcMar>
              <w:top w:type="dxa" w:w="70"/>
              <w:left w:type="dxa" w:w="100"/>
              <w:bottom w:type="dxa" w:w="50"/>
              <w:right w:type="dxa" w:w="100"/>
            </w:tcMar>
            <w:vAlign w:val="top"/>
          </w:tcPr>
          <w:p>
            <w:pPr>
              <w:spacing w:after="40"/>
            </w:pPr>
            <w:r>
              <w:rPr>
                <w:b/>
                <w:bCs/>
                <w:color w:val="1E293B"/>
                <w:sz w:val="17"/>
                <w:szCs w:val="17"/>
              </w:rPr>
              <w:t xml:space="preserve">2. Analitika</w:t>
            </w:r>
          </w:p>
        </w:tc>
        <w:tc>
          <w:tcPr>
            <w:tcW w:type="dxa" w:w="4131"/>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BakıKart validasiyaları ilə tələb proqnozu (saat × marşrut)</w:t>
            </w:r>
          </w:p>
          <w:p>
            <w:pPr>
              <w:spacing w:after="40"/>
            </w:pPr>
            <w:r>
              <w:rPr>
                <w:b w:val="false"/>
                <w:bCs w:val="false"/>
                <w:color w:val="1E293B"/>
                <w:sz w:val="17"/>
                <w:szCs w:val="17"/>
              </w:rPr>
              <w:t xml:space="preserve">Tövsiyələrin effektinin ölçülməsi</w:t>
            </w:r>
          </w:p>
        </w:tc>
        <w:tc>
          <w:tcPr>
            <w:tcW w:type="dxa" w:w="4130"/>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Qayda ML modeli ilə tamamlanır, ehtiyat avtobusun lazım olacağı əvvəlcədən görünür</w:t>
            </w:r>
          </w:p>
          <w:p>
            <w:pPr>
              <w:spacing w:after="40"/>
            </w:pPr>
            <w:r>
              <w:rPr>
                <w:b w:val="false"/>
                <w:bCs w:val="false"/>
                <w:color w:val="1E293B"/>
                <w:sz w:val="17"/>
                <w:szCs w:val="17"/>
              </w:rPr>
              <w:t xml:space="preserve">Qəbuldan sonra sıxlığın necə dəyişdiyini göstərən hesabatlar</w:t>
            </w:r>
          </w:p>
        </w:tc>
      </w:tr>
      <w:tr>
        <w:trPr>
          <w:cantSplit/>
        </w:trPr>
        <w:tc>
          <w:tcPr>
            <w:tcW w:type="dxa" w:w="1377"/>
            <w:tcMar>
              <w:top w:type="dxa" w:w="70"/>
              <w:left w:type="dxa" w:w="100"/>
              <w:bottom w:type="dxa" w:w="50"/>
              <w:right w:type="dxa" w:w="100"/>
            </w:tcMar>
            <w:vAlign w:val="top"/>
          </w:tcPr>
          <w:p>
            <w:pPr>
              <w:spacing w:after="40"/>
            </w:pPr>
            <w:r>
              <w:rPr>
                <w:b/>
                <w:bCs/>
                <w:color w:val="1E293B"/>
                <w:sz w:val="17"/>
                <w:szCs w:val="17"/>
              </w:rPr>
              <w:t xml:space="preserve">3. Miqyas</w:t>
            </w:r>
          </w:p>
        </w:tc>
        <w:tc>
          <w:tcPr>
            <w:tcW w:type="dxa" w:w="4131"/>
            <w:tcMar>
              <w:top w:type="dxa" w:w="70"/>
              <w:left w:type="dxa" w:w="100"/>
              <w:bottom w:type="dxa" w:w="50"/>
              <w:right w:type="dxa" w:w="100"/>
            </w:tcMar>
            <w:vAlign w:val="top"/>
          </w:tcPr>
          <w:p>
            <w:pPr>
              <w:spacing w:after="40"/>
            </w:pPr>
            <w:r>
              <w:rPr>
                <w:b w:val="false"/>
                <w:bCs w:val="false"/>
                <w:color w:val="1E293B"/>
                <w:sz w:val="17"/>
                <w:szCs w:val="17"/>
              </w:rPr>
              <w:t xml:space="preserve">Bir neçə API instansiyası</w:t>
            </w:r>
          </w:p>
          <w:p>
            <w:pPr>
              <w:spacing w:after="40"/>
            </w:pPr>
            <w:r>
              <w:rPr>
                <w:b w:val="false"/>
                <w:bCs w:val="false"/>
                <w:color w:val="1E293B"/>
                <w:sz w:val="17"/>
                <w:szCs w:val="17"/>
              </w:rPr>
              <w:t xml:space="preserve">Məkan sorğuları</w:t>
            </w:r>
          </w:p>
        </w:tc>
        <w:tc>
          <w:tcPr>
            <w:tcW w:type="dxa" w:w="4130"/>
            <w:tcMar>
              <w:top w:type="dxa" w:w="70"/>
              <w:left w:type="dxa" w:w="100"/>
              <w:bottom w:type="dxa" w:w="50"/>
              <w:right w:type="dxa" w:w="100"/>
            </w:tcMar>
            <w:vAlign w:val="top"/>
          </w:tcPr>
          <w:p>
            <w:pPr>
              <w:spacing w:after="40"/>
            </w:pPr>
            <w:r>
              <w:rPr>
                <w:b w:val="false"/>
                <w:bCs w:val="false"/>
                <w:color w:val="1E293B"/>
                <w:sz w:val="17"/>
                <w:szCs w:val="17"/>
              </w:rPr>
              <w:t xml:space="preserve">Hadisələr üçün Redis pub/sub və ya NATS; SSE horizontal miqyaslanır</w:t>
            </w:r>
          </w:p>
          <w:p>
            <w:pPr>
              <w:spacing w:after="40"/>
            </w:pPr>
            <w:r>
              <w:rPr>
                <w:b w:val="false"/>
                <w:bCs w:val="false"/>
                <w:color w:val="1E293B"/>
                <w:sz w:val="17"/>
                <w:szCs w:val="17"/>
              </w:rPr>
              <w:t xml:space="preserve">PostGIS: yaxın dayanacaqlar və heatmap birbaşa SQL-də</w:t>
            </w:r>
          </w:p>
        </w:tc>
      </w:tr>
      <w:tr>
        <w:trPr>
          <w:cantSplit/>
        </w:trPr>
        <w:tc>
          <w:tcPr>
            <w:tcW w:type="dxa" w:w="1377"/>
            <w:shd w:fill="F8FAFC" w:color="auto" w:val="clear"/>
            <w:tcMar>
              <w:top w:type="dxa" w:w="70"/>
              <w:left w:type="dxa" w:w="100"/>
              <w:bottom w:type="dxa" w:w="50"/>
              <w:right w:type="dxa" w:w="100"/>
            </w:tcMar>
            <w:vAlign w:val="top"/>
          </w:tcPr>
          <w:p>
            <w:pPr>
              <w:spacing w:after="40"/>
            </w:pPr>
            <w:r>
              <w:rPr>
                <w:b/>
                <w:bCs/>
                <w:color w:val="1E293B"/>
                <w:sz w:val="17"/>
                <w:szCs w:val="17"/>
              </w:rPr>
              <w:t xml:space="preserve">4. Məhsul</w:t>
            </w:r>
          </w:p>
        </w:tc>
        <w:tc>
          <w:tcPr>
            <w:tcW w:type="dxa" w:w="4131"/>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Mobil tətbiq və push bildirişlər ("avtobus 3 dəqiqəyə çatır")</w:t>
            </w:r>
          </w:p>
          <w:p>
            <w:pPr>
              <w:spacing w:after="40"/>
            </w:pPr>
            <w:r>
              <w:rPr>
                <w:b w:val="false"/>
                <w:bCs w:val="false"/>
                <w:color w:val="1E293B"/>
                <w:sz w:val="17"/>
                <w:szCs w:val="17"/>
              </w:rPr>
              <w:t xml:space="preserve">Multimodal marşrut: metro + avtobus</w:t>
            </w:r>
          </w:p>
          <w:p>
            <w:pPr>
              <w:spacing w:after="40"/>
            </w:pPr>
            <w:r>
              <w:rPr>
                <w:b w:val="false"/>
                <w:bCs w:val="false"/>
                <w:color w:val="1E293B"/>
                <w:sz w:val="17"/>
                <w:szCs w:val="17"/>
              </w:rPr>
              <w:t xml:space="preserve">Operator rolları, audit jurnalı, çoxdilli interfeys</w:t>
            </w:r>
          </w:p>
        </w:tc>
        <w:tc>
          <w:tcPr>
            <w:tcW w:type="dxa" w:w="4130"/>
            <w:shd w:fill="F8FAFC" w:color="auto" w:val="clear"/>
            <w:tcMar>
              <w:top w:type="dxa" w:w="70"/>
              <w:left w:type="dxa" w:w="100"/>
              <w:bottom w:type="dxa" w:w="50"/>
              <w:right w:type="dxa" w:w="100"/>
            </w:tcMar>
            <w:vAlign w:val="top"/>
          </w:tcPr>
          <w:p>
            <w:pPr>
              <w:spacing w:after="40"/>
            </w:pPr>
            <w:r>
              <w:rPr>
                <w:b w:val="false"/>
                <w:bCs w:val="false"/>
                <w:color w:val="1E293B"/>
                <w:sz w:val="17"/>
                <w:szCs w:val="17"/>
              </w:rPr>
              <w:t xml:space="preserve">Eyni API; React Native və ya PWA</w:t>
            </w:r>
          </w:p>
          <w:p>
            <w:pPr>
              <w:spacing w:after="40"/>
            </w:pPr>
            <w:r>
              <w:rPr>
                <w:b w:val="false"/>
                <w:bCs w:val="false"/>
                <w:color w:val="1E293B"/>
                <w:sz w:val="17"/>
                <w:szCs w:val="17"/>
              </w:rPr>
              <w:t xml:space="preserve">opendata.az-dakı Bakı Metropoliteni datası (stansiyalar üzrə gediş, çıxış koordinatları)</w:t>
            </w:r>
          </w:p>
          <w:p>
            <w:pPr>
              <w:spacing w:after="40"/>
            </w:pPr>
            <w:r>
              <w:rPr>
                <w:b w:val="false"/>
                <w:bCs w:val="false"/>
                <w:color w:val="1E293B"/>
                <w:sz w:val="17"/>
                <w:szCs w:val="17"/>
              </w:rPr>
              <w:t xml:space="preserve">RBAC, </w:t>
            </w:r>
            <w:r>
              <w:rPr>
                <w:rFonts w:ascii="Consolas" w:cs="Consolas" w:eastAsia="Consolas" w:hAnsi="Consolas"/>
                <w:color w:val="0F172A"/>
                <w:sz w:val="15"/>
                <w:szCs w:val="15"/>
                <w:shd w:fill="F1F5F9" w:color="auto" w:val="clear"/>
              </w:rPr>
              <w:t xml:space="preserve">audit_log</w:t>
            </w:r>
            <w:r>
              <w:rPr>
                <w:b w:val="false"/>
                <w:bCs w:val="false"/>
                <w:color w:val="1E293B"/>
                <w:sz w:val="17"/>
                <w:szCs w:val="17"/>
              </w:rPr>
              <w:t xml:space="preserve"> cədvəli, i18n</w:t>
            </w:r>
          </w:p>
        </w:tc>
      </w:tr>
    </w:tbl>
    <w:p>
      <w:pPr>
        <w:spacing w:after="140"/>
      </w:pPr>
    </w:p>
    <w:p>
      <w:pPr>
        <w:pStyle w:val="Heading1"/>
        <w:keepNext/>
      </w:pPr>
      <w:r>
        <w:t xml:space="preserve">Mənbələr</w:t>
      </w:r>
    </w:p>
    <w:p>
      <w:pPr>
        <w:pStyle w:val="ListParagraph"/>
        <w:numPr>
          <w:ilvl w:val="0"/>
          <w:numId w:val="5"/>
        </w:numPr>
        <w:spacing w:after="60"/>
      </w:pPr>
      <w:r>
        <w:t xml:space="preserve">AYNA (Azərbaycan Yerüstü Nəqliyyat Agentliyi), ictimai xəritə xidməti: </w:t>
      </w:r>
      <w:hyperlink w:history="1" r:id="rIdrsw4s-o2lq25w4ycliy1g">
        <w:r>
          <w:rPr>
            <w:color w:val="0154E2"/>
            <w:u w:val="single"/>
          </w:rPr>
          <w:t xml:space="preserve">map.ayna.gov.az</w:t>
        </w:r>
      </w:hyperlink>
      <w:r>
        <w:t xml:space="preserve">. Marşrutlar, dayanacaqlar və xətlər; 17.10.2026 tarixində yığılıb.</w:t>
      </w:r>
    </w:p>
    <w:p>
      <w:pPr>
        <w:pStyle w:val="ListParagraph"/>
        <w:numPr>
          <w:ilvl w:val="0"/>
          <w:numId w:val="5"/>
        </w:numPr>
        <w:spacing w:after="60"/>
      </w:pPr>
      <w:r>
        <w:t xml:space="preserve">opendata.az (IDDA Açıq Məlumat Portalı): </w:t>
      </w:r>
      <w:hyperlink w:history="1" r:id="rIdm6e2et0dlcduu6wqwgqj8">
        <w:r>
          <w:rPr>
            <w:color w:val="0154E2"/>
            <w:u w:val="single"/>
          </w:rPr>
          <w:t xml:space="preserve">"BakuBus" marşrutları üzrə gündəlik sərnişin gedişlərinin sayı-2026</w:t>
        </w:r>
      </w:hyperlink>
      <w:r>
        <w:t xml:space="preserve">. Məlumat təminatçısı "K Group" MMC (BakıKart); 01.01–30.09.2026.</w:t>
      </w:r>
    </w:p>
    <w:p>
      <w:pPr>
        <w:pStyle w:val="ListParagraph"/>
        <w:numPr>
          <w:ilvl w:val="0"/>
          <w:numId w:val="5"/>
        </w:numPr>
        <w:spacing w:after="60"/>
      </w:pPr>
      <w:r>
        <w:t xml:space="preserve">OpenFreeMap: </w:t>
      </w:r>
      <w:hyperlink w:history="1" r:id="rIdsysucsqz5vu8qutxhwn5v">
        <w:r>
          <w:rPr>
            <w:color w:val="0154E2"/>
            <w:u w:val="single"/>
          </w:rPr>
          <w:t xml:space="preserve">openfreemap.org</w:t>
        </w:r>
      </w:hyperlink>
      <w:r>
        <w:t xml:space="preserve">. Xəritə plitələri; data © OpenStreetMap iştirakçıları, ODbL lisenziyası.</w:t>
      </w:r>
    </w:p>
    <w:p>
      <w:pPr>
        <w:pStyle w:val="ListParagraph"/>
        <w:numPr>
          <w:ilvl w:val="0"/>
          <w:numId w:val="5"/>
        </w:numPr>
        <w:spacing w:after="60"/>
      </w:pPr>
      <w:r>
        <w:t xml:space="preserve">Layihənin mənbə kodu: </w:t>
      </w:r>
      <w:hyperlink w:history="1" r:id="rIdcbdo45u5tzdib75z5borw">
        <w:r>
          <w:rPr>
            <w:color w:val="0154E2"/>
            <w:u w:val="single"/>
          </w:rPr>
          <w:t xml:space="preserve">github.com/KamranPirishzade/Smart-Transit-Team-11</w:t>
        </w:r>
      </w:hyperlink>
      <w:r>
        <w:t xml:space="preserve">.</w:t>
      </w:r>
    </w:p>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Team 11 · Digital Azerbaijan Challenge 2026</w:t>
    </w:r>
    <w:r>
      <w:rPr>
        <w:color w:val="64748B"/>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Smart Transit · Texniki sənəd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154E2"/>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0154E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154E2" w:sz="8" w:space="4"/>
      </w:pBdr>
      <w:spacing w:after="160" w:before="420"/>
      <w:outlineLvl w:val="0"/>
    </w:pPr>
    <w:rPr>
      <w:rFonts w:ascii="Arial" w:cs="Arial" w:eastAsia="Arial" w:hAnsi="Arial"/>
      <w:b/>
      <w:bCs/>
      <w:color w:val="0F172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154E2"/>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F17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txkzgo1zyglns4t7ddvl" Type="http://schemas.openxmlformats.org/officeDocument/2006/relationships/hyperlink" Target="https://github.com/KamranPirishzade/Smart-Transit-Team-11" TargetMode="External"/><Relationship Id="rIdjogpwshagpokrnezmty2d" Type="http://schemas.openxmlformats.org/officeDocument/2006/relationships/hyperlink" Target="https://map.ayna.gov.az" TargetMode="External"/><Relationship Id="rId6tz0sm7puxkvejce2nr2s" Type="http://schemas.openxmlformats.org/officeDocument/2006/relationships/hyperlink" Target="https://opendata.az/en/@baki-metropoliteni/bakubus-marsrutlari-uzre-gundelik-sernisin-gedislerinin-sayi-2026/r/bbed6c16-79dc-4b3d-a0b6-b0411dcda473" TargetMode="External"/><Relationship Id="rIdq3fg2_bnkabu5shh6idxk" Type="http://schemas.openxmlformats.org/officeDocument/2006/relationships/hyperlink" Target="https://openfreemap.org" TargetMode="External"/><Relationship Id="rIdrsw4s-o2lq25w4ycliy1g" Type="http://schemas.openxmlformats.org/officeDocument/2006/relationships/hyperlink" Target="https://map.ayna.gov.az" TargetMode="External"/><Relationship Id="rIdm6e2et0dlcduu6wqwgqj8" Type="http://schemas.openxmlformats.org/officeDocument/2006/relationships/hyperlink" Target="https://opendata.az/en/@baki-metropoliteni/bakubus-marsrutlari-uzre-gundelik-sernisin-gedislerinin-sayi-2026/r/bbed6c16-79dc-4b3d-a0b6-b0411dcda473" TargetMode="External"/><Relationship Id="rIdsysucsqz5vu8qutxhwn5v" Type="http://schemas.openxmlformats.org/officeDocument/2006/relationships/hyperlink" Target="https://openfreemap.org" TargetMode="External"/><Relationship Id="rIdcbdo45u5tzdib75z5borw" Type="http://schemas.openxmlformats.org/officeDocument/2006/relationships/hyperlink" Target="https://github.com/KamranPirishzade/Smart-Transit-Team-11" TargetMode="External"/><Relationship Id="rId11" Type="http://schemas.openxmlformats.org/officeDocument/2006/relationships/image" Target="media/2bff6a3f93aa4d70d494e1a0ee5976e06dfef7f5.png"/><Relationship Id="rId12" Type="http://schemas.openxmlformats.org/officeDocument/2006/relationships/image" Target="media/fbdcb3843f5c196568a82d8b0bdc018f9c986ace.png"/><Relationship Id="rId13" Type="http://schemas.openxmlformats.org/officeDocument/2006/relationships/image" Target="media/aac06d8d249d912372d56297805320e265df9222.png"/><Relationship Id="rId14" Type="http://schemas.openxmlformats.org/officeDocument/2006/relationships/image" Target="media/da009afbc75bd43253ca30b3cece753bed27da9e.png"/><Relationship Id="rId15" Type="http://schemas.openxmlformats.org/officeDocument/2006/relationships/image" Target="media/834e0626fc87a3804b39977a5eecb51be437e67f.png"/><Relationship Id="rId16" Type="http://schemas.openxmlformats.org/officeDocument/2006/relationships/image" Target="media/8a7179d6374e52fee9c80bffef247a6592ffd62a.png"/><Relationship Id="rId17" Type="http://schemas.openxmlformats.org/officeDocument/2006/relationships/image" Target="media/6e29397f14586f0080cd768b0eb46a95fc8d9fe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Transit: Texniki sənəd</dc:title>
  <dc:creator>Team 11</dc:creator>
  <dc:description>Smart Transit platformasının texniki sənədi</dc:description>
  <cp:lastModifiedBy>Un-named</cp:lastModifiedBy>
  <cp:revision>1</cp:revision>
  <dcterms:created xsi:type="dcterms:W3CDTF">2026-10-31T08:59:27.860Z</dcterms:created>
  <dcterms:modified xsi:type="dcterms:W3CDTF">2026-10-31T08:59:27.861Z</dcterms:modified>
</cp:coreProperties>
</file>

<file path=docProps/custom.xml><?xml version="1.0" encoding="utf-8"?>
<Properties xmlns="http://schemas.openxmlformats.org/officeDocument/2006/custom-properties" xmlns:vt="http://schemas.openxmlformats.org/officeDocument/2006/docPropsVTypes"/>
</file>