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6"/>
        </w:pBdr>
        <w:spacing w:after="0" w:before="400"/>
        <w:jc w:val="center"/>
      </w:pPr>
      <w:r>
        <w:rPr>
          <w:b/>
          <w:bCs/>
          <w:color w:val="2E75B6"/>
          <w:spacing w:val="60"/>
          <w:sz w:val="28"/>
          <w:szCs w:val="28"/>
        </w:rPr>
        <w:t xml:space="preserve">PROJECT PROPOSAL</w:t>
      </w:r>
    </w:p>
    <w:p>
      <w:pPr>
        <w:spacing w:after="0" w:before="1400"/>
        <w:jc w:val="center"/>
      </w:pPr>
      <w:r>
        <w:rPr>
          <w:b/>
          <w:bCs/>
          <w:color w:val="1F3864"/>
          <w:sz w:val="76"/>
          <w:szCs w:val="76"/>
        </w:rPr>
        <w:t xml:space="preserve">CarHub</w:t>
      </w:r>
    </w:p>
    <w:p>
      <w:pPr>
        <w:spacing w:after="0" w:before="120"/>
        <w:jc w:val="center"/>
      </w:pPr>
      <w:r>
        <w:rPr>
          <w:color w:val="2E75B6"/>
          <w:sz w:val="32"/>
          <w:szCs w:val="32"/>
        </w:rPr>
        <w:t xml:space="preserve">An Online Car E-Commerce Platform</w:t>
      </w:r>
    </w:p>
    <w:p>
      <w:pPr>
        <w:spacing w:after="0" w:before="200"/>
        <w:jc w:val="center"/>
      </w:pPr>
      <w:r>
        <w:rPr>
          <w:i/>
          <w:iCs/>
          <w:color w:val="404040"/>
          <w:sz w:val="22"/>
          <w:szCs w:val="22"/>
        </w:rPr>
        <w:t xml:space="preserve">Buy, Sell, and Compare New &amp; Used Cars Online</w:t>
      </w:r>
    </w:p>
    <w:p>
      <w:pPr>
        <w:spacing w:after="0" w:before="1600"/>
        <w:jc w:val="center"/>
      </w:pPr>
      <w:r>
        <w:rPr>
          <w:color w:val="404040"/>
          <w:sz w:val="20"/>
          <w:szCs w:val="20"/>
        </w:rPr>
        <w:t xml:space="preserve">Submitted by</w:t>
      </w:r>
    </w:p>
    <w:p>
      <w:pPr>
        <w:spacing w:after="0" w:before="40"/>
        <w:jc w:val="center"/>
      </w:pPr>
      <w:r>
        <w:rPr>
          <w:b/>
          <w:bCs/>
          <w:color w:val="1F3864"/>
          <w:sz w:val="26"/>
          <w:szCs w:val="26"/>
        </w:rPr>
        <w:t xml:space="preserve">Kamrujjaman Rony</w:t>
      </w:r>
    </w:p>
    <w:p>
      <w:pPr>
        <w:spacing w:after="0" w:before="40"/>
        <w:jc w:val="center"/>
      </w:pPr>
      <w:r>
        <w:rPr>
          <w:color w:val="404040"/>
          <w:sz w:val="20"/>
          <w:szCs w:val="20"/>
        </w:rPr>
        <w:t xml:space="preserve">kamrujjaman0228@gmail.com</w:t>
      </w:r>
    </w:p>
    <w:p>
      <w:pPr>
        <w:spacing w:after="0" w:before="700"/>
        <w:jc w:val="center"/>
      </w:pPr>
      <w:r>
        <w:rPr>
          <w:color w:val="404040"/>
          <w:sz w:val="20"/>
          <w:szCs w:val="20"/>
        </w:rPr>
        <w:t xml:space="preserve">Department of Computer Science &amp; Engineering</w:t>
      </w:r>
    </w:p>
    <w:p>
      <w:pPr>
        <w:spacing w:after="0" w:before="30"/>
        <w:jc w:val="center"/>
      </w:pPr>
      <w:r>
        <w:rPr>
          <w:i/>
          <w:iCs/>
          <w:color w:val="404040"/>
          <w:sz w:val="20"/>
          <w:szCs w:val="20"/>
        </w:rPr>
        <w:t xml:space="preserve">[University / Institution Name]</w:t>
      </w:r>
    </w:p>
    <w:p>
      <w:pPr>
        <w:spacing w:after="0" w:before="700"/>
        <w:jc w:val="center"/>
      </w:pPr>
      <w:r>
        <w:rPr>
          <w:b/>
          <w:bCs/>
          <w:color w:val="1F3864"/>
          <w:sz w:val="22"/>
          <w:szCs w:val="22"/>
        </w:rPr>
        <w:t xml:space="preserve">June 2026</w:t>
      </w:r>
    </w:p>
    <w:p>
      <w:r>
        <w:br w:type="page"/>
      </w:r>
    </w:p>
    <w:p>
      <w:pPr>
        <w:sectPr>
          <w:pgSz w:w="12240" w:h="15840" w:orient="portrait"/>
          <w:pgMar w:top="1440" w:right="1440" w:bottom="1440" w:left="1440" w:header="708" w:footer="708" w:gutter="0"/>
          <w:pgNumType/>
          <w:docGrid w:linePitch="360"/>
        </w:sectPr>
      </w:pPr>
    </w:p>
    <w:p>
      <w:pPr>
        <w:spacing w:after="16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40" w:line="276"/>
        <w:jc w:val="both"/>
      </w:pPr>
      <w:r>
        <w:t xml:space="preserve">The automobile is one of the highest-value purchases a consumer makes, yet buying and selling cars in many markets remains fragmented, opaque, and dependent on physical visits and informal brokers. Buyers struggle to compare options and judge fair value, while individual sellers and dealers lack a trustworthy channel to reach a wide audience. CarHub responds to these frictions with a full-stack, web-based platform for buying, selling, and comparing new and used cars entirely online. Every vehicle is presented with detailed specifications, photographs, transparent pricing, and verified seller information, complemented by advanced search and filtering, side-by-side comparison, reviews and ratings, secure online payment, and dedicated dashboards for sellers, dealers, and administrators.</w:t>
      </w:r>
    </w:p>
    <w:p>
      <w:pPr>
        <w:spacing w:after="140" w:line="276"/>
        <w:jc w:val="both"/>
      </w:pPr>
      <w:r>
        <w:t xml:space="preserve">Technically, CarHub is a decoupled three-tier application: an Angular and Tailwind CSS single-page front end, a Node.js / Express REST API that handles business logic, authentication, and payments, and an ORM-managed relational database. This proposal states the project’s motivation and objectives, reviews related platforms and literature, details the methodology through standard UML, ER, and data-flow models, and describes the tools, technologies, and AI components of the implemented prototype.</w:t>
      </w:r>
    </w:p>
    <w:p>
      <w:pPr>
        <w:pStyle w:val="Heading1"/>
        <w:pageBreakBefore/>
      </w:pPr>
      <w:r>
        <w:t xml:space="preserve">2. Motivation</w:t>
      </w:r>
    </w:p>
    <w:p>
      <w:pPr>
        <w:spacing w:after="140" w:line="276"/>
        <w:jc w:val="both"/>
      </w:pPr>
      <w:r>
        <w:t xml:space="preserve">The motivation for CarHub arises from clearly observable gaps in the conventional car-trading experience and from the proven success of digitization in adjacent retail sectors. The key drivers are summarized below.</w:t>
      </w:r>
    </w:p>
    <w:p>
      <w:pPr>
        <w:pStyle w:val="ListParagraph"/>
        <w:numPr>
          <w:ilvl w:val="0"/>
          <w:numId w:val="2"/>
        </w:numPr>
        <w:spacing w:after="70" w:line="264"/>
        <w:jc w:val="both"/>
      </w:pPr>
      <w:r>
        <w:rPr>
          <w:b/>
          <w:bCs/>
        </w:rPr>
        <w:t xml:space="preserve">Lack of transparency and trust. </w:t>
      </w:r>
      <w:r>
        <w:t xml:space="preserve">Traditional car deals are frequently marred by hidden defects, inconsistent pricing, and information asymmetry between buyer and seller. A structured platform that standardizes listings, exposes ownership history, and surfaces authentic peer reviews directly reduces fraud and builds buyer confidence.</w:t>
      </w:r>
    </w:p>
    <w:p>
      <w:pPr>
        <w:pStyle w:val="ListParagraph"/>
        <w:numPr>
          <w:ilvl w:val="0"/>
          <w:numId w:val="2"/>
        </w:numPr>
        <w:spacing w:after="70" w:line="264"/>
        <w:jc w:val="both"/>
      </w:pPr>
      <w:r>
        <w:rPr>
          <w:b/>
          <w:bCs/>
        </w:rPr>
        <w:t xml:space="preserve">Fragmented and inefficient discovery. </w:t>
      </w:r>
      <w:r>
        <w:t xml:space="preserve">Prospective buyers must currently visit numerous showrooms, classified sites, and social-media groups to assemble a shortlist. A unified marketplace with advanced filtering (brand, model, year, price, mileage, fuel type, transmission) and a comparison tool collapses days of searching into minutes.</w:t>
      </w:r>
    </w:p>
    <w:p>
      <w:pPr>
        <w:pStyle w:val="ListParagraph"/>
        <w:numPr>
          <w:ilvl w:val="0"/>
          <w:numId w:val="2"/>
        </w:numPr>
        <w:spacing w:after="70" w:line="264"/>
        <w:jc w:val="both"/>
      </w:pPr>
      <w:r>
        <w:rPr>
          <w:b/>
          <w:bCs/>
        </w:rPr>
        <w:t xml:space="preserve">Underserved individual sellers and small dealers. </w:t>
      </w:r>
      <w:r>
        <w:t xml:space="preserve">Individuals and small dealerships rarely have the resources to build their own online sales channel. CarHub democratizes access by giving every seller a professional listing and dashboard at negligible cost.</w:t>
      </w:r>
    </w:p>
    <w:p>
      <w:pPr>
        <w:pStyle w:val="ListParagraph"/>
        <w:numPr>
          <w:ilvl w:val="0"/>
          <w:numId w:val="2"/>
        </w:numPr>
        <w:spacing w:after="70" w:line="264"/>
        <w:jc w:val="both"/>
      </w:pPr>
      <w:r>
        <w:rPr>
          <w:b/>
          <w:bCs/>
        </w:rPr>
        <w:t xml:space="preserve">Rising digital-commerce adoption. </w:t>
      </w:r>
      <w:r>
        <w:t xml:space="preserve">Consumers now routinely complete high-value transactions online. Extending this expectation to automobiles, backed by a secure payment gateway and digital invoicing, meets a clear and growing market demand.</w:t>
      </w:r>
    </w:p>
    <w:p>
      <w:pPr>
        <w:pStyle w:val="ListParagraph"/>
        <w:numPr>
          <w:ilvl w:val="0"/>
          <w:numId w:val="2"/>
        </w:numPr>
        <w:spacing w:after="70" w:line="264"/>
        <w:jc w:val="both"/>
      </w:pPr>
      <w:r>
        <w:rPr>
          <w:b/>
          <w:bCs/>
        </w:rPr>
        <w:t xml:space="preserve">A foundation for intelligence. </w:t>
      </w:r>
      <w:r>
        <w:t xml:space="preserve">A centralized platform accumulates rich behavioural and catalog data, creating the substrate on which recommendation engines, intelligent pricing guidance, and personalized discovery can be built — capabilities that are impossible in offline or fragmented channels.</w:t>
      </w:r>
    </w:p>
    <w:p>
      <w:pPr>
        <w:spacing w:after="140" w:line="276"/>
        <w:jc w:val="both"/>
      </w:pPr>
      <w:r>
        <w:t xml:space="preserve">In short, CarHub is motivated by the opportunity to make car commerce transparent, convenient, and data-driven, delivering measurable value to buyers, sellers, and the wider automotive ecosystem simultaneously.</w:t>
      </w:r>
    </w:p>
    <w:p>
      <w:pPr>
        <w:pStyle w:val="Heading1"/>
        <w:pageBreakBefore/>
      </w:pPr>
      <w:r>
        <w:t xml:space="preserve">3. Objectives</w:t>
      </w:r>
    </w:p>
    <w:p>
      <w:pPr>
        <w:spacing w:after="140" w:line="276"/>
        <w:jc w:val="both"/>
      </w:pPr>
      <w:r>
        <w:t xml:space="preserve">The primary objective of this project is to design, develop, and deploy a secure, scalable, and user-friendly car e-commerce platform that enables the online buying, selling, and comparison of new and used vehicles. This overarching goal is decomposed into the following specific objectives:</w:t>
      </w:r>
    </w:p>
    <w:p>
      <w:pPr>
        <w:pStyle w:val="ListParagraph"/>
        <w:numPr>
          <w:ilvl w:val="0"/>
          <w:numId w:val="3"/>
        </w:numPr>
        <w:spacing w:after="70" w:line="264"/>
        <w:jc w:val="both"/>
      </w:pPr>
      <w:r>
        <w:rPr>
          <w:b/>
          <w:bCs/>
        </w:rPr>
        <w:t xml:space="preserve">To implement secure user authentication and role-based authorization </w:t>
      </w:r>
      <w:r>
        <w:t xml:space="preserve">for four distinct roles — buyer, seller, dealer, and administrator — using JSON Web Tokens and industry-standard password hashing.</w:t>
      </w:r>
    </w:p>
    <w:p>
      <w:pPr>
        <w:pStyle w:val="ListParagraph"/>
        <w:numPr>
          <w:ilvl w:val="0"/>
          <w:numId w:val="3"/>
        </w:numPr>
        <w:spacing w:after="70" w:line="264"/>
        <w:jc w:val="both"/>
      </w:pPr>
      <w:r>
        <w:rPr>
          <w:b/>
          <w:bCs/>
        </w:rPr>
        <w:t xml:space="preserve">To build a comprehensive car-listing module </w:t>
      </w:r>
      <w:r>
        <w:t xml:space="preserve">that lets sellers and dealers create, edit, and manage vehicle listings with multiple images, full specifications, location, and availability status.</w:t>
      </w:r>
    </w:p>
    <w:p>
      <w:pPr>
        <w:pStyle w:val="ListParagraph"/>
        <w:numPr>
          <w:ilvl w:val="0"/>
          <w:numId w:val="3"/>
        </w:numPr>
        <w:spacing w:after="70" w:line="264"/>
        <w:jc w:val="both"/>
      </w:pPr>
      <w:r>
        <w:rPr>
          <w:b/>
          <w:bCs/>
        </w:rPr>
        <w:t xml:space="preserve">To develop an advanced search-and-filter engine </w:t>
      </w:r>
      <w:r>
        <w:t xml:space="preserve">supporting multi-criteria queries across brand, model, year, price range, mileage, fuel type, and transmission, with sorting and pagination.</w:t>
      </w:r>
    </w:p>
    <w:p>
      <w:pPr>
        <w:pStyle w:val="ListParagraph"/>
        <w:numPr>
          <w:ilvl w:val="0"/>
          <w:numId w:val="3"/>
        </w:numPr>
        <w:spacing w:after="70" w:line="264"/>
        <w:jc w:val="both"/>
      </w:pPr>
      <w:r>
        <w:rPr>
          <w:b/>
          <w:bCs/>
        </w:rPr>
        <w:t xml:space="preserve">To provide a car comparison tool </w:t>
      </w:r>
      <w:r>
        <w:t xml:space="preserve">that places two or more vehicles side by side across their key specifications to support objective decision-making.</w:t>
      </w:r>
    </w:p>
    <w:p>
      <w:pPr>
        <w:pStyle w:val="ListParagraph"/>
        <w:numPr>
          <w:ilvl w:val="0"/>
          <w:numId w:val="3"/>
        </w:numPr>
        <w:spacing w:after="70" w:line="264"/>
        <w:jc w:val="both"/>
      </w:pPr>
      <w:r>
        <w:rPr>
          <w:b/>
          <w:bCs/>
        </w:rPr>
        <w:t xml:space="preserve">To integrate a secure online payment workflow </w:t>
      </w:r>
      <w:r>
        <w:t xml:space="preserve">using the Stripe payment gateway, including payment-intent creation, confirmation, invoice generation, and order history.</w:t>
      </w:r>
    </w:p>
    <w:p>
      <w:pPr>
        <w:pStyle w:val="ListParagraph"/>
        <w:numPr>
          <w:ilvl w:val="0"/>
          <w:numId w:val="3"/>
        </w:numPr>
        <w:spacing w:after="70" w:line="264"/>
        <w:jc w:val="both"/>
      </w:pPr>
      <w:r>
        <w:rPr>
          <w:b/>
          <w:bCs/>
        </w:rPr>
        <w:t xml:space="preserve">To implement a reviews-and-ratings system </w:t>
      </w:r>
      <w:r>
        <w:t xml:space="preserve">allowing buyers to rate vehicles, leave comments, and react to existing reviews, thereby improving marketplace trust.</w:t>
      </w:r>
    </w:p>
    <w:p>
      <w:pPr>
        <w:pStyle w:val="ListParagraph"/>
        <w:numPr>
          <w:ilvl w:val="0"/>
          <w:numId w:val="3"/>
        </w:numPr>
        <w:spacing w:after="70" w:line="264"/>
        <w:jc w:val="both"/>
      </w:pPr>
      <w:r>
        <w:rPr>
          <w:b/>
          <w:bCs/>
        </w:rPr>
        <w:t xml:space="preserve">To deliver dedicated dashboards </w:t>
      </w:r>
      <w:r>
        <w:t xml:space="preserve">for sellers/dealers (inventory and sales management) and for administrators (user, catalog, and order management).</w:t>
      </w:r>
    </w:p>
    <w:p>
      <w:pPr>
        <w:pStyle w:val="ListParagraph"/>
        <w:numPr>
          <w:ilvl w:val="0"/>
          <w:numId w:val="3"/>
        </w:numPr>
        <w:spacing w:after="70" w:line="264"/>
        <w:jc w:val="both"/>
      </w:pPr>
      <w:r>
        <w:rPr>
          <w:b/>
          <w:bCs/>
        </w:rPr>
        <w:t xml:space="preserve">To incorporate intelligent recommendation features </w:t>
      </w:r>
      <w:r>
        <w:t xml:space="preserve">that suggest relevant vehicles to users based on listing attributes and browsing context, laying the groundwork for fully personalized discovery.</w:t>
      </w:r>
    </w:p>
    <w:p>
      <w:pPr>
        <w:pStyle w:val="ListParagraph"/>
        <w:numPr>
          <w:ilvl w:val="0"/>
          <w:numId w:val="3"/>
        </w:numPr>
        <w:spacing w:after="70" w:line="264"/>
        <w:jc w:val="both"/>
      </w:pPr>
      <w:r>
        <w:rPr>
          <w:b/>
          <w:bCs/>
        </w:rPr>
        <w:t xml:space="preserve">To ensure a responsive, accessible, and modern user interface </w:t>
      </w:r>
      <w:r>
        <w:t xml:space="preserve">that works seamlessly across desktop and mobile devices.</w:t>
      </w:r>
    </w:p>
    <w:p>
      <w:pPr>
        <w:pStyle w:val="ListParagraph"/>
        <w:numPr>
          <w:ilvl w:val="0"/>
          <w:numId w:val="3"/>
        </w:numPr>
        <w:spacing w:after="70" w:line="264"/>
        <w:jc w:val="both"/>
      </w:pPr>
      <w:r>
        <w:rPr>
          <w:b/>
          <w:bCs/>
        </w:rPr>
        <w:t xml:space="preserve">To document the system with an OpenAPI (Swagger) specification </w:t>
      </w:r>
      <w:r>
        <w:t xml:space="preserve">and to architect it for future scalability, maintainability, and feature extension.</w:t>
      </w:r>
    </w:p>
    <w:p>
      <w:pPr>
        <w:pStyle w:val="Heading1"/>
        <w:pageBreakBefore/>
      </w:pPr>
      <w:r>
        <w:t xml:space="preserve">4. Related Works</w:t>
      </w:r>
    </w:p>
    <w:p>
      <w:pPr>
        <w:spacing w:after="140" w:line="276"/>
        <w:jc w:val="both"/>
      </w:pPr>
      <w:r>
        <w:t xml:space="preserve">Online automotive marketplaces are a mature segment of e-commerce, and several large platforms demonstrate the viability and the shortcomings that CarHub seeks to address. This section reviews representative commercial systems and relevant academic work.</w:t>
      </w:r>
    </w:p>
    <w:p>
      <w:pPr>
        <w:pStyle w:val="Heading2"/>
      </w:pPr>
      <w:r>
        <w:t xml:space="preserve">4.1 Existing Commercial Platforms</w:t>
      </w:r>
    </w:p>
    <w:p>
      <w:pPr>
        <w:spacing w:after="140" w:line="276"/>
        <w:jc w:val="both"/>
      </w:pPr>
      <w:r>
        <w:rPr>
          <w:b/>
          <w:bCs/>
        </w:rPr>
        <w:t xml:space="preserve">CarGurus and Cars.com </w:t>
      </w:r>
      <w:r>
        <w:t xml:space="preserve">are established listing aggregators that emphasise large inventories and price-analysis badges (e.g., “great deal”, “fair price”). They excel at discovery but largely hand off the actual transaction to offline dealer interactions, leaving the final purchase outside the platform.</w:t>
      </w:r>
    </w:p>
    <w:p>
      <w:pPr>
        <w:spacing w:after="140" w:line="276"/>
        <w:jc w:val="both"/>
      </w:pPr>
      <w:r>
        <w:rPr>
          <w:b/>
          <w:bCs/>
        </w:rPr>
        <w:t xml:space="preserve">AutoTrader </w:t>
      </w:r>
      <w:r>
        <w:t xml:space="preserve">offers extensive search filters and dealer tools and is one of the most recognised brands in the space, but its monetisation centres on dealer subscriptions, and individual peer-to-peer selling with integrated payment is limited.</w:t>
      </w:r>
    </w:p>
    <w:p>
      <w:pPr>
        <w:spacing w:after="140" w:line="276"/>
        <w:jc w:val="both"/>
      </w:pPr>
      <w:r>
        <w:rPr>
          <w:b/>
          <w:bCs/>
        </w:rPr>
        <w:t xml:space="preserve">Carvana </w:t>
      </w:r>
      <w:r>
        <w:t xml:space="preserve">pioneered a fully online used-car purchase experience, including financing and home delivery. It demonstrates strong consumer appetite for end-to-end online car buying, though it operates as a single first-party seller rather than an open marketplace for individuals and third-party dealers.</w:t>
      </w:r>
    </w:p>
    <w:p>
      <w:pPr>
        <w:spacing w:after="140" w:line="276"/>
        <w:jc w:val="both"/>
      </w:pPr>
      <w:r>
        <w:rPr>
          <w:b/>
          <w:bCs/>
        </w:rPr>
        <w:t xml:space="preserve">OLX Autos and regional classifieds </w:t>
      </w:r>
      <w:r>
        <w:t xml:space="preserve">serve emerging markets with low-friction peer-to-peer listings, but typically lack structured specifications, verified reviews, integrated secure payment, and comparison tooling, which limits buyer confidence.</w:t>
      </w:r>
    </w:p>
    <w:p>
      <w:pPr>
        <w:spacing w:after="140" w:line="276"/>
        <w:jc w:val="both"/>
      </w:pPr>
      <w:r>
        <w:t xml:space="preserve">Across these platforms a consistent gap emerges: few systems combine an open multi-seller marketplace, structured and verifiable listings, an objective comparison tool, authentic reviews, and a fully integrated secure payment workflow in a single transparent product. CarHub is positioned precisely at this intersection, unifying the strengths of aggregators (discovery), end-to-end retailers (transaction completion), and classifieds (open participation) while adding a trust and intelligence layer.</w:t>
      </w:r>
    </w:p>
    <w:p>
      <w:pPr>
        <w:pStyle w:val="Heading2"/>
      </w:pPr>
      <w:r>
        <w:t xml:space="preserve">4.2 Academic and Technical Background</w:t>
      </w:r>
    </w:p>
    <w:p>
      <w:pPr>
        <w:spacing w:after="140" w:line="276"/>
        <w:jc w:val="both"/>
      </w:pPr>
      <w:r>
        <w:t xml:space="preserve">The design of CarHub draws on established research and engineering practice. Recommender-systems literature distinguishes content-based filtering, which matches items to a user using item attributes, from collaborative filtering, which exploits patterns across many users; hybrid approaches combine both to mitigate cold-start and sparsity problems. CarHub’s recommendation component begins with a content-based strategy over structured car attributes, which is well suited to a catalog where every item is richly described. The platform’s architecture follows the widely adopted three-tier and REST architectural styles, which promote separation of concerns, statelessness, and scalability. Security practices follow current recommendations for token-based authentication (JWT) and adaptive password hashing (bcrypt), and the payment design delegates sensitive card handling to a PCI-DSS-compliant gateway (Stripe), consistent with best practice for online commerce.</w:t>
      </w:r>
    </w:p>
    <w:p>
      <w:pPr>
        <w:spacing w:after="140" w:line="276"/>
        <w:jc w:val="both"/>
      </w:pPr>
      <w:r>
        <w:t xml:space="preserve">In summary, CarHub does not attempt to reinvent these proven foundations; rather, it integrates them into a coherent, transparent, and extensible marketplace that directly targets the trust and convenience gaps left open by existing solutions.</w:t>
      </w:r>
    </w:p>
    <w:p>
      <w:pPr>
        <w:pStyle w:val="Heading1"/>
        <w:pageBreakBefore/>
      </w:pPr>
      <w:r>
        <w:t xml:space="preserve">5. Methodology</w:t>
      </w:r>
    </w:p>
    <w:p>
      <w:pPr>
        <w:spacing w:after="140" w:line="276"/>
        <w:jc w:val="both"/>
      </w:pPr>
      <w:r>
        <w:t xml:space="preserve">CarHub is developed using an iterative, incremental (Agile-inspired) methodology. Requirements are captured as user stories, grouped into functional modules (authentication, listings, search, cart/wishlist, payment, reviews, administration), and delivered in short cycles, each producing a working, testable increment. This section documents the system architecture and the formal models — UML, ER, and DFD — that guide the implementation.</w:t>
      </w:r>
    </w:p>
    <w:p>
      <w:pPr>
        <w:pStyle w:val="Heading2"/>
      </w:pPr>
      <w:r>
        <w:t xml:space="preserve">5.1 Development Methodology</w:t>
      </w:r>
    </w:p>
    <w:p>
      <w:pPr>
        <w:spacing w:after="140" w:line="276"/>
        <w:jc w:val="both"/>
      </w:pPr>
      <w:r>
        <w:t xml:space="preserve">The project proceeds through five iterative phases that map onto the standard software-development life cycle: (1) requirement analysis and planning; (2) system and database design, captured through the models in this section; (3) implementation of frontend and backend increments; (4) integration and testing, including payment and security verification; and (5) deployment and review. Each iteration revisits earlier phases as the design is validated against working software, allowing requirements to be refined without large-scale rework.</w:t>
      </w:r>
    </w:p>
    <w:p>
      <w:pPr>
        <w:pStyle w:val="Heading2"/>
      </w:pPr>
      <w:r>
        <w:t xml:space="preserve">5.2 System Architecture</w:t>
      </w:r>
    </w:p>
    <w:p>
      <w:pPr>
        <w:spacing w:after="140" w:line="276"/>
        <w:jc w:val="both"/>
      </w:pPr>
      <w:r>
        <w:t xml:space="preserve">CarHub adopts a decoupled three-tier architecture, in which the presentation, application, and data tiers communicate over well-defined HTTP/JSON interfaces:</w:t>
      </w:r>
    </w:p>
    <w:p>
      <w:pPr>
        <w:pStyle w:val="ListParagraph"/>
        <w:numPr>
          <w:ilvl w:val="0"/>
          <w:numId w:val="2"/>
        </w:numPr>
        <w:spacing w:after="70" w:line="264"/>
        <w:jc w:val="both"/>
      </w:pPr>
      <w:r>
        <w:rPr>
          <w:b/>
          <w:bCs/>
        </w:rPr>
        <w:t xml:space="preserve">Presentation tier (client). </w:t>
      </w:r>
      <w:r>
        <w:t xml:space="preserve">An Angular single-page application styled with Tailwind CSS and PrimeNG. It renders all buyer, seller, and admin interfaces, manages client-side routing and state, and communicates with the backend exclusively through REST calls secured by JWT bearer tokens.</w:t>
      </w:r>
    </w:p>
    <w:p>
      <w:pPr>
        <w:pStyle w:val="ListParagraph"/>
        <w:numPr>
          <w:ilvl w:val="0"/>
          <w:numId w:val="2"/>
        </w:numPr>
        <w:spacing w:after="70" w:line="264"/>
        <w:jc w:val="both"/>
      </w:pPr>
      <w:r>
        <w:rPr>
          <w:b/>
          <w:bCs/>
        </w:rPr>
        <w:t xml:space="preserve">Application tier (server). </w:t>
      </w:r>
      <w:r>
        <w:t xml:space="preserve">A Node.js / Express REST API that exposes resource endpoints for authentication, cars, users, reviews, and payments. It enforces validation, role-based authorization, business rules, search/filtering, comparison logic, and Stripe payment processing, and it publishes a Swagger/OpenAPI specification.</w:t>
      </w:r>
    </w:p>
    <w:p>
      <w:pPr>
        <w:pStyle w:val="ListParagraph"/>
        <w:numPr>
          <w:ilvl w:val="0"/>
          <w:numId w:val="2"/>
        </w:numPr>
        <w:spacing w:after="70" w:line="264"/>
        <w:jc w:val="both"/>
      </w:pPr>
      <w:r>
        <w:rPr>
          <w:b/>
          <w:bCs/>
        </w:rPr>
        <w:t xml:space="preserve">Data tier (database). </w:t>
      </w:r>
      <w:r>
        <w:t xml:space="preserve">A relational database accessed through the Sequelize ORM. It stores users, cars, reviews, and transactional data. The ORM abstraction keeps the design database-agnostic, so the prototype’s SQLite store can be migrated to PostgreSQL or MySQL — or to a document store — for production scale without changing application logic.</w:t>
      </w:r>
    </w:p>
    <w:p>
      <w:pPr>
        <w:spacing w:after="140" w:line="276"/>
        <w:jc w:val="both"/>
      </w:pPr>
      <w:r>
        <w:t xml:space="preserve">This layered design ensures that the user interface, business logic, and persistence can evolve independently, supports automated testing at every layer, and allows each tier to be scaled or replaced in isolation.</w:t>
      </w:r>
    </w:p>
    <w:p>
      <w:pPr>
        <w:pStyle w:val="Heading2"/>
      </w:pPr>
      <w:r>
        <w:t xml:space="preserve">5.3 Use-Case Diagram (UML)</w:t>
      </w:r>
    </w:p>
    <w:p>
      <w:pPr>
        <w:spacing w:after="140" w:line="276"/>
        <w:jc w:val="both"/>
      </w:pPr>
      <w:r>
        <w:t xml:space="preserve">The use-case diagram identifies the system’s actors and the services each may invoke. Four actors interact with CarHub: the Buyer, who searches, compares, purchases, reviews, and receives recommendations; the Seller/Dealer, who manages listings and a sales dashboard; the Admin, who manages users, catalog data, and orders; and the external Payment Gateway, which the checkout use case includes for secure payment processing.</w:t>
      </w:r>
    </w:p>
    <w:p>
      <w:pPr>
        <w:spacing w:after="60" w:before="120"/>
        <w:jc w:val="center"/>
      </w:pPr>
      <w:r>
        <w:drawing>
          <wp:inline distT="0" distB="0" distL="0" distR="0">
            <wp:extent cx="5715000" cy="4019550"/>
            <wp:effectExtent t="0" r="0" b="0" l="0"/>
            <wp:docPr id="1" name="usecase.png" descr="Figure 5.1 — Use-Case Diagram of the CarHub System" title="Figure 5.1 — Use-Case Diagram of the CarHub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19550"/>
                    </a:xfrm>
                    <a:prstGeom prst="rect">
                      <a:avLst/>
                    </a:prstGeom>
                  </pic:spPr>
                </pic:pic>
              </a:graphicData>
            </a:graphic>
          </wp:inline>
        </w:drawing>
      </w:r>
    </w:p>
    <w:p>
      <w:pPr>
        <w:spacing w:after="200"/>
        <w:jc w:val="center"/>
      </w:pPr>
      <w:r>
        <w:rPr>
          <w:i/>
          <w:iCs/>
          <w:color w:val="404040"/>
          <w:sz w:val="19"/>
          <w:szCs w:val="19"/>
        </w:rPr>
        <w:t xml:space="preserve">Figure 5.1 — Use-Case Diagram of the CarHub System</w:t>
      </w:r>
    </w:p>
    <w:p>
      <w:pPr>
        <w:pStyle w:val="Heading2"/>
      </w:pPr>
      <w:r>
        <w:t xml:space="preserve">5.4 Class Diagram (UML)</w:t>
      </w:r>
    </w:p>
    <w:p>
      <w:pPr>
        <w:spacing w:after="140" w:line="276"/>
        <w:jc w:val="both"/>
      </w:pPr>
      <w:r>
        <w:t xml:space="preserve">The class diagram models the core domain entities, their attributes and operations, and the associations among them. A User may sell many Cars and write many Reviews; each Car receives many Reviews; a User places many Orders, each settled by exactly one Payment; and each User owns a Cart and a Wishlist. Multiplicities and key constraints (primary and foreign keys) reflect the implemented Sequelize models.</w:t>
      </w:r>
    </w:p>
    <w:p>
      <w:pPr>
        <w:spacing w:after="60" w:before="120"/>
        <w:jc w:val="center"/>
      </w:pPr>
      <w:r>
        <w:drawing>
          <wp:inline distT="0" distB="0" distL="0" distR="0">
            <wp:extent cx="5715000" cy="4362450"/>
            <wp:effectExtent t="0" r="0" b="0" l="0"/>
            <wp:docPr id="1" name="class.png" descr="Figure 5.2 — Class Diagram of the CarHub System" title="Figure 5.2 — Class Diagram of the CarHub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404040"/>
          <w:sz w:val="19"/>
          <w:szCs w:val="19"/>
        </w:rPr>
        <w:t xml:space="preserve">Figure 5.2 — Class Diagram of the CarHub System</w:t>
      </w:r>
    </w:p>
    <w:p>
      <w:pPr>
        <w:pStyle w:val="Heading2"/>
      </w:pPr>
      <w:r>
        <w:t xml:space="preserve">5.5 Entity-Relationship (ER) Diagram</w:t>
      </w:r>
    </w:p>
    <w:p>
      <w:pPr>
        <w:spacing w:after="140" w:line="276"/>
        <w:jc w:val="both"/>
      </w:pPr>
      <w:r>
        <w:t xml:space="preserve">The ER diagram is drawn in Chen notation: rectangles denote entities, ovals denote their attributes (primary keys are shown as underlined, shaded ovals), and diamonds denote relationships, with the cardinality marked on each connecting edge. The diagram captures the one-to-many relationships USER–CAR (Sells), USER–REVIEW (Writes), CAR–REVIEW (Receives) and USER–ORDER (Places), together with the many-to-many relationship CAR–ORDER (Contains), which is realised physically through order line items. Cart, wishlist and brand/category data are modelled as supporting entities and are omitted from the figure for clarity.</w:t>
      </w:r>
    </w:p>
    <w:p>
      <w:pPr>
        <w:spacing w:after="60" w:before="120"/>
        <w:jc w:val="center"/>
      </w:pPr>
      <w:r>
        <w:drawing>
          <wp:inline distT="0" distB="0" distL="0" distR="0">
            <wp:extent cx="5715000" cy="4524375"/>
            <wp:effectExtent t="0" r="0" b="0" l="0"/>
            <wp:docPr id="1" name="er.png" descr="Figure 5.3 — Entity-Relationship Diagram (Chen Notation) of the CarHub Database" title="Figure 5.3 — Entity-Relationship Diagram (Chen Notation) of the CarHub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24375"/>
                    </a:xfrm>
                    <a:prstGeom prst="rect">
                      <a:avLst/>
                    </a:prstGeom>
                  </pic:spPr>
                </pic:pic>
              </a:graphicData>
            </a:graphic>
          </wp:inline>
        </w:drawing>
      </w:r>
    </w:p>
    <w:p>
      <w:pPr>
        <w:spacing w:after="200"/>
        <w:jc w:val="center"/>
      </w:pPr>
      <w:r>
        <w:rPr>
          <w:i/>
          <w:iCs/>
          <w:color w:val="404040"/>
          <w:sz w:val="19"/>
          <w:szCs w:val="19"/>
        </w:rPr>
        <w:t xml:space="preserve">Figure 5.3 — Entity-Relationship Diagram (Chen Notation) of the CarHub Database</w:t>
      </w:r>
    </w:p>
    <w:p>
      <w:pPr>
        <w:pStyle w:val="Heading2"/>
      </w:pPr>
      <w:r>
        <w:t xml:space="preserve">5.6 Data-Flow Diagram (DFD)</w:t>
      </w:r>
    </w:p>
    <w:p>
      <w:pPr>
        <w:spacing w:after="140" w:line="276"/>
        <w:jc w:val="both"/>
      </w:pPr>
      <w:r>
        <w:t xml:space="preserve">Data-flow diagrams describe how information moves through the system. The context-level (Level 0) diagram represents CarHub as a single process exchanging data with its four external entities, establishing the system boundary.</w:t>
      </w:r>
    </w:p>
    <w:p>
      <w:pPr>
        <w:spacing w:after="60" w:before="120"/>
        <w:jc w:val="center"/>
      </w:pPr>
      <w:r>
        <w:drawing>
          <wp:inline distT="0" distB="0" distL="0" distR="0">
            <wp:extent cx="5715000" cy="3390900"/>
            <wp:effectExtent t="0" r="0" b="0" l="0"/>
            <wp:docPr id="1" name="dfd0.png" descr="Figure 5.4 — Context-Level (Level 0) Data-Flow Diagram" title="Figure 5.4 — Context-Level (Level 0) Data-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i/>
          <w:iCs/>
          <w:color w:val="404040"/>
          <w:sz w:val="19"/>
          <w:szCs w:val="19"/>
        </w:rPr>
        <w:t xml:space="preserve">Figure 5.4 — Context-Level (Level 0) Data-Flow Diagram</w:t>
      </w:r>
    </w:p>
    <w:p>
      <w:pPr>
        <w:spacing w:after="140" w:line="276"/>
        <w:jc w:val="both"/>
      </w:pPr>
      <w:r>
        <w:t xml:space="preserve">The Level 1 diagram decomposes the single process into the principal sub-processes — authentication and profile management, listing management, search and comparison, cart and wishlist, review and rating, administrative management, and order and payment — and shows how they read from and write to the system’s data stores (Users, Cars, Reviews, Cart/Wishlist, and Orders/Payments).</w:t>
      </w:r>
    </w:p>
    <w:p>
      <w:pPr>
        <w:spacing w:after="60" w:before="120"/>
        <w:jc w:val="center"/>
      </w:pPr>
      <w:r>
        <w:drawing>
          <wp:inline distT="0" distB="0" distL="0" distR="0">
            <wp:extent cx="5715000" cy="4286250"/>
            <wp:effectExtent t="0" r="0" b="0" l="0"/>
            <wp:docPr id="1" name="dfd1.png" descr="Figure 5.5 — Level 1 Data-Flow Diagram of the CarHub System" title="Figure 5.5 — Level 1 Data-Flow Diagram of the CarHub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404040"/>
          <w:sz w:val="19"/>
          <w:szCs w:val="19"/>
        </w:rPr>
        <w:t xml:space="preserve">Figure 5.5 — Level 1 Data-Flow Diagram of the CarHub System</w:t>
      </w:r>
    </w:p>
    <w:p>
      <w:pPr>
        <w:pStyle w:val="Heading1"/>
        <w:pageBreakBefore/>
      </w:pPr>
      <w:r>
        <w:t xml:space="preserve">6. Tools &amp; Technologies</w:t>
      </w:r>
    </w:p>
    <w:p>
      <w:pPr>
        <w:spacing w:after="140" w:line="276"/>
        <w:jc w:val="both"/>
      </w:pPr>
      <w:r>
        <w:t xml:space="preserve">CarHub is built with a modern, production-grade JavaScript/TypeScript stack. The table below lists the technologies adopted across each layer of the system together with their role.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400"/>
        <w:gridCol w:w="3560"/>
      </w:tblGrid>
      <w:tr>
        <w:trPr>
          <w:tblHeader/>
        </w:trPr>
        <w:tc>
          <w:tcPr>
            <w:tcW w:type="dxa" w:w="240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Layer</w:t>
            </w:r>
          </w:p>
        </w:tc>
        <w:tc>
          <w:tcPr>
            <w:tcW w:type="dxa" w:w="340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Technology</w:t>
            </w:r>
          </w:p>
        </w:tc>
        <w:tc>
          <w:tcPr>
            <w:tcW w:type="dxa" w:w="356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Purpose / Role</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Frontend</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Angular 20 (TypeScript)</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Single-page application framework for all client-side UI, routing, and state.</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Frontend</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Tailwind CSS 3, PrimeNG 20, Flowbite</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Utility-first styling and ready-made responsive UI component libraries.</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Frontend</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Swiper, FontAwesome, ngx-cookie-service</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Carousels/sliders, iconography, and cookie-based session handling.</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Frontend</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RxJS, crypto-js</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Reactive data streams and client-side cryptographic helpers.</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Backend</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Node.js + Express 4</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RESTful API server hosting all business logic and routing.</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Backend</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Sequelize 6 (ORM)</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Object-relational mapping, models, validation, and associations.</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Database</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SQLite (prototype) / PostgreSQL-ready</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Relational persistence of users, cars, reviews, and orders.</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Security</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JSON Web Token (JWT), bcryptjs</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Stateless token authentication and adaptive password hashing (cost 12).</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Security</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express-validator</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Server-side request validation and sanitisation.</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Payments</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Stripe SDK</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PCI-compliant payment intents, confirmation, and invoicing.</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Files</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Multer</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Multipart upload handling for car images.</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Auth / Cloud</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Firebase (@angular/fire)</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Authentication and cloud integration on the client.</w:t>
            </w:r>
          </w:p>
        </w:tc>
      </w:tr>
      <w:tr>
        <w:trPr>
          <w:tblHeader w:val="false"/>
        </w:trPr>
        <w:tc>
          <w:tcPr>
            <w:tcW w:type="dxa" w:w="2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API Docs</w:t>
            </w:r>
          </w:p>
        </w:tc>
        <w:tc>
          <w:tcPr>
            <w:tcW w:type="dxa" w:w="34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Swagger (swagger-jsdoc, swagger-ui-express)</w:t>
            </w:r>
          </w:p>
        </w:tc>
        <w:tc>
          <w:tcPr>
            <w:tcW w:type="dxa" w:w="35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Interactive OpenAPI 3.0 documentation at /api-docs.</w:t>
            </w:r>
          </w:p>
        </w:tc>
      </w:tr>
      <w:tr>
        <w:trPr>
          <w:tblHeader w:val="false"/>
        </w:trPr>
        <w:tc>
          <w:tcPr>
            <w:tcW w:type="dxa" w:w="2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Tooling</w:t>
            </w:r>
          </w:p>
        </w:tc>
        <w:tc>
          <w:tcPr>
            <w:tcW w:type="dxa" w:w="34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Git &amp; GitHub, npm, Angular CLI, nodemon</w:t>
            </w:r>
          </w:p>
        </w:tc>
        <w:tc>
          <w:tcPr>
            <w:tcW w:type="dxa" w:w="35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Version control, package management, build, and live-reload dev server.</w:t>
            </w:r>
          </w:p>
        </w:tc>
      </w:tr>
    </w:tbl>
    <w:p>
      <w:pPr>
        <w:spacing w:after="140" w:line="276"/>
        <w:jc w:val="both"/>
      </w:pPr>
      <w:r>
        <w:rPr>
          <w:b/>
          <w:bCs/>
        </w:rPr>
        <w:t xml:space="preserve">Note on stack evolution. </w:t>
      </w:r>
      <w:r>
        <w:t xml:space="preserve">The original brief envisaged a React/MongoDB stack. During implementation the frontend was realised in Angular and the backend on a Sequelize-managed relational store for stronger typing, schema integrity, and tooling. Because persistence is abstracted behind the ORM and the API is database-agnostic, the platform can still be migrated to MongoDB or scaled to PostgreSQL/MySQL for production without altering application logic.</w:t>
      </w:r>
    </w:p>
    <w:p>
      <w:pPr>
        <w:pStyle w:val="Heading1"/>
        <w:pageBreakBefore/>
      </w:pPr>
      <w:r>
        <w:t xml:space="preserve">7. Related AI / Intelligent Components</w:t>
      </w:r>
    </w:p>
    <w:p>
      <w:pPr>
        <w:spacing w:after="140" w:line="276"/>
        <w:jc w:val="both"/>
      </w:pPr>
      <w:r>
        <w:t xml:space="preserve">Beyond conventional CRUD operations, CarHub incorporates and is designed to extend a set of intelligent, data-driven components that enhance discovery and decision-making. These components and their planned evolution are described below.</w:t>
      </w:r>
    </w:p>
    <w:p>
      <w:pPr>
        <w:pStyle w:val="Heading2"/>
      </w:pPr>
      <w:r>
        <w:t xml:space="preserve">7.1 Personalized Car Recommendation Engine</w:t>
      </w:r>
    </w:p>
    <w:p>
      <w:pPr>
        <w:spacing w:after="140" w:line="276"/>
        <w:jc w:val="both"/>
      </w:pPr>
      <w:r>
        <w:t xml:space="preserve">CarHub includes a recommendation module (surfaced through a dedicated “recommended for you” section on the home page) that suggests vehicles relevant to the user. The initial implementation uses content-based filtering over structured car attributes — brand, body/fuel type, price band, year, and popularity signals such as view counts and featured status — to compute similarity between items and to rank candidates for each visitor. Because every listing is richly and uniformly described, content-based matching gives strong, explainable suggestions and avoids the cold-start problem that affects purely collaborative approaches. The architecture is designed to evolve toward a hybrid recommender that augments content similarity with collaborative-filtering signals (co-views and co-purchases) as interaction data accumulates.</w:t>
      </w:r>
    </w:p>
    <w:p>
      <w:pPr>
        <w:pStyle w:val="Heading2"/>
      </w:pPr>
      <w:r>
        <w:t xml:space="preserve">7.2 Intelligent Search, Ranking, and Comparison</w:t>
      </w:r>
    </w:p>
    <w:p>
      <w:pPr>
        <w:spacing w:after="140" w:line="276"/>
        <w:jc w:val="both"/>
      </w:pPr>
      <w:r>
        <w:t xml:space="preserve">The advanced search-and-filter engine applies multi-attribute matching and relevance ranking so that the most pertinent vehicles surface first, while the dedicated comparison endpoint performs structured, attribute-by-attribute analysis of selected cars to support objective, data-driven buying decisions. These features form the analytical backbone on which richer machine-learning ranking can later be layered.</w:t>
      </w:r>
    </w:p>
    <w:p>
      <w:pPr>
        <w:pStyle w:val="Heading2"/>
      </w:pPr>
      <w:r>
        <w:t xml:space="preserve">7.3 AI-Assisted Roadmap</w:t>
      </w:r>
    </w:p>
    <w:p>
      <w:pPr>
        <w:spacing w:after="140" w:line="276"/>
        <w:jc w:val="both"/>
      </w:pPr>
      <w:r>
        <w:t xml:space="preserve">The platform is explicitly architected to absorb further AI capabilities, including:</w:t>
      </w:r>
    </w:p>
    <w:p>
      <w:pPr>
        <w:pStyle w:val="ListParagraph"/>
        <w:numPr>
          <w:ilvl w:val="0"/>
          <w:numId w:val="2"/>
        </w:numPr>
        <w:spacing w:after="70" w:line="264"/>
        <w:jc w:val="both"/>
      </w:pPr>
      <w:r>
        <w:t xml:space="preserve">Personalized recommendations powered by hybrid content/collaborative models and learning-to-rank.</w:t>
      </w:r>
    </w:p>
    <w:p>
      <w:pPr>
        <w:pStyle w:val="ListParagraph"/>
        <w:numPr>
          <w:ilvl w:val="0"/>
          <w:numId w:val="2"/>
        </w:numPr>
        <w:spacing w:after="70" w:line="264"/>
        <w:jc w:val="both"/>
      </w:pPr>
      <w:r>
        <w:t xml:space="preserve">Intelligent price guidance that estimates fair market value from comparable listings (brand, model, year, mileage, condition).</w:t>
      </w:r>
    </w:p>
    <w:p>
      <w:pPr>
        <w:pStyle w:val="ListParagraph"/>
        <w:numPr>
          <w:ilvl w:val="0"/>
          <w:numId w:val="2"/>
        </w:numPr>
        <w:spacing w:after="70" w:line="264"/>
        <w:jc w:val="both"/>
      </w:pPr>
      <w:r>
        <w:t xml:space="preserve">A natural-language conversational assistant (chatbot) to guide search, financing, and support queries.</w:t>
      </w:r>
    </w:p>
    <w:p>
      <w:pPr>
        <w:pStyle w:val="ListParagraph"/>
        <w:numPr>
          <w:ilvl w:val="0"/>
          <w:numId w:val="2"/>
        </w:numPr>
        <w:spacing w:after="70" w:line="264"/>
        <w:jc w:val="both"/>
      </w:pPr>
      <w:r>
        <w:t xml:space="preserve">Computer-vision-based image quality checks and automatic tagging of uploaded vehicle photographs.</w:t>
      </w:r>
    </w:p>
    <w:p>
      <w:pPr>
        <w:pStyle w:val="ListParagraph"/>
        <w:numPr>
          <w:ilvl w:val="0"/>
          <w:numId w:val="2"/>
        </w:numPr>
        <w:spacing w:after="70" w:line="264"/>
        <w:jc w:val="both"/>
      </w:pPr>
      <w:r>
        <w:t xml:space="preserve">Fraud- and anomaly-detection models to flag suspicious listings or transactions and reinforce marketplace trust.</w:t>
      </w:r>
    </w:p>
    <w:p>
      <w:pPr>
        <w:spacing w:after="140" w:line="276"/>
        <w:jc w:val="both"/>
      </w:pPr>
      <w:r>
        <w:t xml:space="preserve">Together these components position CarHub not merely as a transactional marketplace but as an intelligent platform whose value compounds as it accumulates catalog and behavioural data.</w:t>
      </w:r>
    </w:p>
    <w:p>
      <w:pPr>
        <w:pStyle w:val="Heading1"/>
        <w:pageBreakBefore/>
      </w:pPr>
      <w:r>
        <w:t xml:space="preserve">8. Conclusion</w:t>
      </w:r>
    </w:p>
    <w:p>
      <w:pPr>
        <w:spacing w:after="140" w:line="276"/>
        <w:jc w:val="both"/>
      </w:pPr>
      <w:r>
        <w:t xml:space="preserve">CarHub addresses a clear and persistent problem: the inefficiency, opacity, and limited trust that characterise conventional car buying and selling. By unifying structured listings, advanced search, objective comparison, authentic reviews, and secure integrated payment within a single responsive platform, the project delivers a transparent, convenient, and end-to-end car-commerce experience for buyers, individual sellers, and dealers alike. Its decoupled three-tier architecture — an Angular front end, a Node.js/Express REST API, and an ORM-managed relational database — provides a maintainable and scalable foundation, while the recommendation and search components introduce a layer of intelligence that can be progressively deepened.</w:t>
      </w:r>
    </w:p>
    <w:p>
      <w:pPr>
        <w:spacing w:after="140" w:line="276"/>
        <w:jc w:val="both"/>
      </w:pPr>
      <w:r>
        <w:rPr>
          <w:b/>
          <w:bCs/>
        </w:rPr>
        <w:t xml:space="preserve">Limitations. </w:t>
      </w:r>
      <w:r>
        <w:t xml:space="preserve">The platform depends on reliable internet access and on third-party payment infrastructure, and, as with all online-only commerce, building user trust for high-value vehicle purchases in some markets remains a non-technical challenge.</w:t>
      </w:r>
    </w:p>
    <w:p>
      <w:pPr>
        <w:spacing w:after="140" w:line="276"/>
        <w:jc w:val="both"/>
      </w:pPr>
      <w:r>
        <w:rPr>
          <w:b/>
          <w:bCs/>
        </w:rPr>
        <w:t xml:space="preserve">Future work. </w:t>
      </w:r>
      <w:r>
        <w:t xml:space="preserve">Planned extensions include native mobile applications for iOS and Android, AI-based personalized recommendations and price guidance, AR/VR-driven 3D vehicle viewing, and blockchain-backed smart contracts for secure ownership transfer. With its modular design and documented API, CarHub is well positioned to grow from the present prototype into a comprehensive, intelligent automotive marketplace.</w:t>
      </w:r>
    </w:p>
    <w:p>
      <w:pPr>
        <w:pStyle w:val="Heading1"/>
        <w:pageBreakBefore/>
      </w:pPr>
      <w:r>
        <w:t xml:space="preserve">Appendix</w:t>
      </w:r>
    </w:p>
    <w:p>
      <w:pPr>
        <w:pStyle w:val="Heading2"/>
      </w:pPr>
      <w:r>
        <w:t xml:space="preserve">Appendix A — REST API Endpoints (Summary)</w:t>
      </w:r>
    </w:p>
    <w:p>
      <w:pPr>
        <w:spacing w:after="140" w:line="276"/>
        <w:jc w:val="both"/>
      </w:pPr>
      <w:r>
        <w:t xml:space="preserve">The backend exposes the following principal endpoints. All write operations and user-specific reads are protected by JWT authentication; the interactive specification is served at /api-docs.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4100"/>
        <w:gridCol w:w="2960"/>
      </w:tblGrid>
      <w:tr>
        <w:trPr>
          <w:tblHeader/>
        </w:trPr>
        <w:tc>
          <w:tcPr>
            <w:tcW w:type="dxa" w:w="230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Method &amp; Path</w:t>
            </w:r>
          </w:p>
        </w:tc>
        <w:tc>
          <w:tcPr>
            <w:tcW w:type="dxa" w:w="410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Description</w:t>
            </w:r>
          </w:p>
        </w:tc>
        <w:tc>
          <w:tcPr>
            <w:tcW w:type="dxa" w:w="2960"/>
            <w:shd w:fill="1F3864" w:val="clear"/>
            <w:tcMar>
              <w:top w:type="dxa" w:w="60"/>
              <w:left w:type="dxa" w:w="110"/>
              <w:bottom w:type="dxa" w:w="60"/>
              <w:right w:type="dxa" w:w="110"/>
            </w:tcMar>
            <w:vAlign w:val="center"/>
          </w:tcPr>
          <w:p>
            <w:pPr>
              <w:spacing w:after="0" w:line="252"/>
              <w:jc w:val="left"/>
            </w:pPr>
            <w:r>
              <w:rPr>
                <w:b/>
                <w:bCs/>
                <w:color w:val="FFFFFF"/>
                <w:sz w:val="19"/>
                <w:szCs w:val="19"/>
              </w:rPr>
              <w:t xml:space="preserve">Auth</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/api/auth/register</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Register a new user account</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/api/auth/login</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Authenticate and issue a JWT</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/api/cars</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List/search cars with filters &amp; pagination</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/api/cars/:id</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Retrieve a single car listing</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/api/cars</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Create a new car listing</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Seller/Dealer</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/api/cars/compare</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Compare multiple cars side by side</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/api/users/profile</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current user profile</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PUT /api/users/profile</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Update profile information</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/api/users/my-cars</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List the current user’s listings</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/api/reviews/car/:carId</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reviews for a car</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Public</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/api/reviews</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Create a review (rating + comment)</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/api/reviews/:id/react</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Like/dislike a review</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/api/payments/create-payment-intent</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Create a Stripe payment intent</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POST /api/payments/success</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Confirm payment &amp; record order</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GET /api/payments/history</w:t>
            </w:r>
          </w:p>
        </w:tc>
        <w:tc>
          <w:tcPr>
            <w:tcW w:type="dxa" w:w="410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Retrieve order/payment history</w:t>
            </w:r>
          </w:p>
        </w:tc>
        <w:tc>
          <w:tcPr>
            <w:tcW w:type="dxa" w:w="2960"/>
            <w:tcMar>
              <w:top w:type="dxa" w:w="60"/>
              <w:left w:type="dxa" w:w="110"/>
              <w:bottom w:type="dxa" w:w="60"/>
              <w:right w:type="dxa" w:w="110"/>
            </w:tcMar>
            <w:vAlign w:val="center"/>
          </w:tcPr>
          <w:p>
            <w:pPr>
              <w:spacing w:after="0" w:line="252"/>
              <w:jc w:val="left"/>
            </w:pPr>
            <w:r>
              <w:rPr>
                <w:b w:val="false"/>
                <w:bCs w:val="false"/>
                <w:color w:val="404040"/>
                <w:sz w:val="19"/>
                <w:szCs w:val="19"/>
              </w:rPr>
              <w:t xml:space="preserve">Required</w:t>
            </w:r>
          </w:p>
        </w:tc>
      </w:tr>
      <w:tr>
        <w:trPr>
          <w:tblHeader w:val="false"/>
        </w:trPr>
        <w:tc>
          <w:tcPr>
            <w:tcW w:type="dxa" w:w="23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/api/Product, /api/Category, /api/Brand …</w:t>
            </w:r>
          </w:p>
        </w:tc>
        <w:tc>
          <w:tcPr>
            <w:tcW w:type="dxa" w:w="410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Catalog, cart, wishlist &amp; order management</w:t>
            </w:r>
          </w:p>
        </w:tc>
        <w:tc>
          <w:tcPr>
            <w:tcW w:type="dxa" w:w="2960"/>
            <w:shd w:fill="F2F6FC" w:val="clear"/>
            <w:tcMar>
              <w:top w:type="dxa" w:w="60"/>
              <w:left w:type="dxa" w:w="110"/>
              <w:bottom w:type="dxa" w:w="60"/>
              <w:right w:type="dxa" w:w="110"/>
            </w:tcMar>
            <w:vAlign w:val="center"/>
          </w:tcPr>
          <w:p>
            <w:pPr>
              <w:spacing w:after="0" w:line="252"/>
              <w:jc w:val="left"/>
            </w:pPr>
            <w:r>
              <w:rPr>
                <w:b w:val="false"/>
                <w:bCs w:val="false"/>
                <w:color w:val="404040"/>
                <w:sz w:val="19"/>
                <w:szCs w:val="19"/>
              </w:rPr>
              <w:t xml:space="preserve">Mixed</w:t>
            </w:r>
          </w:p>
        </w:tc>
      </w:tr>
    </w:tbl>
    <w:p>
      <w:pPr>
        <w:pStyle w:val="Heading2"/>
      </w:pPr>
      <w:r>
        <w:t xml:space="preserve">Appendix B — Core Database Entities</w:t>
      </w:r>
    </w:p>
    <w:p>
      <w:pPr>
        <w:spacing w:after="140" w:line="276"/>
        <w:jc w:val="both"/>
      </w:pPr>
      <w:r>
        <w:t xml:space="preserve">The relational schema is centred on three primary models, supported by catalog and transactional entities:</w:t>
      </w:r>
    </w:p>
    <w:p>
      <w:pPr>
        <w:pStyle w:val="ListParagraph"/>
        <w:numPr>
          <w:ilvl w:val="0"/>
          <w:numId w:val="2"/>
        </w:numPr>
        <w:spacing w:after="70" w:line="264"/>
        <w:jc w:val="both"/>
      </w:pPr>
      <w:r>
        <w:rPr>
          <w:b/>
          <w:bCs/>
        </w:rPr>
        <w:t xml:space="preserve">User </w:t>
      </w:r>
      <w:r>
        <w:t xml:space="preserve">— id, name, email (unique), password (bcrypt-hashed), role (buyer/seller/dealer/admin), phone, profilePicture, isVerified, dealerInfo.</w:t>
      </w:r>
    </w:p>
    <w:p>
      <w:pPr>
        <w:pStyle w:val="ListParagraph"/>
        <w:numPr>
          <w:ilvl w:val="0"/>
          <w:numId w:val="2"/>
        </w:numPr>
        <w:spacing w:after="70" w:line="264"/>
        <w:jc w:val="both"/>
      </w:pPr>
      <w:r>
        <w:rPr>
          <w:b/>
          <w:bCs/>
        </w:rPr>
        <w:t xml:space="preserve">Car </w:t>
      </w:r>
      <w:r>
        <w:t xml:space="preserve">— id, sellerId (FK), title, description, brand, model, year, price, mileage, fuelType, transmission, ownerType, images, specifications, sellerType, location, isAvailable, isFeatured, views.</w:t>
      </w:r>
    </w:p>
    <w:p>
      <w:pPr>
        <w:pStyle w:val="ListParagraph"/>
        <w:numPr>
          <w:ilvl w:val="0"/>
          <w:numId w:val="2"/>
        </w:numPr>
        <w:spacing w:after="70" w:line="264"/>
        <w:jc w:val="both"/>
      </w:pPr>
      <w:r>
        <w:rPr>
          <w:b/>
          <w:bCs/>
        </w:rPr>
        <w:t xml:space="preserve">Review </w:t>
      </w:r>
      <w:r>
        <w:t xml:space="preserve">— id, carId (FK), userId (FK), rating (1–5), comment, likes, dislikes; unique per (carId, userId).</w:t>
      </w:r>
    </w:p>
    <w:p>
      <w:pPr>
        <w:pStyle w:val="ListParagraph"/>
        <w:numPr>
          <w:ilvl w:val="0"/>
          <w:numId w:val="2"/>
        </w:numPr>
        <w:spacing w:after="70" w:line="264"/>
        <w:jc w:val="both"/>
      </w:pPr>
      <w:r>
        <w:rPr>
          <w:b/>
          <w:bCs/>
        </w:rPr>
        <w:t xml:space="preserve">Supporting entities </w:t>
      </w:r>
      <w:r>
        <w:t xml:space="preserve">— Order, Cart, Wishlist, Brand, Category, and Site Settings, managed through dedicated API routes.</w:t>
      </w:r>
    </w:p>
    <w:p>
      <w:pPr>
        <w:pStyle w:val="Heading2"/>
      </w:pPr>
      <w:r>
        <w:t xml:space="preserve">Appendix C — Project Structure</w:t>
      </w:r>
    </w:p>
    <w:p>
      <w:pPr>
        <w:spacing w:after="140" w:line="276"/>
        <w:jc w:val="both"/>
      </w:pPr>
      <w:r>
        <w:t xml:space="preserve">The codebase is organised into two independently deployable applications:</w:t>
      </w:r>
    </w:p>
    <w:p>
      <w:pPr>
        <w:pStyle w:val="ListParagraph"/>
        <w:numPr>
          <w:ilvl w:val="0"/>
          <w:numId w:val="2"/>
        </w:numPr>
        <w:spacing w:after="70" w:line="264"/>
        <w:jc w:val="both"/>
      </w:pPr>
      <w:r>
        <w:rPr>
          <w:b/>
          <w:bCs/>
        </w:rPr>
        <w:t xml:space="preserve">client/ </w:t>
      </w:r>
      <w:r>
        <w:t xml:space="preserve">— the Angular SPA, organised into Pages (home, shop, product-view, login, register, checkout, cart, wishlist, order-history, profile), reusable Components (home sections, admin, shared), Services (auth, product, cart, order, user, wishlist), route Guards, and HTTP interceptors.</w:t>
      </w:r>
    </w:p>
    <w:p>
      <w:pPr>
        <w:pStyle w:val="ListParagraph"/>
        <w:numPr>
          <w:ilvl w:val="0"/>
          <w:numId w:val="2"/>
        </w:numPr>
        <w:spacing w:after="70" w:line="264"/>
        <w:jc w:val="both"/>
      </w:pPr>
      <w:r>
        <w:rPr>
          <w:b/>
          <w:bCs/>
        </w:rPr>
        <w:t xml:space="preserve">server/ </w:t>
      </w:r>
      <w:r>
        <w:t xml:space="preserve">— the Express API, organised into models (Sequelize), routes (auth, cars, users, reviews, payments, legacy), middleware (JWT auth), and config (database), documented with Swagger.</w:t>
      </w:r>
    </w:p>
    <w:p>
      <w:pPr>
        <w:pStyle w:val="Heading1"/>
        <w:pageBreakBefore/>
      </w:pPr>
      <w:r>
        <w:t xml:space="preserve">References</w:t>
      </w:r>
    </w:p>
    <w:p>
      <w:pPr>
        <w:pStyle w:val="ListParagraph"/>
        <w:numPr>
          <w:ilvl w:val="0"/>
          <w:numId w:val="4"/>
        </w:numPr>
        <w:spacing w:after="90" w:line="264"/>
        <w:jc w:val="both"/>
      </w:pPr>
      <w:r>
        <w:rPr>
          <w:sz w:val="21"/>
          <w:szCs w:val="21"/>
        </w:rPr>
        <w:t xml:space="preserve">Angular — The modern web developer’s platform. Google.</w:t>
      </w:r>
      <w:r>
        <w:rPr>
          <w:sz w:val="21"/>
          <w:szCs w:val="21"/>
        </w:rPr>
        <w:t xml:space="preserve"> </w:t>
      </w:r>
      <w:hyperlink w:history="1" r:id="rIdae85yo_1rh99_gvo7maku">
        <w:r>
          <w:rPr>
            <w:rStyle w:val="Hyperlink"/>
            <w:sz w:val="21"/>
            <w:szCs w:val="21"/>
          </w:rPr>
          <w:t xml:space="preserve">https://angular.dev</w:t>
        </w:r>
      </w:hyperlink>
    </w:p>
    <w:p>
      <w:pPr>
        <w:pStyle w:val="ListParagraph"/>
        <w:numPr>
          <w:ilvl w:val="0"/>
          <w:numId w:val="4"/>
        </w:numPr>
        <w:spacing w:after="90" w:line="264"/>
        <w:jc w:val="both"/>
      </w:pPr>
      <w:r>
        <w:rPr>
          <w:sz w:val="21"/>
          <w:szCs w:val="21"/>
        </w:rPr>
        <w:t xml:space="preserve">Node.js — JavaScript runtime built on Chrome’s V8 engine. OpenJS Foundation.</w:t>
      </w:r>
      <w:r>
        <w:rPr>
          <w:sz w:val="21"/>
          <w:szCs w:val="21"/>
        </w:rPr>
        <w:t xml:space="preserve"> </w:t>
      </w:r>
      <w:hyperlink w:history="1" r:id="rIdxrkwm2bzx56eqyn6vl6zj">
        <w:r>
          <w:rPr>
            <w:rStyle w:val="Hyperlink"/>
            <w:sz w:val="21"/>
            <w:szCs w:val="21"/>
          </w:rPr>
          <w:t xml:space="preserve">https://nodejs.org</w:t>
        </w:r>
      </w:hyperlink>
    </w:p>
    <w:p>
      <w:pPr>
        <w:pStyle w:val="ListParagraph"/>
        <w:numPr>
          <w:ilvl w:val="0"/>
          <w:numId w:val="4"/>
        </w:numPr>
        <w:spacing w:after="90" w:line="264"/>
        <w:jc w:val="both"/>
      </w:pPr>
      <w:r>
        <w:rPr>
          <w:sz w:val="21"/>
          <w:szCs w:val="21"/>
        </w:rPr>
        <w:t xml:space="preserve">Express — Fast, unopinionated, minimalist web framework for Node.js. OpenJS Foundation.</w:t>
      </w:r>
      <w:r>
        <w:rPr>
          <w:sz w:val="21"/>
          <w:szCs w:val="21"/>
        </w:rPr>
        <w:t xml:space="preserve"> </w:t>
      </w:r>
      <w:hyperlink w:history="1" r:id="rIdmz62r_ngrc1nursowmvt3">
        <w:r>
          <w:rPr>
            <w:rStyle w:val="Hyperlink"/>
            <w:sz w:val="21"/>
            <w:szCs w:val="21"/>
          </w:rPr>
          <w:t xml:space="preserve">https://expressjs.com</w:t>
        </w:r>
      </w:hyperlink>
    </w:p>
    <w:p>
      <w:pPr>
        <w:pStyle w:val="ListParagraph"/>
        <w:numPr>
          <w:ilvl w:val="0"/>
          <w:numId w:val="4"/>
        </w:numPr>
        <w:spacing w:after="90" w:line="264"/>
        <w:jc w:val="both"/>
      </w:pPr>
      <w:r>
        <w:rPr>
          <w:sz w:val="21"/>
          <w:szCs w:val="21"/>
        </w:rPr>
        <w:t xml:space="preserve">Sequelize — A feature-rich Node.js ORM for SQL databases.</w:t>
      </w:r>
      <w:r>
        <w:rPr>
          <w:sz w:val="21"/>
          <w:szCs w:val="21"/>
        </w:rPr>
        <w:t xml:space="preserve"> </w:t>
      </w:r>
      <w:hyperlink w:history="1" r:id="rIdhbtgr15konu-oaqlhz6d-">
        <w:r>
          <w:rPr>
            <w:rStyle w:val="Hyperlink"/>
            <w:sz w:val="21"/>
            <w:szCs w:val="21"/>
          </w:rPr>
          <w:t xml:space="preserve">https://sequelize.org</w:t>
        </w:r>
      </w:hyperlink>
    </w:p>
    <w:p>
      <w:pPr>
        <w:pStyle w:val="ListParagraph"/>
        <w:numPr>
          <w:ilvl w:val="0"/>
          <w:numId w:val="4"/>
        </w:numPr>
        <w:spacing w:after="90" w:line="264"/>
        <w:jc w:val="both"/>
      </w:pPr>
      <w:r>
        <w:rPr>
          <w:sz w:val="21"/>
          <w:szCs w:val="21"/>
        </w:rPr>
        <w:t xml:space="preserve">SQLite — Self-contained, serverless, transactional SQL database engine.</w:t>
      </w:r>
      <w:r>
        <w:rPr>
          <w:sz w:val="21"/>
          <w:szCs w:val="21"/>
        </w:rPr>
        <w:t xml:space="preserve"> </w:t>
      </w:r>
      <w:hyperlink w:history="1" r:id="rIdwflengx3ofml6zp7wnfpu">
        <w:r>
          <w:rPr>
            <w:rStyle w:val="Hyperlink"/>
            <w:sz w:val="21"/>
            <w:szCs w:val="21"/>
          </w:rPr>
          <w:t xml:space="preserve">https://www.sqlite.org</w:t>
        </w:r>
      </w:hyperlink>
    </w:p>
    <w:p>
      <w:pPr>
        <w:pStyle w:val="ListParagraph"/>
        <w:numPr>
          <w:ilvl w:val="0"/>
          <w:numId w:val="4"/>
        </w:numPr>
        <w:spacing w:after="90" w:line="264"/>
        <w:jc w:val="both"/>
      </w:pPr>
      <w:r>
        <w:rPr>
          <w:sz w:val="21"/>
          <w:szCs w:val="21"/>
        </w:rPr>
        <w:t xml:space="preserve">Stripe — Online payment processing and APIs for internet businesses.</w:t>
      </w:r>
      <w:r>
        <w:rPr>
          <w:sz w:val="21"/>
          <w:szCs w:val="21"/>
        </w:rPr>
        <w:t xml:space="preserve"> </w:t>
      </w:r>
      <w:hyperlink w:history="1" r:id="rIdll-bazbt8hotlewivx6qm">
        <w:r>
          <w:rPr>
            <w:rStyle w:val="Hyperlink"/>
            <w:sz w:val="21"/>
            <w:szCs w:val="21"/>
          </w:rPr>
          <w:t xml:space="preserve">https://stripe.com/docs</w:t>
        </w:r>
      </w:hyperlink>
    </w:p>
    <w:p>
      <w:pPr>
        <w:pStyle w:val="ListParagraph"/>
        <w:numPr>
          <w:ilvl w:val="0"/>
          <w:numId w:val="4"/>
        </w:numPr>
        <w:spacing w:after="90" w:line="264"/>
        <w:jc w:val="both"/>
      </w:pPr>
      <w:r>
        <w:rPr>
          <w:sz w:val="21"/>
          <w:szCs w:val="21"/>
        </w:rPr>
        <w:t xml:space="preserve">Tailwind CSS — A utility-first CSS framework.</w:t>
      </w:r>
      <w:r>
        <w:rPr>
          <w:sz w:val="21"/>
          <w:szCs w:val="21"/>
        </w:rPr>
        <w:t xml:space="preserve"> </w:t>
      </w:r>
      <w:hyperlink w:history="1" r:id="rIdylechdl1hbvb8_zqztcg7">
        <w:r>
          <w:rPr>
            <w:rStyle w:val="Hyperlink"/>
            <w:sz w:val="21"/>
            <w:szCs w:val="21"/>
          </w:rPr>
          <w:t xml:space="preserve">https://tailwindcss.com</w:t>
        </w:r>
      </w:hyperlink>
    </w:p>
    <w:p>
      <w:pPr>
        <w:pStyle w:val="ListParagraph"/>
        <w:numPr>
          <w:ilvl w:val="0"/>
          <w:numId w:val="4"/>
        </w:numPr>
        <w:spacing w:after="90" w:line="264"/>
        <w:jc w:val="both"/>
      </w:pPr>
      <w:r>
        <w:rPr>
          <w:sz w:val="21"/>
          <w:szCs w:val="21"/>
        </w:rPr>
        <w:t xml:space="preserve">PrimeNG — UI component library for Angular.</w:t>
      </w:r>
      <w:r>
        <w:rPr>
          <w:sz w:val="21"/>
          <w:szCs w:val="21"/>
        </w:rPr>
        <w:t xml:space="preserve"> </w:t>
      </w:r>
      <w:hyperlink w:history="1" r:id="rIdp_rad_vmbzz9i-kfomqoh">
        <w:r>
          <w:rPr>
            <w:rStyle w:val="Hyperlink"/>
            <w:sz w:val="21"/>
            <w:szCs w:val="21"/>
          </w:rPr>
          <w:t xml:space="preserve">https://primeng.org</w:t>
        </w:r>
      </w:hyperlink>
    </w:p>
    <w:p>
      <w:pPr>
        <w:pStyle w:val="ListParagraph"/>
        <w:numPr>
          <w:ilvl w:val="0"/>
          <w:numId w:val="4"/>
        </w:numPr>
        <w:spacing w:after="90" w:line="264"/>
        <w:jc w:val="both"/>
      </w:pPr>
      <w:r>
        <w:rPr>
          <w:sz w:val="21"/>
          <w:szCs w:val="21"/>
        </w:rPr>
        <w:t xml:space="preserve">Firebase — App development platform. Google.</w:t>
      </w:r>
      <w:r>
        <w:rPr>
          <w:sz w:val="21"/>
          <w:szCs w:val="21"/>
        </w:rPr>
        <w:t xml:space="preserve"> </w:t>
      </w:r>
      <w:hyperlink w:history="1" r:id="rIdtzf9xfv46mqcsqaf-4gke">
        <w:r>
          <w:rPr>
            <w:rStyle w:val="Hyperlink"/>
            <w:sz w:val="21"/>
            <w:szCs w:val="21"/>
          </w:rPr>
          <w:t xml:space="preserve">https://firebase.google.com</w:t>
        </w:r>
      </w:hyperlink>
    </w:p>
    <w:p>
      <w:pPr>
        <w:pStyle w:val="ListParagraph"/>
        <w:numPr>
          <w:ilvl w:val="0"/>
          <w:numId w:val="4"/>
        </w:numPr>
        <w:spacing w:after="90" w:line="264"/>
        <w:jc w:val="both"/>
      </w:pPr>
      <w:r>
        <w:rPr>
          <w:sz w:val="21"/>
          <w:szCs w:val="21"/>
        </w:rPr>
        <w:t xml:space="preserve">M. Jones, J. Bradley, and N. Sakimura, “JSON Web Token (JWT),” RFC 7519, IETF, 2015.</w:t>
      </w:r>
      <w:r>
        <w:rPr>
          <w:sz w:val="21"/>
          <w:szCs w:val="21"/>
        </w:rPr>
        <w:t xml:space="preserve"> </w:t>
      </w:r>
      <w:hyperlink w:history="1" r:id="rIdo5ydakmacf_1qjaovhvhd">
        <w:r>
          <w:rPr>
            <w:rStyle w:val="Hyperlink"/>
            <w:sz w:val="21"/>
            <w:szCs w:val="21"/>
          </w:rPr>
          <w:t xml:space="preserve">https://datatracker.ietf.org/doc/html/rfc7519</w:t>
        </w:r>
      </w:hyperlink>
    </w:p>
    <w:p>
      <w:pPr>
        <w:pStyle w:val="ListParagraph"/>
        <w:numPr>
          <w:ilvl w:val="0"/>
          <w:numId w:val="4"/>
        </w:numPr>
        <w:spacing w:after="90" w:line="264"/>
        <w:jc w:val="both"/>
      </w:pPr>
      <w:r>
        <w:rPr>
          <w:sz w:val="21"/>
          <w:szCs w:val="21"/>
        </w:rPr>
        <w:t xml:space="preserve">OpenAPI Specification (Swagger), v3.0. OpenAPI Initiative.</w:t>
      </w:r>
      <w:r>
        <w:rPr>
          <w:sz w:val="21"/>
          <w:szCs w:val="21"/>
        </w:rPr>
        <w:t xml:space="preserve"> </w:t>
      </w:r>
      <w:hyperlink w:history="1" r:id="rIdguyvifqoy7kt98p-r0pfe">
        <w:r>
          <w:rPr>
            <w:rStyle w:val="Hyperlink"/>
            <w:sz w:val="21"/>
            <w:szCs w:val="21"/>
          </w:rPr>
          <w:t xml:space="preserve">https://swagger.io/specification</w:t>
        </w:r>
      </w:hyperlink>
    </w:p>
    <w:p>
      <w:pPr>
        <w:pStyle w:val="ListParagraph"/>
        <w:numPr>
          <w:ilvl w:val="0"/>
          <w:numId w:val="4"/>
        </w:numPr>
        <w:spacing w:after="90" w:line="264"/>
        <w:jc w:val="both"/>
      </w:pPr>
      <w:r>
        <w:rPr>
          <w:sz w:val="21"/>
          <w:szCs w:val="21"/>
        </w:rPr>
        <w:t xml:space="preserve">F. Ricci, L. Rokach, and B. Shapira, “Recommender Systems Handbook,” Springer, 2nd ed., 2015.</w:t>
      </w:r>
    </w:p>
    <w:p>
      <w:pPr>
        <w:pStyle w:val="ListParagraph"/>
        <w:numPr>
          <w:ilvl w:val="0"/>
          <w:numId w:val="4"/>
        </w:numPr>
        <w:spacing w:after="90" w:line="264"/>
        <w:jc w:val="both"/>
      </w:pPr>
      <w:r>
        <w:rPr>
          <w:sz w:val="21"/>
          <w:szCs w:val="21"/>
        </w:rPr>
        <w:t xml:space="preserve">G. Adomavicius and A. Tuzhilin, “Toward the Next Generation of Recommender Systems,” IEEE Transactions on Knowledge and Data Engineering, vol. 17, no. 6, 2005.</w:t>
      </w:r>
    </w:p>
    <w:p>
      <w:pPr>
        <w:pStyle w:val="ListParagraph"/>
        <w:numPr>
          <w:ilvl w:val="0"/>
          <w:numId w:val="4"/>
        </w:numPr>
        <w:spacing w:after="90" w:line="264"/>
        <w:jc w:val="both"/>
      </w:pPr>
      <w:r>
        <w:rPr>
          <w:sz w:val="21"/>
          <w:szCs w:val="21"/>
        </w:rPr>
        <w:t xml:space="preserve">R. T. Fielding, “Architectural Styles and the Design of Network-based Software Architectures,” Ph.D. dissertation, University of California, Irvine, 2000.</w:t>
      </w:r>
    </w:p>
    <w:p>
      <w:pPr>
        <w:pStyle w:val="ListParagraph"/>
        <w:numPr>
          <w:ilvl w:val="0"/>
          <w:numId w:val="4"/>
        </w:numPr>
        <w:spacing w:after="90" w:line="264"/>
        <w:jc w:val="both"/>
      </w:pPr>
      <w:r>
        <w:rPr>
          <w:sz w:val="21"/>
          <w:szCs w:val="21"/>
        </w:rPr>
        <w:t xml:space="preserve">PCI Security Standards Council, “Payment Card Industry Data Security Standard (PCI DSS).”</w:t>
      </w:r>
      <w:r>
        <w:rPr>
          <w:sz w:val="21"/>
          <w:szCs w:val="21"/>
        </w:rPr>
        <w:t xml:space="preserve"> </w:t>
      </w:r>
      <w:hyperlink w:history="1" r:id="rIdtle1jetrlm4c_b9dkkzmz">
        <w:r>
          <w:rPr>
            <w:rStyle w:val="Hyperlink"/>
            <w:sz w:val="21"/>
            <w:szCs w:val="21"/>
          </w:rPr>
          <w:t xml:space="preserve">https://www.pcisecuritystandards.org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color w:val="7F7F7F"/>
        <w:sz w:val="16"/>
        <w:szCs w:val="16"/>
      </w:rPr>
      <w:t xml:space="preserve">CarHub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e85yo_1rh99_gvo7maku" Type="http://schemas.openxmlformats.org/officeDocument/2006/relationships/hyperlink" Target="https://angular.dev" TargetMode="External"/><Relationship Id="rIdxrkwm2bzx56eqyn6vl6zj" Type="http://schemas.openxmlformats.org/officeDocument/2006/relationships/hyperlink" Target="https://nodejs.org" TargetMode="External"/><Relationship Id="rIdmz62r_ngrc1nursowmvt3" Type="http://schemas.openxmlformats.org/officeDocument/2006/relationships/hyperlink" Target="https://expressjs.com" TargetMode="External"/><Relationship Id="rIdhbtgr15konu-oaqlhz6d-" Type="http://schemas.openxmlformats.org/officeDocument/2006/relationships/hyperlink" Target="https://sequelize.org" TargetMode="External"/><Relationship Id="rIdwflengx3ofml6zp7wnfpu" Type="http://schemas.openxmlformats.org/officeDocument/2006/relationships/hyperlink" Target="https://www.sqlite.org" TargetMode="External"/><Relationship Id="rIdll-bazbt8hotlewivx6qm" Type="http://schemas.openxmlformats.org/officeDocument/2006/relationships/hyperlink" Target="https://stripe.com/docs" TargetMode="External"/><Relationship Id="rIdylechdl1hbvb8_zqztcg7" Type="http://schemas.openxmlformats.org/officeDocument/2006/relationships/hyperlink" Target="https://tailwindcss.com" TargetMode="External"/><Relationship Id="rIdp_rad_vmbzz9i-kfomqoh" Type="http://schemas.openxmlformats.org/officeDocument/2006/relationships/hyperlink" Target="https://primeng.org" TargetMode="External"/><Relationship Id="rIdtzf9xfv46mqcsqaf-4gke" Type="http://schemas.openxmlformats.org/officeDocument/2006/relationships/hyperlink" Target="https://firebase.google.com" TargetMode="External"/><Relationship Id="rIdo5ydakmacf_1qjaovhvhd" Type="http://schemas.openxmlformats.org/officeDocument/2006/relationships/hyperlink" Target="https://datatracker.ietf.org/doc/html/rfc7519" TargetMode="External"/><Relationship Id="rIdguyvifqoy7kt98p-r0pfe" Type="http://schemas.openxmlformats.org/officeDocument/2006/relationships/hyperlink" Target="https://swagger.io/specification" TargetMode="External"/><Relationship Id="rIdtle1jetrlm4c_b9dkkzmz" Type="http://schemas.openxmlformats.org/officeDocument/2006/relationships/hyperlink" Target="https://www.pcisecuritystandards.org" TargetMode="External"/><Relationship Id="rId9" Type="http://schemas.openxmlformats.org/officeDocument/2006/relationships/image" Target="media/9481521d6a866254a886bc140ba9528ab2a516ec.png"/><Relationship Id="rId10" Type="http://schemas.openxmlformats.org/officeDocument/2006/relationships/image" Target="media/05b870085b10caa2f34d45acb77efc1cd2f6e445.png"/><Relationship Id="rId11" Type="http://schemas.openxmlformats.org/officeDocument/2006/relationships/image" Target="media/1bd7165092f24c5f77b0458b21ad248d6e344dea.png"/><Relationship Id="rId12" Type="http://schemas.openxmlformats.org/officeDocument/2006/relationships/image" Target="media/b0983039f363d40b79cef5b607c7cf74780c9bf6.png"/><Relationship Id="rId13" Type="http://schemas.openxmlformats.org/officeDocument/2006/relationships/image" Target="media/5108c59ceb006fdf97029756b64ae9b001b9a60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CarHub — Project Proposal</dc:title>
  <dc:creator>Kamrujjaman Rony</dc:creator>
  <dc:description>Project proposal for CarHub, an online car e-commerce platform</dc:description>
  <cp:lastModifiedBy>Un-named</cp:lastModifiedBy>
  <cp:revision>1</cp:revision>
  <dcterms:created xsi:type="dcterms:W3CDTF">2026-06-19T17:04:07.042Z</dcterms:created>
  <dcterms:modified xsi:type="dcterms:W3CDTF">2026-06-19T17:04:07.043Z</dcterms:modified>
</cp:coreProperties>
</file>

<file path=docProps/custom.xml><?xml version="1.0" encoding="utf-8"?>
<Properties xmlns="http://schemas.openxmlformats.org/officeDocument/2006/custom-properties" xmlns:vt="http://schemas.openxmlformats.org/officeDocument/2006/docPropsVTypes"/>
</file>