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40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b/>
          <w:color w:val="2E75B6"/>
          <w:spacing w:val="60"/>
          <w:position w:val="0"/>
          <w:sz w:val="28"/>
          <w:shd w:fill="auto" w:val="clear"/>
        </w:rPr>
        <w:t xml:space="preserve">PROJECT PROPOSAL</w:t>
      </w:r>
    </w:p>
    <w:p>
      <w:pPr>
        <w:spacing w:before="140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b/>
          <w:color w:val="1F3864"/>
          <w:spacing w:val="0"/>
          <w:position w:val="0"/>
          <w:sz w:val="76"/>
          <w:shd w:fill="auto" w:val="clear"/>
        </w:rPr>
        <w:t xml:space="preserve">CarHub</w:t>
      </w:r>
    </w:p>
    <w:p>
      <w:pPr>
        <w:spacing w:before="12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color w:val="2E75B6"/>
          <w:spacing w:val="0"/>
          <w:position w:val="0"/>
          <w:sz w:val="32"/>
          <w:shd w:fill="auto" w:val="clear"/>
        </w:rPr>
        <w:t xml:space="preserve">An Online Car E-Commerce Platform</w:t>
      </w:r>
    </w:p>
    <w:p>
      <w:pPr>
        <w:spacing w:before="20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22"/>
          <w:shd w:fill="auto" w:val="clear"/>
        </w:rPr>
        <w:t xml:space="preserve">Buy, Sell, and Compare New &amp; Used Cars Online</w:t>
      </w:r>
    </w:p>
    <w:p>
      <w:pPr>
        <w:spacing w:before="160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0"/>
          <w:shd w:fill="auto" w:val="clear"/>
        </w:rPr>
        <w:t xml:space="preserve">Submitted by</w:t>
      </w:r>
    </w:p>
    <w:p>
      <w:pPr>
        <w:spacing w:before="4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b/>
          <w:color w:val="1F3864"/>
          <w:spacing w:val="0"/>
          <w:position w:val="0"/>
          <w:sz w:val="26"/>
          <w:shd w:fill="auto" w:val="clear"/>
        </w:rPr>
        <w:t xml:space="preserve">Mahadi Hassan Sagor</w:t>
      </w:r>
    </w:p>
    <w:p>
      <w:pPr>
        <w:spacing w:before="40" w:after="0" w:line="240"/>
        <w:ind w:right="0" w:left="0" w:firstLine="0"/>
        <w:jc w:val="center"/>
        <w:rPr>
          <w:rFonts w:ascii="Calibri" w:hAnsi="Calibri" w:cs="Calibri" w:eastAsia="Calibri"/>
          <w:color w:val="404040"/>
          <w:spacing w:val="0"/>
          <w:position w:val="0"/>
          <w:sz w:val="22"/>
          <w:shd w:fill="auto" w:val="clear"/>
        </w:rPr>
      </w:pPr>
    </w:p>
    <w:p>
      <w:pPr>
        <w:spacing w:before="70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0"/>
          <w:shd w:fill="auto" w:val="clear"/>
        </w:rPr>
        <w:t xml:space="preserve">Department of Computer Science &amp; Engineering</w:t>
      </w:r>
    </w:p>
    <w:p>
      <w:pPr>
        <w:spacing w:before="3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20"/>
          <w:shd w:fill="auto" w:val="clear"/>
        </w:rPr>
        <w:t xml:space="preserve">North Western University, Khulna</w:t>
      </w:r>
    </w:p>
    <w:p>
      <w:pPr>
        <w:spacing w:before="700" w:after="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b/>
          <w:color w:val="1F3864"/>
          <w:spacing w:val="0"/>
          <w:position w:val="0"/>
          <w:sz w:val="22"/>
          <w:shd w:fill="auto" w:val="clear"/>
        </w:rPr>
        <w:t xml:space="preserve">June 2026</w:t>
      </w:r>
    </w:p>
    <w:p>
      <w:pPr>
        <w:spacing w:before="0" w:after="0" w:line="240"/>
        <w:ind w:right="0" w:left="0" w:firstLine="0"/>
        <w:jc w:val="left"/>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 </w:t>
      </w:r>
    </w:p>
    <w:p>
      <w:pPr>
        <w:spacing w:before="0" w:after="0" w:line="240"/>
        <w:ind w:right="0" w:left="0" w:firstLine="0"/>
        <w:jc w:val="left"/>
        <w:rPr>
          <w:rFonts w:ascii="Calibri" w:hAnsi="Calibri" w:cs="Calibri" w:eastAsia="Calibri"/>
          <w:color w:val="404040"/>
          <w:spacing w:val="0"/>
          <w:position w:val="0"/>
          <w:sz w:val="22"/>
          <w:shd w:fill="auto" w:val="clear"/>
        </w:rPr>
      </w:pPr>
    </w:p>
    <w:p>
      <w:pPr>
        <w:spacing w:before="0" w:after="0" w:line="240"/>
        <w:ind w:right="0" w:left="0" w:firstLine="0"/>
        <w:jc w:val="left"/>
        <w:rPr>
          <w:rFonts w:ascii="Calibri" w:hAnsi="Calibri" w:cs="Calibri" w:eastAsia="Calibri"/>
          <w:color w:val="404040"/>
          <w:spacing w:val="0"/>
          <w:position w:val="0"/>
          <w:sz w:val="22"/>
          <w:shd w:fill="auto" w:val="clear"/>
        </w:rPr>
      </w:pPr>
    </w:p>
    <w:p>
      <w:pPr>
        <w:spacing w:before="0" w:after="160" w:line="240"/>
        <w:ind w:right="0" w:left="0" w:firstLine="0"/>
        <w:jc w:val="left"/>
        <w:rPr>
          <w:rFonts w:ascii="Calibri" w:hAnsi="Calibri" w:cs="Calibri" w:eastAsia="Calibri"/>
          <w:color w:val="404040"/>
          <w:spacing w:val="0"/>
          <w:position w:val="0"/>
          <w:sz w:val="22"/>
          <w:shd w:fill="auto" w:val="clear"/>
        </w:rPr>
      </w:pPr>
    </w:p>
    <w:p>
      <w:pPr>
        <w:spacing w:before="0" w:after="0" w:line="240"/>
        <w:ind w:right="0" w:left="0" w:firstLine="0"/>
        <w:jc w:val="left"/>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 </w:t>
      </w:r>
    </w:p>
    <w:p>
      <w:pPr>
        <w:spacing w:before="0" w:after="0" w:line="240"/>
        <w:ind w:right="0" w:left="0" w:firstLine="0"/>
        <w:jc w:val="left"/>
        <w:rPr>
          <w:rFonts w:ascii="Calibri" w:hAnsi="Calibri" w:cs="Calibri" w:eastAsia="Calibri"/>
          <w:color w:val="404040"/>
          <w:spacing w:val="0"/>
          <w:position w:val="0"/>
          <w:sz w:val="22"/>
          <w:shd w:fill="auto" w:val="clear"/>
        </w:rPr>
      </w:pPr>
    </w:p>
    <w:p>
      <w:pPr>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1. Introduction</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automobile is one of the highest-value purchases a consumer makes, yet buying and selling cars in many markets remains fragmented, opaque, and dependent on physical visits and informal brokers. Buyers struggle to compare options and judge fair value, while individual sellers and dealers lack a trustworthy channel to reach a wide audience. CarHub responds to these frictions with a full-stack, web-based platform for buying, selling, and comparing new and used cars entirely online. Every vehicle is presented with detailed specifications, photographs, transparent pricing, and verified seller information, complemented by advanced search and filtering, side-by-side comparison, reviews and ratings, secure online payment, and dedicated dashboards for sellers, dealers, and administrators.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Technically, CarHub is a decoupled three-tier application: an Angular and Tailwind CSS single-page front end, a Node.js / Express REST API that handles business logic, authentication, and payments, and an ORM-managed relational database. This proposal states the project’s motivation and objectives, reviews related platforms and literature, details the methodology through standard UML, ER, and data-flow models, and describes the tools, technologies, and AI components of the implemented prototype.</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2. Motivation</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motivation for CarHub arises from clearly observable gaps in the conventional car-trading experience and from the proven success of digitization in adjacent retail sectors. The key drivers are summarized below.</w:t>
      </w:r>
    </w:p>
    <w:p>
      <w:pPr>
        <w:numPr>
          <w:ilvl w:val="0"/>
          <w:numId w:val="17"/>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Lack of transparency and trust. </w:t>
      </w:r>
      <w:r>
        <w:rPr>
          <w:rFonts w:ascii="Calibri" w:hAnsi="Calibri" w:cs="Calibri" w:eastAsia="Calibri"/>
          <w:color w:val="404040"/>
          <w:spacing w:val="0"/>
          <w:position w:val="0"/>
          <w:sz w:val="22"/>
          <w:shd w:fill="auto" w:val="clear"/>
        </w:rPr>
        <w:t xml:space="preserve">Traditional car deals are frequently marred by hidden defects, inconsistent pricing, and information asymmetry between buyer and seller. A structured platform that standardizes listings, exposes ownership history, and surfaces authentic peer reviews directly reduces fraud and builds buyer confidence.</w:t>
      </w:r>
    </w:p>
    <w:p>
      <w:pPr>
        <w:numPr>
          <w:ilvl w:val="0"/>
          <w:numId w:val="17"/>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Fragmented and inefficient discovery. </w:t>
      </w:r>
      <w:r>
        <w:rPr>
          <w:rFonts w:ascii="Calibri" w:hAnsi="Calibri" w:cs="Calibri" w:eastAsia="Calibri"/>
          <w:color w:val="404040"/>
          <w:spacing w:val="0"/>
          <w:position w:val="0"/>
          <w:sz w:val="22"/>
          <w:shd w:fill="auto" w:val="clear"/>
        </w:rPr>
        <w:t xml:space="preserve">Prospective buyers must currently visit numerous showrooms, classified sites, and social-media groups to assemble a shortlist. A unified marketplace with advanced filtering (brand, model, year, price, mileage, fuel type, transmission) and a comparison tool collapses days of searching into minutes.</w:t>
      </w:r>
    </w:p>
    <w:p>
      <w:pPr>
        <w:numPr>
          <w:ilvl w:val="0"/>
          <w:numId w:val="17"/>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Underserved individual sellers and small dealers. </w:t>
      </w:r>
      <w:r>
        <w:rPr>
          <w:rFonts w:ascii="Calibri" w:hAnsi="Calibri" w:cs="Calibri" w:eastAsia="Calibri"/>
          <w:color w:val="404040"/>
          <w:spacing w:val="0"/>
          <w:position w:val="0"/>
          <w:sz w:val="22"/>
          <w:shd w:fill="auto" w:val="clear"/>
        </w:rPr>
        <w:t xml:space="preserve">Individuals and small dealerships rarely have the resources to build their own online sales channel. CarHub democratizes access by giving every seller a professional listing and dashboard at negligible cost.</w:t>
      </w:r>
    </w:p>
    <w:p>
      <w:pPr>
        <w:numPr>
          <w:ilvl w:val="0"/>
          <w:numId w:val="17"/>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Rising digital-commerce adoption. </w:t>
      </w:r>
      <w:r>
        <w:rPr>
          <w:rFonts w:ascii="Calibri" w:hAnsi="Calibri" w:cs="Calibri" w:eastAsia="Calibri"/>
          <w:color w:val="404040"/>
          <w:spacing w:val="0"/>
          <w:position w:val="0"/>
          <w:sz w:val="22"/>
          <w:shd w:fill="auto" w:val="clear"/>
        </w:rPr>
        <w:t xml:space="preserve">Consumers now routinely complete high-value transactions online. Extending this expectation to automobiles, backed by a secure payment gateway and digital invoicing, meets a clear and growing market demand.</w:t>
      </w:r>
    </w:p>
    <w:p>
      <w:pPr>
        <w:numPr>
          <w:ilvl w:val="0"/>
          <w:numId w:val="17"/>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A foundation for intelligence. </w:t>
      </w:r>
      <w:r>
        <w:rPr>
          <w:rFonts w:ascii="Calibri" w:hAnsi="Calibri" w:cs="Calibri" w:eastAsia="Calibri"/>
          <w:color w:val="404040"/>
          <w:spacing w:val="0"/>
          <w:position w:val="0"/>
          <w:sz w:val="22"/>
          <w:shd w:fill="auto" w:val="clear"/>
        </w:rPr>
        <w:t xml:space="preserve">A centralized platform accumulates rich behavioural and catalog data, creating the substrate on which recommendation engines, intelligent pricing guidance, and personalized discovery can be built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capabilities that are impossible in offline or fragmented channels.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In short, CarHub is motivated by the opportunity to make car commerce transparent, convenient, and data-driven, delivering measurable value to buyers, sellers, and the wider automotive ecosystem simultaneously.</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3. Objectives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primary objective of this project is to design, develop, and deploy a secure, scalable, and user-friendly car e-commerce platform that enables the online buying, selling, and comparison of new and used vehicles. This overarching goal is decomposed into the following specific objectives:</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implement secure user authentication and role-based authorization </w:t>
      </w:r>
      <w:r>
        <w:rPr>
          <w:rFonts w:ascii="Calibri" w:hAnsi="Calibri" w:cs="Calibri" w:eastAsia="Calibri"/>
          <w:color w:val="404040"/>
          <w:spacing w:val="0"/>
          <w:position w:val="0"/>
          <w:sz w:val="22"/>
          <w:shd w:fill="auto" w:val="clear"/>
        </w:rPr>
        <w:t xml:space="preserve">for four distinct roles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buyer, seller, dealer, and administrator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using JSON Web Tokens and industry-standard password hashing.</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build a comprehensive car-listing module </w:t>
      </w:r>
      <w:r>
        <w:rPr>
          <w:rFonts w:ascii="Calibri" w:hAnsi="Calibri" w:cs="Calibri" w:eastAsia="Calibri"/>
          <w:color w:val="404040"/>
          <w:spacing w:val="0"/>
          <w:position w:val="0"/>
          <w:sz w:val="22"/>
          <w:shd w:fill="auto" w:val="clear"/>
        </w:rPr>
        <w:t xml:space="preserve">that lets sellers and dealers create, edit, and manage vehicle listings with multiple images, full specifications, location, and availability status.</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develop an advanced search-and-filter engine </w:t>
      </w:r>
      <w:r>
        <w:rPr>
          <w:rFonts w:ascii="Calibri" w:hAnsi="Calibri" w:cs="Calibri" w:eastAsia="Calibri"/>
          <w:color w:val="404040"/>
          <w:spacing w:val="0"/>
          <w:position w:val="0"/>
          <w:sz w:val="22"/>
          <w:shd w:fill="auto" w:val="clear"/>
        </w:rPr>
        <w:t xml:space="preserve">supporting multi-criteria queries across brand, model, year, price range, mileage, fuel type, and transmission, with sorting and pagination.</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provide a car comparison tool </w:t>
      </w:r>
      <w:r>
        <w:rPr>
          <w:rFonts w:ascii="Calibri" w:hAnsi="Calibri" w:cs="Calibri" w:eastAsia="Calibri"/>
          <w:color w:val="404040"/>
          <w:spacing w:val="0"/>
          <w:position w:val="0"/>
          <w:sz w:val="22"/>
          <w:shd w:fill="auto" w:val="clear"/>
        </w:rPr>
        <w:t xml:space="preserve">that places two or more vehicles side by side across their key specifications to support objective decision-making.</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integrate a secure online payment workflow </w:t>
      </w:r>
      <w:r>
        <w:rPr>
          <w:rFonts w:ascii="Calibri" w:hAnsi="Calibri" w:cs="Calibri" w:eastAsia="Calibri"/>
          <w:color w:val="404040"/>
          <w:spacing w:val="0"/>
          <w:position w:val="0"/>
          <w:sz w:val="22"/>
          <w:shd w:fill="auto" w:val="clear"/>
        </w:rPr>
        <w:t xml:space="preserve">using the Stripe payment gateway, including payment-intent creation, confirmation, invoice generation, and order history.</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implement a reviews-and-ratings system </w:t>
      </w:r>
      <w:r>
        <w:rPr>
          <w:rFonts w:ascii="Calibri" w:hAnsi="Calibri" w:cs="Calibri" w:eastAsia="Calibri"/>
          <w:color w:val="404040"/>
          <w:spacing w:val="0"/>
          <w:position w:val="0"/>
          <w:sz w:val="22"/>
          <w:shd w:fill="auto" w:val="clear"/>
        </w:rPr>
        <w:t xml:space="preserve">allowing buyers to rate vehicles, leave comments, and react to existing reviews, thereby improving marketplace trust.</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deliver dedicated dashboards </w:t>
      </w:r>
      <w:r>
        <w:rPr>
          <w:rFonts w:ascii="Calibri" w:hAnsi="Calibri" w:cs="Calibri" w:eastAsia="Calibri"/>
          <w:color w:val="404040"/>
          <w:spacing w:val="0"/>
          <w:position w:val="0"/>
          <w:sz w:val="22"/>
          <w:shd w:fill="auto" w:val="clear"/>
        </w:rPr>
        <w:t xml:space="preserve">for sellers/dealers (inventory and sales management) and for administrators (user, catalog, and order management).</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incorporate intelligent recommendation features </w:t>
      </w:r>
      <w:r>
        <w:rPr>
          <w:rFonts w:ascii="Calibri" w:hAnsi="Calibri" w:cs="Calibri" w:eastAsia="Calibri"/>
          <w:color w:val="404040"/>
          <w:spacing w:val="0"/>
          <w:position w:val="0"/>
          <w:sz w:val="22"/>
          <w:shd w:fill="auto" w:val="clear"/>
        </w:rPr>
        <w:t xml:space="preserve">that suggest relevant vehicles to users based on listing attributes and browsing context, laying the groundwork for fully personalized discovery.</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ensure a responsive, accessible, and modern user interface </w:t>
      </w:r>
      <w:r>
        <w:rPr>
          <w:rFonts w:ascii="Calibri" w:hAnsi="Calibri" w:cs="Calibri" w:eastAsia="Calibri"/>
          <w:color w:val="404040"/>
          <w:spacing w:val="0"/>
          <w:position w:val="0"/>
          <w:sz w:val="22"/>
          <w:shd w:fill="auto" w:val="clear"/>
        </w:rPr>
        <w:t xml:space="preserve">that works seamlessly across desktop and mobile devices.</w:t>
      </w:r>
    </w:p>
    <w:p>
      <w:pPr>
        <w:numPr>
          <w:ilvl w:val="0"/>
          <w:numId w:val="2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To document the system with an OpenAPI (Swagger) specification </w:t>
      </w:r>
      <w:r>
        <w:rPr>
          <w:rFonts w:ascii="Calibri" w:hAnsi="Calibri" w:cs="Calibri" w:eastAsia="Calibri"/>
          <w:color w:val="404040"/>
          <w:spacing w:val="0"/>
          <w:position w:val="0"/>
          <w:sz w:val="22"/>
          <w:shd w:fill="auto" w:val="clear"/>
        </w:rPr>
        <w:t xml:space="preserve">and to architect it for future scalability, maintainability, and feature extension.</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4. Related Works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Online automotive marketplaces are a mature segment of e-commerce, and several large platforms demonstrate the viability and the shortcomings that CarHub seeks to address. This section reviews representative commercial systems and relevant academic work.</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4.1 Existing Commercial Platforms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CarGurus and Cars.com </w:t>
      </w:r>
      <w:r>
        <w:rPr>
          <w:rFonts w:ascii="Calibri" w:hAnsi="Calibri" w:cs="Calibri" w:eastAsia="Calibri"/>
          <w:color w:val="404040"/>
          <w:spacing w:val="0"/>
          <w:position w:val="0"/>
          <w:sz w:val="22"/>
          <w:shd w:fill="auto" w:val="clear"/>
        </w:rPr>
        <w:t xml:space="preserve">are established listing aggregators that emphasise large inventories and price-analysis badges (e.g., “great deal”, “fair price”). They excel at discovery but largely hand off the actual transaction to offline dealer interactions, leaving the final purchase outside the platform.</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AutoTrader </w:t>
      </w:r>
      <w:r>
        <w:rPr>
          <w:rFonts w:ascii="Calibri" w:hAnsi="Calibri" w:cs="Calibri" w:eastAsia="Calibri"/>
          <w:color w:val="404040"/>
          <w:spacing w:val="0"/>
          <w:position w:val="0"/>
          <w:sz w:val="22"/>
          <w:shd w:fill="auto" w:val="clear"/>
        </w:rPr>
        <w:t xml:space="preserve">offers extensive search filters and dealer tools and is one of the most recognised brands in the space, but its monetisation centres on dealer subscriptions, and individual peer-to-peer selling with integrated payment is limited.</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Carvana </w:t>
      </w:r>
      <w:r>
        <w:rPr>
          <w:rFonts w:ascii="Calibri" w:hAnsi="Calibri" w:cs="Calibri" w:eastAsia="Calibri"/>
          <w:color w:val="404040"/>
          <w:spacing w:val="0"/>
          <w:position w:val="0"/>
          <w:sz w:val="22"/>
          <w:shd w:fill="auto" w:val="clear"/>
        </w:rPr>
        <w:t xml:space="preserve">pioneered a fully online used-car purchase experience, including financing and home delivery. It demonstrates strong consumer appetite for end-to-end online car buying, though it operates as a single first-party seller rather than an open marketplace for individuals and third-party dealers.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OLX Autos and regional classifieds </w:t>
      </w:r>
      <w:r>
        <w:rPr>
          <w:rFonts w:ascii="Calibri" w:hAnsi="Calibri" w:cs="Calibri" w:eastAsia="Calibri"/>
          <w:color w:val="404040"/>
          <w:spacing w:val="0"/>
          <w:position w:val="0"/>
          <w:sz w:val="22"/>
          <w:shd w:fill="auto" w:val="clear"/>
        </w:rPr>
        <w:t xml:space="preserve">serve emerging markets with low-friction peer-to-peer listings, but typically lack structured specifications, verified reviews, integrated secure payment, and comparison tooling, which limits buyer confidence.</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Across these platforms a consistent gap emerges: few systems combine an open multi-seller marketplace, structured and verifiable listings, an objective comparison tool, authentic reviews, and a fully integrated secure payment workflow in a single transparent product. CarHub is positioned precisely at this intersection, unifying the strengths of aggregators (discovery), end-to-end retailers (transaction completion), and classifieds (open participation) while adding a trust and intelligence layer.</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4.2 Academic and Technical Background</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design of CarHub draws on established research and engineering practice. Recommender-systems literature distinguishes content-based filtering, which matches items to a user using item attributes, from collaborative filtering, which exploits patterns across many users; hybrid approaches combine both to mitigate cold-start and sparsity problems. CarHub’s recommendation component begins with a content-based strategy over structured car attributes, which is well suited to a catalog where every item is richly described. The platform’s architecture follows the widely adopted three-tier and REST architectural styles, which promote separation of concerns, statelessness, and scalability. Security practices follow current recommendations for token-based authentication (JWT) and adaptive password hashing (bcrypt), and the payment design delegates sensitive card handling to a PCI-DSS-compliant gateway (Stripe), consistent with best practice for online commerce.</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In summary, CarHub does not attempt to reinvent these proven foundations; rather, it integrates them into a coherent, transparent, and extensible marketplace that directly targets the trust and convenience gaps left open by existing solutions.</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5. Methodology</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CarHub is developed using an iterative, incremental (Agile-inspired) methodology. Requirements are captured as user stories, grouped into functional modules (authentication, listings, search, cart/wishlist, payment, reviews, administration), and delivered in short cycles, each producing a working, testable increment. This section documents the system architecture and the formal models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UML, ER, and DFD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that guide the implementation.</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5.1 Development Methodology</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project proceeds through five iterative phases that map onto the standard software-development life cycle: (1) requirement analysis and planning; (2) system and database design, captured through the models in this section; (3) implementation of frontend and backend increments; (4) integration and testing, including payment and security verification; and (5) deployment and review. Each iteration revisits earlier phases as the design is validated against working software, allowing requirements to be refined without large-scale rework.</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5.2 System Architecture</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CarHub adopts a decoupled three-tier architecture, in which the presentation, application, and data tiers communicate over well-defined HTTP/JSON interfaces:</w:t>
      </w:r>
    </w:p>
    <w:p>
      <w:pPr>
        <w:numPr>
          <w:ilvl w:val="0"/>
          <w:numId w:val="34"/>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Presentation tier (client). </w:t>
      </w:r>
      <w:r>
        <w:rPr>
          <w:rFonts w:ascii="Calibri" w:hAnsi="Calibri" w:cs="Calibri" w:eastAsia="Calibri"/>
          <w:color w:val="404040"/>
          <w:spacing w:val="0"/>
          <w:position w:val="0"/>
          <w:sz w:val="22"/>
          <w:shd w:fill="auto" w:val="clear"/>
        </w:rPr>
        <w:t xml:space="preserve">An Angular single-page application styled with Tailwind CSS and PrimeNG. It renders all buyer, seller, and admin interfaces, manages client-side routing and state, and communicates with the backend exclusively through REST calls secured by JWT bearer tokens.</w:t>
      </w:r>
    </w:p>
    <w:p>
      <w:pPr>
        <w:numPr>
          <w:ilvl w:val="0"/>
          <w:numId w:val="34"/>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Application tier (server). </w:t>
      </w:r>
      <w:r>
        <w:rPr>
          <w:rFonts w:ascii="Calibri" w:hAnsi="Calibri" w:cs="Calibri" w:eastAsia="Calibri"/>
          <w:color w:val="404040"/>
          <w:spacing w:val="0"/>
          <w:position w:val="0"/>
          <w:sz w:val="22"/>
          <w:shd w:fill="auto" w:val="clear"/>
        </w:rPr>
        <w:t xml:space="preserve">A Node.js / Express REST API that exposes resource endpoints for authentication, cars, users, reviews, and payments. It enforces validation, role-based authorization, business rules, search/filtering, comparison logic, and Stripe payment processing, and it publishes a Swagger/OpenAPI specification.</w:t>
      </w:r>
    </w:p>
    <w:p>
      <w:pPr>
        <w:numPr>
          <w:ilvl w:val="0"/>
          <w:numId w:val="34"/>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Data tier (database). </w:t>
      </w:r>
      <w:r>
        <w:rPr>
          <w:rFonts w:ascii="Calibri" w:hAnsi="Calibri" w:cs="Calibri" w:eastAsia="Calibri"/>
          <w:color w:val="404040"/>
          <w:spacing w:val="0"/>
          <w:position w:val="0"/>
          <w:sz w:val="22"/>
          <w:shd w:fill="auto" w:val="clear"/>
        </w:rPr>
        <w:t xml:space="preserve">A relational database accessed through the Sequelize ORM. It stores users, cars, reviews, and transactional data. The ORM abstraction keeps the design database-agnostic, so the prototype’s SQLite store can be migrated to PostgreSQL or MySQL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or to a document store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for production scale without changing application logic.</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This layered design ensures that the user interface, business logic, and persistence can evolve independently, supports automated testing at every layer, and allows each tier to be scaled or replaced in isolation.</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5.3 Use-Case Diagram (UML)</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use-case diagram identifies the system’s actors and the services each may invoke. Four actors interact with CarHub: the Buyer, who searches, compares, purchases, reviews, and receives recommendations; the Seller/Dealer, who manages listings and a sales dashboard; the Admin, who manages users, catalog data, and orders; and the external Payment Gateway, which the checkout use case includes for secure payment processing.</w:t>
      </w:r>
    </w:p>
    <w:p>
      <w:pPr>
        <w:spacing w:before="120" w:after="60" w:line="240"/>
        <w:ind w:right="0" w:left="0" w:firstLine="0"/>
        <w:jc w:val="center"/>
        <w:rPr>
          <w:rFonts w:ascii="Calibri" w:hAnsi="Calibri" w:cs="Calibri" w:eastAsia="Calibri"/>
          <w:color w:val="404040"/>
          <w:spacing w:val="0"/>
          <w:position w:val="0"/>
          <w:sz w:val="22"/>
          <w:shd w:fill="auto" w:val="clear"/>
        </w:rPr>
      </w:pPr>
      <w:r>
        <w:object w:dxaOrig="10800" w:dyaOrig="7596">
          <v:rect xmlns:o="urn:schemas-microsoft-com:office:office" xmlns:v="urn:schemas-microsoft-com:vml" id="rectole0000000000" style="width:540.000000pt;height:379.8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20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19"/>
          <w:shd w:fill="auto" w:val="clear"/>
        </w:rPr>
        <w:t xml:space="preserve">Figure 5.1 </w:t>
      </w:r>
      <w:r>
        <w:rPr>
          <w:rFonts w:ascii="Calibri" w:hAnsi="Calibri" w:cs="Calibri" w:eastAsia="Calibri"/>
          <w:i/>
          <w:color w:val="404040"/>
          <w:spacing w:val="0"/>
          <w:position w:val="0"/>
          <w:sz w:val="19"/>
          <w:shd w:fill="auto" w:val="clear"/>
        </w:rPr>
        <w:t xml:space="preserve">—</w:t>
      </w:r>
      <w:r>
        <w:rPr>
          <w:rFonts w:ascii="Calibri" w:hAnsi="Calibri" w:cs="Calibri" w:eastAsia="Calibri"/>
          <w:i/>
          <w:color w:val="404040"/>
          <w:spacing w:val="0"/>
          <w:position w:val="0"/>
          <w:sz w:val="19"/>
          <w:shd w:fill="auto" w:val="clear"/>
        </w:rPr>
        <w:t xml:space="preserve"> Use-Case Diagram of the CarHub System</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5.4 Class Diagram (UML)</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class diagram models the core domain entities, their attributes and operations, and the associations among them. A User may sell many Cars and write many Reviews; each Car receives many Reviews; a User places many Orders, each settled by exactly one Payment; and each User owns a Cart and a Wishlist. Multiplicities and key constraints (primary and foreign keys) reflect the implemented Sequelize models.</w:t>
      </w:r>
    </w:p>
    <w:p>
      <w:pPr>
        <w:spacing w:before="120" w:after="60" w:line="240"/>
        <w:ind w:right="0" w:left="0" w:firstLine="0"/>
        <w:jc w:val="center"/>
        <w:rPr>
          <w:rFonts w:ascii="Calibri" w:hAnsi="Calibri" w:cs="Calibri" w:eastAsia="Calibri"/>
          <w:color w:val="404040"/>
          <w:spacing w:val="0"/>
          <w:position w:val="0"/>
          <w:sz w:val="22"/>
          <w:shd w:fill="auto" w:val="clear"/>
        </w:rPr>
      </w:pPr>
      <w:r>
        <w:object w:dxaOrig="10800" w:dyaOrig="8244">
          <v:rect xmlns:o="urn:schemas-microsoft-com:office:office" xmlns:v="urn:schemas-microsoft-com:vml" id="rectole0000000001" style="width:540.000000pt;height:412.2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20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19"/>
          <w:shd w:fill="auto" w:val="clear"/>
        </w:rPr>
        <w:t xml:space="preserve">Figure 5.2 </w:t>
      </w:r>
      <w:r>
        <w:rPr>
          <w:rFonts w:ascii="Calibri" w:hAnsi="Calibri" w:cs="Calibri" w:eastAsia="Calibri"/>
          <w:i/>
          <w:color w:val="404040"/>
          <w:spacing w:val="0"/>
          <w:position w:val="0"/>
          <w:sz w:val="19"/>
          <w:shd w:fill="auto" w:val="clear"/>
        </w:rPr>
        <w:t xml:space="preserve">—</w:t>
      </w:r>
      <w:r>
        <w:rPr>
          <w:rFonts w:ascii="Calibri" w:hAnsi="Calibri" w:cs="Calibri" w:eastAsia="Calibri"/>
          <w:i/>
          <w:color w:val="404040"/>
          <w:spacing w:val="0"/>
          <w:position w:val="0"/>
          <w:sz w:val="19"/>
          <w:shd w:fill="auto" w:val="clear"/>
        </w:rPr>
        <w:t xml:space="preserve"> Class Diagram of the CarHub System</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5.5 Entity-Relationship (ER) Diagram</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ER diagram expresses the logical database schema: the entities, their attributes, primary keys (PK), foreign keys (FK), and the cardinality of the relationships between them. The diagram captures the one-to-many relationships USER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CAR (sells), USER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REVIEW (writes), CAR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REVIEW (receives), and USER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ORDER (places); the one-to-one relationships USER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CART and USER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WISHLIST (has); the many-to-many relationship CAR</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ORDER (contains, realised through order line items); and the classification of CARs by BRAND/CATEGORY.</w:t>
      </w:r>
    </w:p>
    <w:p>
      <w:pPr>
        <w:spacing w:before="120" w:after="60" w:line="240"/>
        <w:ind w:right="0" w:left="0" w:firstLine="0"/>
        <w:jc w:val="center"/>
        <w:rPr>
          <w:rFonts w:ascii="Calibri" w:hAnsi="Calibri" w:cs="Calibri" w:eastAsia="Calibri"/>
          <w:color w:val="404040"/>
          <w:spacing w:val="0"/>
          <w:position w:val="0"/>
          <w:sz w:val="22"/>
          <w:shd w:fill="auto" w:val="clear"/>
        </w:rPr>
      </w:pPr>
      <w:r>
        <w:object w:dxaOrig="10800" w:dyaOrig="7920">
          <v:rect xmlns:o="urn:schemas-microsoft-com:office:office" xmlns:v="urn:schemas-microsoft-com:vml" id="rectole0000000002" style="width:540.000000pt;height:396.0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20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19"/>
          <w:shd w:fill="auto" w:val="clear"/>
        </w:rPr>
        <w:t xml:space="preserve">Figure 5.3 </w:t>
      </w:r>
      <w:r>
        <w:rPr>
          <w:rFonts w:ascii="Calibri" w:hAnsi="Calibri" w:cs="Calibri" w:eastAsia="Calibri"/>
          <w:i/>
          <w:color w:val="404040"/>
          <w:spacing w:val="0"/>
          <w:position w:val="0"/>
          <w:sz w:val="19"/>
          <w:shd w:fill="auto" w:val="clear"/>
        </w:rPr>
        <w:t xml:space="preserve">—</w:t>
      </w:r>
      <w:r>
        <w:rPr>
          <w:rFonts w:ascii="Calibri" w:hAnsi="Calibri" w:cs="Calibri" w:eastAsia="Calibri"/>
          <w:i/>
          <w:color w:val="404040"/>
          <w:spacing w:val="0"/>
          <w:position w:val="0"/>
          <w:sz w:val="19"/>
          <w:shd w:fill="auto" w:val="clear"/>
        </w:rPr>
        <w:t xml:space="preserve"> Entity-Relationship Diagram of the CarHub Database</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5.6 Data-Flow Diagram (DFD)</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Data-flow diagrams describe how information moves through the system. The context-level (Level 0) diagram represents CarHub as a single process exchanging data with its four external entities, establishing the system boundary.</w:t>
      </w:r>
    </w:p>
    <w:p>
      <w:pPr>
        <w:spacing w:before="120" w:after="60" w:line="240"/>
        <w:ind w:right="0" w:left="0" w:firstLine="0"/>
        <w:jc w:val="center"/>
        <w:rPr>
          <w:rFonts w:ascii="Calibri" w:hAnsi="Calibri" w:cs="Calibri" w:eastAsia="Calibri"/>
          <w:color w:val="404040"/>
          <w:spacing w:val="0"/>
          <w:position w:val="0"/>
          <w:sz w:val="22"/>
          <w:shd w:fill="auto" w:val="clear"/>
        </w:rPr>
      </w:pPr>
      <w:r>
        <w:object w:dxaOrig="10800" w:dyaOrig="6408">
          <v:rect xmlns:o="urn:schemas-microsoft-com:office:office" xmlns:v="urn:schemas-microsoft-com:vml" id="rectole0000000003" style="width:540.000000pt;height:320.4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20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19"/>
          <w:shd w:fill="auto" w:val="clear"/>
        </w:rPr>
        <w:t xml:space="preserve">Figure 5.4 </w:t>
      </w:r>
      <w:r>
        <w:rPr>
          <w:rFonts w:ascii="Calibri" w:hAnsi="Calibri" w:cs="Calibri" w:eastAsia="Calibri"/>
          <w:i/>
          <w:color w:val="404040"/>
          <w:spacing w:val="0"/>
          <w:position w:val="0"/>
          <w:sz w:val="19"/>
          <w:shd w:fill="auto" w:val="clear"/>
        </w:rPr>
        <w:t xml:space="preserve">—</w:t>
      </w:r>
      <w:r>
        <w:rPr>
          <w:rFonts w:ascii="Calibri" w:hAnsi="Calibri" w:cs="Calibri" w:eastAsia="Calibri"/>
          <w:i/>
          <w:color w:val="404040"/>
          <w:spacing w:val="0"/>
          <w:position w:val="0"/>
          <w:sz w:val="19"/>
          <w:shd w:fill="auto" w:val="clear"/>
        </w:rPr>
        <w:t xml:space="preserve"> Context-Level (Level 0) Data-Flow Diagram</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Level 1 diagram decomposes the single process into the principal sub-processes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authentication and profile management, listing management, search and comparison, cart and wishlist, review and rating, administrative management, and order and payment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and shows how they read from and write to the system</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s data stores (Users, Cars, Reviews, Cart/Wishlist, and Orders/Payments).</w:t>
      </w:r>
    </w:p>
    <w:p>
      <w:pPr>
        <w:spacing w:before="120" w:after="60" w:line="240"/>
        <w:ind w:right="0" w:left="0" w:firstLine="0"/>
        <w:jc w:val="center"/>
        <w:rPr>
          <w:rFonts w:ascii="Calibri" w:hAnsi="Calibri" w:cs="Calibri" w:eastAsia="Calibri"/>
          <w:color w:val="404040"/>
          <w:spacing w:val="0"/>
          <w:position w:val="0"/>
          <w:sz w:val="22"/>
          <w:shd w:fill="auto" w:val="clear"/>
        </w:rPr>
      </w:pPr>
      <w:r>
        <w:object w:dxaOrig="10800" w:dyaOrig="8100">
          <v:rect xmlns:o="urn:schemas-microsoft-com:office:office" xmlns:v="urn:schemas-microsoft-com:vml" id="rectole0000000004" style="width:540.000000pt;height:405.0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200" w:line="240"/>
        <w:ind w:right="0" w:left="0" w:firstLine="0"/>
        <w:jc w:val="center"/>
        <w:rPr>
          <w:rFonts w:ascii="Calibri" w:hAnsi="Calibri" w:cs="Calibri" w:eastAsia="Calibri"/>
          <w:color w:val="404040"/>
          <w:spacing w:val="0"/>
          <w:position w:val="0"/>
          <w:sz w:val="22"/>
          <w:shd w:fill="auto" w:val="clear"/>
        </w:rPr>
      </w:pPr>
      <w:r>
        <w:rPr>
          <w:rFonts w:ascii="Calibri" w:hAnsi="Calibri" w:cs="Calibri" w:eastAsia="Calibri"/>
          <w:i/>
          <w:color w:val="404040"/>
          <w:spacing w:val="0"/>
          <w:position w:val="0"/>
          <w:sz w:val="19"/>
          <w:shd w:fill="auto" w:val="clear"/>
        </w:rPr>
        <w:t xml:space="preserve">Figure 5.5 </w:t>
      </w:r>
      <w:r>
        <w:rPr>
          <w:rFonts w:ascii="Calibri" w:hAnsi="Calibri" w:cs="Calibri" w:eastAsia="Calibri"/>
          <w:i/>
          <w:color w:val="404040"/>
          <w:spacing w:val="0"/>
          <w:position w:val="0"/>
          <w:sz w:val="19"/>
          <w:shd w:fill="auto" w:val="clear"/>
        </w:rPr>
        <w:t xml:space="preserve">—</w:t>
      </w:r>
      <w:r>
        <w:rPr>
          <w:rFonts w:ascii="Calibri" w:hAnsi="Calibri" w:cs="Calibri" w:eastAsia="Calibri"/>
          <w:i/>
          <w:color w:val="404040"/>
          <w:spacing w:val="0"/>
          <w:position w:val="0"/>
          <w:sz w:val="19"/>
          <w:shd w:fill="auto" w:val="clear"/>
        </w:rPr>
        <w:t xml:space="preserve"> Level 1 Data-Flow Diagram of the CarHub System</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6. Tools &amp; Technologies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CarHub is built with a modern, production-grade JavaScript/TypeScript stack. The table below lists the technologies adopted across each layer of the system together with their role.</w:t>
      </w:r>
    </w:p>
    <w:tbl>
      <w:tblPr/>
      <w:tblGrid>
        <w:gridCol w:w="2400"/>
        <w:gridCol w:w="3400"/>
        <w:gridCol w:w="3560"/>
      </w:tblGrid>
      <w:tr>
        <w:trPr>
          <w:trHeight w:val="1" w:hRule="atLeast"/>
          <w:jc w:val="left"/>
        </w:trPr>
        <w:tc>
          <w:tcPr>
            <w:tcW w:w="2400" w:type="dxa"/>
            <w:tcBorders>
              <w:top w:val="single" w:color="bfbfbf" w:sz="4"/>
              <w:left w:val="single" w:color="bfbfbf" w:sz="4"/>
              <w:bottom w:val="single" w:color="bfbfbf" w:sz="4"/>
              <w:right w:val="single" w:color="bfbfbf" w:sz="4"/>
            </w:tcBorders>
            <w:shd w:color="000000" w:fill="1f3864"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19"/>
                <w:shd w:fill="auto" w:val="clear"/>
              </w:rPr>
              <w:t xml:space="preserve">Layer</w:t>
            </w:r>
          </w:p>
        </w:tc>
        <w:tc>
          <w:tcPr>
            <w:tcW w:w="3400" w:type="dxa"/>
            <w:tcBorders>
              <w:top w:val="single" w:color="bfbfbf" w:sz="4"/>
              <w:left w:val="single" w:color="bfbfbf" w:sz="4"/>
              <w:bottom w:val="single" w:color="bfbfbf" w:sz="4"/>
              <w:right w:val="single" w:color="bfbfbf" w:sz="4"/>
            </w:tcBorders>
            <w:shd w:color="000000" w:fill="1f3864"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19"/>
                <w:shd w:fill="auto" w:val="clear"/>
              </w:rPr>
              <w:t xml:space="preserve">Technology</w:t>
            </w:r>
          </w:p>
        </w:tc>
        <w:tc>
          <w:tcPr>
            <w:tcW w:w="3560" w:type="dxa"/>
            <w:tcBorders>
              <w:top w:val="single" w:color="bfbfbf" w:sz="4"/>
              <w:left w:val="single" w:color="bfbfbf" w:sz="4"/>
              <w:bottom w:val="single" w:color="bfbfbf" w:sz="4"/>
              <w:right w:val="single" w:color="bfbfbf" w:sz="4"/>
            </w:tcBorders>
            <w:shd w:color="000000" w:fill="1f3864"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19"/>
                <w:shd w:fill="auto" w:val="clear"/>
              </w:rPr>
              <w:t xml:space="preserve">Purpose / Role</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Frontend</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Angular 20 (TypeScript)</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Single-page application framework for all client-side UI, routing, and state.</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Frontend</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Tailwind CSS 3, PrimeNG 20, Flowbite</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Utility-first styling and ready-made responsive UI component libraries.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Frontend</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Swiper, FontAwesome, ngx-cookie-service</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Carousels/sliders, iconography, and cookie-based session handling.</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Frontend</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RxJS, crypto-js</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Reactive data streams and client-side cryptographic helpers.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Backend</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Node.js + Express 4</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RESTful API server hosting all business logic and routing.</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Backend</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Sequelize 6 (ORM)</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Object-relational mapping, models, validation, and associations.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Database</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SQLite (prototype) / PostgreSQL-ready</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Relational persistence of users, cars, reviews, and orders.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Security</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JSON Web Token (JWT), bcryptjs</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Stateless token authentication and adaptive password hashing (cost 12).</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Security</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express-validator</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Server-side request validation and sanitisation.</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Payments</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Stripe SDK</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PCI-compliant payment intents, confirmation, and invoicing.</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Files</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Multer</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Multipart upload handling for car images.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Auth / Cloud</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Firebase (@angular/fire)</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Authentication and cloud integration on the client.</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API Docs</w:t>
            </w:r>
          </w:p>
        </w:tc>
        <w:tc>
          <w:tcPr>
            <w:tcW w:w="3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Swagger (swagger-jsdoc, swagger-ui-express)</w:t>
            </w:r>
          </w:p>
        </w:tc>
        <w:tc>
          <w:tcPr>
            <w:tcW w:w="35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Interactive OpenAPI 3.0 documentation at /api-docs.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Tooling</w:t>
            </w:r>
          </w:p>
        </w:tc>
        <w:tc>
          <w:tcPr>
            <w:tcW w:w="34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Git &amp; GitHub, npm, Angular CLI, nodemon</w:t>
            </w:r>
          </w:p>
        </w:tc>
        <w:tc>
          <w:tcPr>
            <w:tcW w:w="35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Version control, package management, build, and live-reload dev server.</w:t>
            </w:r>
          </w:p>
        </w:tc>
      </w:tr>
    </w:tbl>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Note on stack evolution. </w:t>
      </w:r>
      <w:r>
        <w:rPr>
          <w:rFonts w:ascii="Calibri" w:hAnsi="Calibri" w:cs="Calibri" w:eastAsia="Calibri"/>
          <w:color w:val="404040"/>
          <w:spacing w:val="0"/>
          <w:position w:val="0"/>
          <w:sz w:val="22"/>
          <w:shd w:fill="auto" w:val="clear"/>
        </w:rPr>
        <w:t xml:space="preserve">The original brief envisaged a React/MongoDB stack. During implementation the frontend was realised in Angular and the backend on a Sequelize-managed relational store for stronger typing, schema integrity, and tooling. Because persistence is abstracted behind the ORM and the API is database-agnostic, the platform can still be migrated to MongoDB or scaled to PostgreSQL/MySQL for production without altering application logic.</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7. Related AI / Intelligent Components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Beyond conventional CRUD operations, CarHub incorporates and is designed to extend a set of intelligent, data-driven components that enhance discovery and decision-making. These components and their planned evolution are described below.</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7.1 Personalized Car Recommendation Engine</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CarHub includes a recommendation module (surfaced through a dedicated “recommended for you” section on the home page) that suggests vehicles relevant to the user. The initial implementation uses content-based filtering over structured car attributes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brand, body/fuel type, price band, year, and popularity signals such as view counts and featured status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to compute similarity between items and to rank candidates for each visitor. Because every listing is richly and uniformly described, content-based matching gives strong, explainable suggestions and avoids the cold-start problem that affects purely collaborative approaches. The architecture is designed to evolve toward a hybrid recommender that augments content similarity with collaborative-filtering signals (co-views and co-purchases) as interaction data accumulates.</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7.2 Intelligent Search, Ranking, and Comparison</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advanced search-and-filter engine applies multi-attribute matching and relevance ranking so that the most pertinent vehicles surface first, while the dedicated comparison endpoint performs structured, attribute-by-attribute analysis of selected cars to support objective, data-driven buying decisions. These features form the analytical backbone on which richer machine-learning ranking can later be layered.</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7.3 AI-Assisted Roadmap</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platform is explicitly architected to absorb further AI capabilities, including:</w:t>
      </w:r>
    </w:p>
    <w:p>
      <w:pPr>
        <w:numPr>
          <w:ilvl w:val="0"/>
          <w:numId w:val="11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Personalized recommendations powered by hybrid content/collaborative models and learning-to-rank.</w:t>
      </w:r>
    </w:p>
    <w:p>
      <w:pPr>
        <w:numPr>
          <w:ilvl w:val="0"/>
          <w:numId w:val="11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Intelligent price guidance that estimates fair market value from comparable listings (brand, model, year, mileage, condition).</w:t>
      </w:r>
    </w:p>
    <w:p>
      <w:pPr>
        <w:numPr>
          <w:ilvl w:val="0"/>
          <w:numId w:val="11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A natural-language conversational assistant (chatbot) to guide search, financing, and support queries.</w:t>
      </w:r>
    </w:p>
    <w:p>
      <w:pPr>
        <w:numPr>
          <w:ilvl w:val="0"/>
          <w:numId w:val="11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Computer-vision-based image quality checks and automatic tagging of uploaded vehicle photographs.</w:t>
      </w:r>
    </w:p>
    <w:p>
      <w:pPr>
        <w:numPr>
          <w:ilvl w:val="0"/>
          <w:numId w:val="11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Fraud- and anomaly-detection models to flag suspicious listings or transactions and reinforce marketplace trust.</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Together these components position CarHub not merely as a transactional marketplace but as an intelligent platform whose value compounds as it accumulates catalog and behavioural data.</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8. Conclusion</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CarHub addresses a clear and persistent problem: the inefficiency, opacity, and limited trust that characterise conventional car buying and selling. By unifying structured listings, advanced search, objective comparison, authentic reviews, and secure integrated payment within a single responsive platform, the project delivers a transparent, convenient, and end-to-end car-commerce experience for buyers, individual sellers, and dealers alike. Its decoupled three-tier architecture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an Angular front end, a Node.js/Express REST API, and an ORM-managed relational database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provides a maintainable and scalable foundation, while the recommendation and search components introduce a layer of intelligence that can be progressively deepened.</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Limitations. </w:t>
      </w:r>
      <w:r>
        <w:rPr>
          <w:rFonts w:ascii="Calibri" w:hAnsi="Calibri" w:cs="Calibri" w:eastAsia="Calibri"/>
          <w:color w:val="404040"/>
          <w:spacing w:val="0"/>
          <w:position w:val="0"/>
          <w:sz w:val="22"/>
          <w:shd w:fill="auto" w:val="clear"/>
        </w:rPr>
        <w:t xml:space="preserve">The platform depends on reliable internet access and on third-party payment infrastructure, and, as with all online-only commerce, building user trust for high-value vehicle purchases in some markets remains a non-technical challenge.</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Future work. </w:t>
      </w:r>
      <w:r>
        <w:rPr>
          <w:rFonts w:ascii="Calibri" w:hAnsi="Calibri" w:cs="Calibri" w:eastAsia="Calibri"/>
          <w:color w:val="404040"/>
          <w:spacing w:val="0"/>
          <w:position w:val="0"/>
          <w:sz w:val="22"/>
          <w:shd w:fill="auto" w:val="clear"/>
        </w:rPr>
        <w:t xml:space="preserve">Planned extensions include native mobile applications for iOS and Android, AI-based personalized recommendations and price guidance, AR/VR-driven 3D vehicle viewing, and blockchain-backed smart contracts for secure ownership transfer. With its modular design and documented API, CarHub is well positioned to grow from the present prototype into a comprehensive, intelligent automotive marketplace.</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Appendix</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Appendix A </w:t>
      </w:r>
      <w:r>
        <w:rPr>
          <w:rFonts w:ascii="Calibri" w:hAnsi="Calibri" w:cs="Calibri" w:eastAsia="Calibri"/>
          <w:b/>
          <w:color w:val="2E75B6"/>
          <w:spacing w:val="0"/>
          <w:position w:val="0"/>
          <w:sz w:val="25"/>
          <w:shd w:fill="auto" w:val="clear"/>
        </w:rPr>
        <w:t xml:space="preserve">—</w:t>
      </w:r>
      <w:r>
        <w:rPr>
          <w:rFonts w:ascii="Calibri" w:hAnsi="Calibri" w:cs="Calibri" w:eastAsia="Calibri"/>
          <w:b/>
          <w:color w:val="2E75B6"/>
          <w:spacing w:val="0"/>
          <w:position w:val="0"/>
          <w:sz w:val="25"/>
          <w:shd w:fill="auto" w:val="clear"/>
        </w:rPr>
        <w:t xml:space="preserve"> REST API Endpoints (Summary)</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backend exposes the following principal endpoints. All write operations and user-specific reads are protected by JWT authentication; the interactive specification is served at /api-docs.</w:t>
      </w:r>
    </w:p>
    <w:tbl>
      <w:tblPr/>
      <w:tblGrid>
        <w:gridCol w:w="2300"/>
        <w:gridCol w:w="4100"/>
        <w:gridCol w:w="2960"/>
      </w:tblGrid>
      <w:tr>
        <w:trPr>
          <w:trHeight w:val="1" w:hRule="atLeast"/>
          <w:jc w:val="left"/>
        </w:trPr>
        <w:tc>
          <w:tcPr>
            <w:tcW w:w="2300" w:type="dxa"/>
            <w:tcBorders>
              <w:top w:val="single" w:color="bfbfbf" w:sz="4"/>
              <w:left w:val="single" w:color="bfbfbf" w:sz="4"/>
              <w:bottom w:val="single" w:color="bfbfbf" w:sz="4"/>
              <w:right w:val="single" w:color="bfbfbf" w:sz="4"/>
            </w:tcBorders>
            <w:shd w:color="000000" w:fill="1f3864"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19"/>
                <w:shd w:fill="auto" w:val="clear"/>
              </w:rPr>
              <w:t xml:space="preserve">Method &amp; Path</w:t>
            </w:r>
          </w:p>
        </w:tc>
        <w:tc>
          <w:tcPr>
            <w:tcW w:w="4100" w:type="dxa"/>
            <w:tcBorders>
              <w:top w:val="single" w:color="bfbfbf" w:sz="4"/>
              <w:left w:val="single" w:color="bfbfbf" w:sz="4"/>
              <w:bottom w:val="single" w:color="bfbfbf" w:sz="4"/>
              <w:right w:val="single" w:color="bfbfbf" w:sz="4"/>
            </w:tcBorders>
            <w:shd w:color="000000" w:fill="1f3864"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19"/>
                <w:shd w:fill="auto" w:val="clear"/>
              </w:rPr>
              <w:t xml:space="preserve">Description</w:t>
            </w:r>
          </w:p>
        </w:tc>
        <w:tc>
          <w:tcPr>
            <w:tcW w:w="2960" w:type="dxa"/>
            <w:tcBorders>
              <w:top w:val="single" w:color="bfbfbf" w:sz="4"/>
              <w:left w:val="single" w:color="bfbfbf" w:sz="4"/>
              <w:bottom w:val="single" w:color="bfbfbf" w:sz="4"/>
              <w:right w:val="single" w:color="bfbfbf" w:sz="4"/>
            </w:tcBorders>
            <w:shd w:color="000000" w:fill="1f3864"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19"/>
                <w:shd w:fill="auto" w:val="clear"/>
              </w:rPr>
              <w:t xml:space="preserve">Auth</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/api/auth/register</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Register a new user account</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Public</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/api/auth/login</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Authenticate and issue a JWT</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Public</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/api/cars</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List/search cars with filters &amp; pagination</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Public</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/api/cars/:id</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Retrieve a single car listing</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Public</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/api/cars</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Create a new car listing</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Seller/Dealer</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/api/cars/compare</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Compare multiple cars side by side</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Public</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/api/users/profile</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current user profile</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PUT /api/users/profile</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Update profile information</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/api/users/my-cars</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List the current user’s listings</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/api/reviews/car/:carId</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reviews for a car</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Public</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/api/reviews</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Create a review (rating + comment)</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/api/reviews/:id/react</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Like/dislike a review</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/api/payments/create-payment-intent</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Create a Stripe payment intent</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POST /api/payments/success</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Confirm payment &amp; record order</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GET /api/payments/history</w:t>
            </w:r>
          </w:p>
        </w:tc>
        <w:tc>
          <w:tcPr>
            <w:tcW w:w="41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Retrieve order/payment history</w:t>
            </w:r>
          </w:p>
        </w:tc>
        <w:tc>
          <w:tcPr>
            <w:tcW w:w="296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Required</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/api/Product, /api/Category, /api/Brand …</w:t>
            </w:r>
          </w:p>
        </w:tc>
        <w:tc>
          <w:tcPr>
            <w:tcW w:w="410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Catalog, cart, wishlist &amp; order management</w:t>
            </w:r>
          </w:p>
        </w:tc>
        <w:tc>
          <w:tcPr>
            <w:tcW w:w="2960" w:type="dxa"/>
            <w:tcBorders>
              <w:top w:val="single" w:color="bfbfbf" w:sz="4"/>
              <w:left w:val="single" w:color="bfbfbf" w:sz="4"/>
              <w:bottom w:val="single" w:color="bfbfbf" w:sz="4"/>
              <w:right w:val="single" w:color="bfbfbf" w:sz="4"/>
            </w:tcBorders>
            <w:shd w:color="000000" w:fill="f2f6fc" w:val="clear"/>
            <w:tcMar>
              <w:left w:w="110" w:type="dxa"/>
              <w:right w:w="110" w:type="dxa"/>
            </w:tcMar>
            <w:vAlign w:val="center"/>
          </w:tcPr>
          <w:p>
            <w:pPr>
              <w:spacing w:before="0" w:after="0" w:line="252"/>
              <w:ind w:right="0" w:left="0" w:firstLine="0"/>
              <w:jc w:val="left"/>
              <w:rPr>
                <w:rFonts w:ascii="Calibri" w:hAnsi="Calibri" w:cs="Calibri" w:eastAsia="Calibri"/>
                <w:spacing w:val="0"/>
                <w:position w:val="0"/>
                <w:shd w:fill="auto" w:val="clear"/>
              </w:rPr>
            </w:pPr>
            <w:r>
              <w:rPr>
                <w:rFonts w:ascii="Calibri" w:hAnsi="Calibri" w:cs="Calibri" w:eastAsia="Calibri"/>
                <w:color w:val="404040"/>
                <w:spacing w:val="0"/>
                <w:position w:val="0"/>
                <w:sz w:val="19"/>
                <w:shd w:fill="auto" w:val="clear"/>
              </w:rPr>
              <w:t xml:space="preserve">Mixed</w:t>
            </w:r>
          </w:p>
        </w:tc>
      </w:tr>
    </w:tbl>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Appendix B </w:t>
      </w:r>
      <w:r>
        <w:rPr>
          <w:rFonts w:ascii="Calibri" w:hAnsi="Calibri" w:cs="Calibri" w:eastAsia="Calibri"/>
          <w:b/>
          <w:color w:val="2E75B6"/>
          <w:spacing w:val="0"/>
          <w:position w:val="0"/>
          <w:sz w:val="25"/>
          <w:shd w:fill="auto" w:val="clear"/>
        </w:rPr>
        <w:t xml:space="preserve">—</w:t>
      </w:r>
      <w:r>
        <w:rPr>
          <w:rFonts w:ascii="Calibri" w:hAnsi="Calibri" w:cs="Calibri" w:eastAsia="Calibri"/>
          <w:b/>
          <w:color w:val="2E75B6"/>
          <w:spacing w:val="0"/>
          <w:position w:val="0"/>
          <w:sz w:val="25"/>
          <w:shd w:fill="auto" w:val="clear"/>
        </w:rPr>
        <w:t xml:space="preserve"> Core Database Entities</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relational schema is centred on three primary models, supported by catalog and transactional entities:</w:t>
      </w:r>
    </w:p>
    <w:p>
      <w:pPr>
        <w:numPr>
          <w:ilvl w:val="0"/>
          <w:numId w:val="17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User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id, name, email (unique), password (bcrypt-hashed), role (buyer/seller/dealer/admin), phone, profilePicture, isVerified, dealerInfo.</w:t>
      </w:r>
    </w:p>
    <w:p>
      <w:pPr>
        <w:numPr>
          <w:ilvl w:val="0"/>
          <w:numId w:val="17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Car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id, sellerId (FK), title, description, brand, model, year, price, mileage, fuelType, transmission, ownerType, images, specifications, sellerType, location, isAvailable, isFeatured, views.</w:t>
      </w:r>
    </w:p>
    <w:p>
      <w:pPr>
        <w:numPr>
          <w:ilvl w:val="0"/>
          <w:numId w:val="17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Review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id, carId (FK), userId (FK), rating (1</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5), comment, likes, dislikes; unique per (carId, userId).</w:t>
      </w:r>
    </w:p>
    <w:p>
      <w:pPr>
        <w:numPr>
          <w:ilvl w:val="0"/>
          <w:numId w:val="171"/>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Supporting entities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Order, Cart, Wishlist, Brand, Category, and Site Settings, managed through dedicated API routes.</w:t>
      </w:r>
    </w:p>
    <w:p>
      <w:pPr>
        <w:spacing w:before="220" w:after="110" w:line="240"/>
        <w:ind w:right="0" w:left="0" w:firstLine="0"/>
        <w:jc w:val="left"/>
        <w:rPr>
          <w:rFonts w:ascii="Calibri" w:hAnsi="Calibri" w:cs="Calibri" w:eastAsia="Calibri"/>
          <w:b/>
          <w:color w:val="2E75B6"/>
          <w:spacing w:val="0"/>
          <w:position w:val="0"/>
          <w:sz w:val="25"/>
          <w:shd w:fill="auto" w:val="clear"/>
        </w:rPr>
      </w:pPr>
      <w:r>
        <w:rPr>
          <w:rFonts w:ascii="Calibri" w:hAnsi="Calibri" w:cs="Calibri" w:eastAsia="Calibri"/>
          <w:b/>
          <w:color w:val="2E75B6"/>
          <w:spacing w:val="0"/>
          <w:position w:val="0"/>
          <w:sz w:val="25"/>
          <w:shd w:fill="auto" w:val="clear"/>
        </w:rPr>
        <w:t xml:space="preserve">Appendix C </w:t>
      </w:r>
      <w:r>
        <w:rPr>
          <w:rFonts w:ascii="Calibri" w:hAnsi="Calibri" w:cs="Calibri" w:eastAsia="Calibri"/>
          <w:b/>
          <w:color w:val="2E75B6"/>
          <w:spacing w:val="0"/>
          <w:position w:val="0"/>
          <w:sz w:val="25"/>
          <w:shd w:fill="auto" w:val="clear"/>
        </w:rPr>
        <w:t xml:space="preserve">—</w:t>
      </w:r>
      <w:r>
        <w:rPr>
          <w:rFonts w:ascii="Calibri" w:hAnsi="Calibri" w:cs="Calibri" w:eastAsia="Calibri"/>
          <w:b/>
          <w:color w:val="2E75B6"/>
          <w:spacing w:val="0"/>
          <w:position w:val="0"/>
          <w:sz w:val="25"/>
          <w:shd w:fill="auto" w:val="clear"/>
        </w:rPr>
        <w:t xml:space="preserve"> Project Structure</w:t>
      </w:r>
    </w:p>
    <w:p>
      <w:pPr>
        <w:spacing w:before="0" w:after="140" w:line="276"/>
        <w:ind w:right="0" w:left="0" w:firstLine="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2"/>
          <w:shd w:fill="auto" w:val="clear"/>
        </w:rPr>
        <w:t xml:space="preserve">The codebase is organised into two independently deployable applications:</w:t>
      </w:r>
    </w:p>
    <w:p>
      <w:pPr>
        <w:numPr>
          <w:ilvl w:val="0"/>
          <w:numId w:val="174"/>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client/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the Angular SPA, organised into Pages (home, shop, product-view, login, register, checkout, cart, wishlist, order-history, profile), reusable Components (home sections, admin, shared), Services (auth, product, cart, order, user, wishlist), route Guards, and HTTP interceptors.</w:t>
      </w:r>
    </w:p>
    <w:p>
      <w:pPr>
        <w:numPr>
          <w:ilvl w:val="0"/>
          <w:numId w:val="174"/>
        </w:numPr>
        <w:spacing w:before="0" w:after="70" w:line="264"/>
        <w:ind w:right="0" w:left="720" w:hanging="360"/>
        <w:jc w:val="both"/>
        <w:rPr>
          <w:rFonts w:ascii="Calibri" w:hAnsi="Calibri" w:cs="Calibri" w:eastAsia="Calibri"/>
          <w:color w:val="404040"/>
          <w:spacing w:val="0"/>
          <w:position w:val="0"/>
          <w:sz w:val="22"/>
          <w:shd w:fill="auto" w:val="clear"/>
        </w:rPr>
      </w:pPr>
      <w:r>
        <w:rPr>
          <w:rFonts w:ascii="Calibri" w:hAnsi="Calibri" w:cs="Calibri" w:eastAsia="Calibri"/>
          <w:b/>
          <w:color w:val="404040"/>
          <w:spacing w:val="0"/>
          <w:position w:val="0"/>
          <w:sz w:val="22"/>
          <w:shd w:fill="auto" w:val="clear"/>
        </w:rPr>
        <w:t xml:space="preserve">server/ </w:t>
      </w:r>
      <w:r>
        <w:rPr>
          <w:rFonts w:ascii="Calibri" w:hAnsi="Calibri" w:cs="Calibri" w:eastAsia="Calibri"/>
          <w:color w:val="404040"/>
          <w:spacing w:val="0"/>
          <w:position w:val="0"/>
          <w:sz w:val="22"/>
          <w:shd w:fill="auto" w:val="clear"/>
        </w:rPr>
        <w:t xml:space="preserve">—</w:t>
      </w:r>
      <w:r>
        <w:rPr>
          <w:rFonts w:ascii="Calibri" w:hAnsi="Calibri" w:cs="Calibri" w:eastAsia="Calibri"/>
          <w:color w:val="404040"/>
          <w:spacing w:val="0"/>
          <w:position w:val="0"/>
          <w:sz w:val="22"/>
          <w:shd w:fill="auto" w:val="clear"/>
        </w:rPr>
        <w:t xml:space="preserve"> the Express API, organised into models (Sequelize), routes (auth, cars, users, reviews, payments, legacy), middleware (JWT auth), and config (database), documented with Swagger.</w:t>
      </w:r>
    </w:p>
    <w:p>
      <w:pPr>
        <w:pageBreakBefore w:val="true"/>
        <w:spacing w:before="280" w:after="160" w:line="240"/>
        <w:ind w:right="0" w:left="0" w:firstLine="0"/>
        <w:jc w:val="left"/>
        <w:rPr>
          <w:rFonts w:ascii="Calibri" w:hAnsi="Calibri" w:cs="Calibri" w:eastAsia="Calibri"/>
          <w:b/>
          <w:color w:val="1F3864"/>
          <w:spacing w:val="0"/>
          <w:position w:val="0"/>
          <w:sz w:val="30"/>
          <w:shd w:fill="auto" w:val="clear"/>
        </w:rPr>
      </w:pPr>
      <w:r>
        <w:rPr>
          <w:rFonts w:ascii="Calibri" w:hAnsi="Calibri" w:cs="Calibri" w:eastAsia="Calibri"/>
          <w:b/>
          <w:color w:val="1F3864"/>
          <w:spacing w:val="0"/>
          <w:position w:val="0"/>
          <w:sz w:val="30"/>
          <w:shd w:fill="auto" w:val="clear"/>
        </w:rPr>
        <w:t xml:space="preserve">References</w:t>
      </w:r>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Angular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The modern web developer</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s platform. Google. </w:t>
      </w:r>
      <w:hyperlink xmlns:r="http://schemas.openxmlformats.org/officeDocument/2006/relationships" r:id="docRId10">
        <w:r>
          <w:rPr>
            <w:rFonts w:ascii="Calibri" w:hAnsi="Calibri" w:cs="Calibri" w:eastAsia="Calibri"/>
            <w:color w:val="0563C1"/>
            <w:spacing w:val="0"/>
            <w:position w:val="0"/>
            <w:sz w:val="21"/>
            <w:u w:val="single"/>
            <w:shd w:fill="auto" w:val="clear"/>
          </w:rPr>
          <w:t xml:space="preserve">https://angular.dev</w:t>
        </w:r>
      </w:hyperlink>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Node.js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JavaScript runtime built on Chrome</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s V8 engine. OpenJS Foundation. </w:t>
      </w:r>
      <w:hyperlink xmlns:r="http://schemas.openxmlformats.org/officeDocument/2006/relationships" r:id="docRId11">
        <w:r>
          <w:rPr>
            <w:rFonts w:ascii="Calibri" w:hAnsi="Calibri" w:cs="Calibri" w:eastAsia="Calibri"/>
            <w:color w:val="0563C1"/>
            <w:spacing w:val="0"/>
            <w:position w:val="0"/>
            <w:sz w:val="21"/>
            <w:u w:val="single"/>
            <w:shd w:fill="auto" w:val="clear"/>
          </w:rPr>
          <w:t xml:space="preserve">https://nodejs.org</w:t>
        </w:r>
      </w:hyperlink>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Express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Fast, unopinionated, minimalist web framework for Node.js. OpenJS Foundation. </w:t>
      </w:r>
      <w:hyperlink xmlns:r="http://schemas.openxmlformats.org/officeDocument/2006/relationships" r:id="docRId12">
        <w:r>
          <w:rPr>
            <w:rFonts w:ascii="Calibri" w:hAnsi="Calibri" w:cs="Calibri" w:eastAsia="Calibri"/>
            <w:color w:val="0563C1"/>
            <w:spacing w:val="0"/>
            <w:position w:val="0"/>
            <w:sz w:val="21"/>
            <w:u w:val="single"/>
            <w:shd w:fill="auto" w:val="clear"/>
          </w:rPr>
          <w:t xml:space="preserve">https://expressjs.com</w:t>
        </w:r>
      </w:hyperlink>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Sequelize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A feature-rich Node.js ORM for SQL databases. </w:t>
      </w:r>
      <w:hyperlink xmlns:r="http://schemas.openxmlformats.org/officeDocument/2006/relationships" r:id="docRId13">
        <w:r>
          <w:rPr>
            <w:rFonts w:ascii="Calibri" w:hAnsi="Calibri" w:cs="Calibri" w:eastAsia="Calibri"/>
            <w:color w:val="0563C1"/>
            <w:spacing w:val="0"/>
            <w:position w:val="0"/>
            <w:sz w:val="21"/>
            <w:u w:val="single"/>
            <w:shd w:fill="auto" w:val="clear"/>
          </w:rPr>
          <w:t xml:space="preserve">https://sequelize.org</w:t>
        </w:r>
      </w:hyperlink>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SQLite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Self-contained, serverless, transactional SQL database engine. </w:t>
      </w:r>
      <w:hyperlink xmlns:r="http://schemas.openxmlformats.org/officeDocument/2006/relationships" r:id="docRId14">
        <w:r>
          <w:rPr>
            <w:rFonts w:ascii="Calibri" w:hAnsi="Calibri" w:cs="Calibri" w:eastAsia="Calibri"/>
            <w:color w:val="0563C1"/>
            <w:spacing w:val="0"/>
            <w:position w:val="0"/>
            <w:sz w:val="21"/>
            <w:u w:val="single"/>
            <w:shd w:fill="auto" w:val="clear"/>
          </w:rPr>
          <w:t xml:space="preserve">https://www.sqlite.org</w:t>
        </w:r>
      </w:hyperlink>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Stripe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Online payment processing and APIs for internet businesses. </w:t>
      </w:r>
      <w:hyperlink xmlns:r="http://schemas.openxmlformats.org/officeDocument/2006/relationships" r:id="docRId15">
        <w:r>
          <w:rPr>
            <w:rFonts w:ascii="Calibri" w:hAnsi="Calibri" w:cs="Calibri" w:eastAsia="Calibri"/>
            <w:color w:val="0000FF"/>
            <w:spacing w:val="0"/>
            <w:position w:val="0"/>
            <w:sz w:val="21"/>
            <w:u w:val="single"/>
            <w:shd w:fill="auto" w:val="clear"/>
          </w:rPr>
          <w:t xml:space="preserve">https://stripe.com/docs</w:t>
        </w:r>
      </w:hyperlink>
    </w:p>
    <w:p>
      <w:pPr>
        <w:numPr>
          <w:ilvl w:val="0"/>
          <w:numId w:val="176"/>
        </w:numPr>
        <w:spacing w:before="0" w:after="90" w:line="264"/>
        <w:ind w:right="0" w:left="600" w:hanging="420"/>
        <w:jc w:val="both"/>
        <w:rPr>
          <w:rFonts w:ascii="Calibri" w:hAnsi="Calibri" w:cs="Calibri" w:eastAsia="Calibri"/>
          <w:color w:val="404040"/>
          <w:spacing w:val="0"/>
          <w:position w:val="0"/>
          <w:sz w:val="22"/>
          <w:shd w:fill="auto" w:val="clear"/>
        </w:rPr>
      </w:pPr>
      <w:r>
        <w:rPr>
          <w:rFonts w:ascii="Calibri" w:hAnsi="Calibri" w:cs="Calibri" w:eastAsia="Calibri"/>
          <w:color w:val="404040"/>
          <w:spacing w:val="0"/>
          <w:position w:val="0"/>
          <w:sz w:val="21"/>
          <w:shd w:fill="auto" w:val="clear"/>
        </w:rPr>
        <w:t xml:space="preserve">Tailwind CSS </w:t>
      </w:r>
      <w:r>
        <w:rPr>
          <w:rFonts w:ascii="Calibri" w:hAnsi="Calibri" w:cs="Calibri" w:eastAsia="Calibri"/>
          <w:color w:val="404040"/>
          <w:spacing w:val="0"/>
          <w:position w:val="0"/>
          <w:sz w:val="21"/>
          <w:shd w:fill="auto" w:val="clear"/>
        </w:rPr>
        <w:t xml:space="preserve">—</w:t>
      </w:r>
      <w:r>
        <w:rPr>
          <w:rFonts w:ascii="Calibri" w:hAnsi="Calibri" w:cs="Calibri" w:eastAsia="Calibri"/>
          <w:color w:val="404040"/>
          <w:spacing w:val="0"/>
          <w:position w:val="0"/>
          <w:sz w:val="21"/>
          <w:shd w:fill="auto" w:val="clear"/>
        </w:rPr>
        <w:t xml:space="preserve"> A utility-first CSS framework. </w:t>
      </w:r>
      <w:hyperlink xmlns:r="http://schemas.openxmlformats.org/officeDocument/2006/relationships" r:id="docRId16">
        <w:r>
          <w:rPr>
            <w:rFonts w:ascii="Calibri" w:hAnsi="Calibri" w:cs="Calibri" w:eastAsia="Calibri"/>
            <w:color w:val="0563C1"/>
            <w:spacing w:val="0"/>
            <w:position w:val="0"/>
            <w:sz w:val="21"/>
            <w:u w:val="single"/>
            <w:shd w:fill="auto" w:val="clear"/>
          </w:rPr>
          <w:t xml:space="preserve">https://tailwindcss.com</w:t>
        </w:r>
      </w:hyperlink>
    </w:p>
    <w:p>
      <w:pPr>
        <w:spacing w:before="0" w:after="90" w:line="264"/>
        <w:ind w:right="0" w:left="0" w:firstLine="0"/>
        <w:jc w:val="both"/>
        <w:rPr>
          <w:rFonts w:ascii="Calibri" w:hAnsi="Calibri" w:cs="Calibri" w:eastAsia="Calibri"/>
          <w:color w:val="404040"/>
          <w:spacing w:val="0"/>
          <w:position w:val="0"/>
          <w:sz w:val="21"/>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7">
    <w:lvl w:ilvl="0">
      <w:start w:val="1"/>
      <w:numFmt w:val="decimal"/>
      <w:lvlText w:val="%1."/>
    </w:lvl>
  </w:abstractNum>
  <w:num w:numId="17">
    <w:abstractNumId w:val="24"/>
  </w:num>
  <w:num w:numId="21">
    <w:abstractNumId w:val="7"/>
  </w:num>
  <w:num w:numId="34">
    <w:abstractNumId w:val="18"/>
  </w:num>
  <w:num w:numId="111">
    <w:abstractNumId w:val="12"/>
  </w:num>
  <w:num w:numId="171">
    <w:abstractNumId w:val="6"/>
  </w:num>
  <w:num w:numId="174">
    <w:abstractNumId w:val="0"/>
  </w:num>
  <w:num w:numId="176">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17" Type="http://schemas.openxmlformats.org/officeDocument/2006/relationships/numbering" /><Relationship Target="media/image3.wmf" Id="docRId7" Type="http://schemas.openxmlformats.org/officeDocument/2006/relationships/image" /><Relationship TargetMode="External" Target="https://angular.dev/" Id="docRId10" Type="http://schemas.openxmlformats.org/officeDocument/2006/relationships/hyperlink" /><Relationship TargetMode="External" Target="https://www.sqlite.org/" Id="docRId14" Type="http://schemas.openxmlformats.org/officeDocument/2006/relationships/hyperlink" /><Relationship Target="styles.xml" Id="docRId18" Type="http://schemas.openxmlformats.org/officeDocument/2006/relationships/styles"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ode="External" Target="https://nodejs.org/" Id="docRId11" Type="http://schemas.openxmlformats.org/officeDocument/2006/relationships/hyperlink" /><Relationship TargetMode="External" Target="https://stripe.com/docs" Id="docRId15" Type="http://schemas.openxmlformats.org/officeDocument/2006/relationships/hyperlink"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Mode="External" Target="https://expressjs.com/" Id="docRId12" Type="http://schemas.openxmlformats.org/officeDocument/2006/relationships/hyperlink" /><Relationship TargetMode="External" Target="https://tailwindcss.com/" Id="docRId16" Type="http://schemas.openxmlformats.org/officeDocument/2006/relationships/hyperlink" /><Relationship Target="embeddings/oleObject2.bin" Id="docRId4" Type="http://schemas.openxmlformats.org/officeDocument/2006/relationships/oleObject" /><Relationship Target="embeddings/oleObject4.bin" Id="docRId8" Type="http://schemas.openxmlformats.org/officeDocument/2006/relationships/oleObject" /><Relationship TargetMode="External" Target="https://sequelize.org/" Id="docRId13" Type="http://schemas.openxmlformats.org/officeDocument/2006/relationships/hyperlink" /><Relationship Target="media/image1.wmf" Id="docRId3" Type="http://schemas.openxmlformats.org/officeDocument/2006/relationships/image" /></Relationships>
</file>