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2025-12-14</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Theses groupings can help us find groups of spenders with similar patterns to help us predict transportation expenses based on the household’s characteristics.</w:t>
      </w:r>
    </w:p>
    <w:bookmarkEnd w:id="20"/>
    <w:bookmarkStart w:id="26" w:name="literature-review"/>
    <w:p>
      <w:pPr>
        <w:pStyle w:val="Heading2"/>
      </w:pPr>
      <w:r>
        <w:t xml:space="preserve">2 Literature Review</w:t>
      </w:r>
    </w:p>
    <w:p>
      <w:pPr>
        <w:pStyle w:val="FirstParagraph"/>
      </w:pPr>
      <w:r>
        <w:t xml:space="preserve">Family Choices and Activity Patterns Family Transportation Choices Family Spending and Budgets Family Transportation Budgets</w:t>
      </w:r>
    </w:p>
    <w:p>
      <w:pPr>
        <w:pStyle w:val="BodyText"/>
      </w:pPr>
      <w:r>
        <w:t xml:space="preserve">The literature that relates to our study can be</w:t>
      </w:r>
    </w:p>
    <w:bookmarkStart w:id="22"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(Sener and Bhat 2007; Rachel B. Copperman and Bhat 2007b; Sener et al. 2008; Leung et al. 2019)</w:t>
      </w:r>
      <w:r>
        <w:t xml:space="preserve">.</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w:t>
      </w:r>
      <w:r>
        <w:rPr>
          <w:rStyle w:val="FootnoteReference"/>
        </w:rPr>
        <w:footnoteReference w:id="21"/>
      </w:r>
      <w:r>
        <w:t xml:space="preserve">.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2"/>
    <w:bookmarkStart w:id="23" w:name="family-transportation-choices"/>
    <w:p>
      <w:pPr>
        <w:pStyle w:val="Heading3"/>
      </w:pPr>
      <w:r>
        <w:t xml:space="preserve">2.2 Family Transportation Choices</w:t>
      </w:r>
    </w:p>
    <w:p>
      <w:pPr>
        <w:pStyle w:val="FirstParagraph"/>
      </w:pPr>
      <w:r>
        <w:t xml:space="preserve">Many studies exploring household choices have focused on their connection to and effects on transportation</w:t>
      </w:r>
      <w:r>
        <w:t xml:space="preserve"> </w:t>
      </w:r>
      <w:r>
        <w:t xml:space="preserve">(Rachel B. Copperman and Bhat 2007a; Souche 2010; Lu et al. 2022; Amirnazmiafshar and Diana 2022)</w:t>
      </w:r>
      <w:r>
        <w:t xml:space="preserve">.</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of transportation study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spend more time with their families at the beginning and end of the day.</w:t>
      </w:r>
    </w:p>
    <w:p>
      <w:pPr>
        <w:pStyle w:val="BodyText"/>
      </w:pPr>
      <w:r>
        <w:t xml:space="preserve">Bilgin et al. (2025)</w:t>
      </w:r>
      <w:r>
        <w:t xml:space="preserve"> </w:t>
      </w:r>
      <w:r>
        <w:t xml:space="preserve">talks about this…</w:t>
      </w:r>
    </w:p>
    <w:p>
      <w:pPr>
        <w:pStyle w:val="BodyText"/>
      </w:pPr>
      <w:r>
        <w:t xml:space="preserve">McCarthy et al. (2017)</w:t>
      </w:r>
      <w:r>
        <w:t xml:space="preserve"> </w:t>
      </w:r>
      <w:r>
        <w:t xml:space="preserve">- many factores influence decisions about mode choice when traveling with young children.</w:t>
      </w:r>
    </w:p>
    <w:p>
      <w:pPr>
        <w:pStyle w:val="BodyText"/>
      </w:pPr>
      <w:r>
        <w:t xml:space="preserve">Bilgin et al. (2025)</w:t>
      </w:r>
      <w:r>
        <w:t xml:space="preserve"> </w:t>
      </w:r>
      <w:r>
        <w:t xml:space="preserve">- Suggests that households are less likely to acquire a car in the presence of ridesourcing, but car disposal is mainly driven by household compositions and residential relocation factors.</w:t>
      </w:r>
    </w:p>
    <w:bookmarkEnd w:id="23"/>
    <w:bookmarkStart w:id="24"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w:t>
      </w:r>
    </w:p>
    <w:p>
      <w:pPr>
        <w:pStyle w:val="BodyText"/>
      </w:pPr>
      <w:r>
        <w:t xml:space="preserve">Hargunani, Vernekar, and Vernekar (2024)</w:t>
      </w:r>
      <w:r>
        <w:t xml:space="preserve"> </w:t>
      </w:r>
      <w:r>
        <w:t xml:space="preserve">said this…</w:t>
      </w:r>
    </w:p>
    <w:p>
      <w:pPr>
        <w:pStyle w:val="BodyText"/>
      </w:pPr>
      <w:r>
        <w:t xml:space="preserve">Hargunani, Vernekar, and Vernekar (2024)</w:t>
      </w:r>
      <w:r>
        <w:t xml:space="preserve"> </w:t>
      </w:r>
      <w:r>
        <w:t xml:space="preserve">- The data analysis reveals distinct spending, saving, and investment patterns among married couples, with a clear prioritization towards ensuring the well-being and future security of their families.”</w:t>
      </w:r>
    </w:p>
    <w:p>
      <w:pPr>
        <w:pStyle w:val="Compact"/>
        <w:numPr>
          <w:ilvl w:val="0"/>
          <w:numId w:val="1001"/>
        </w:numPr>
      </w:pPr>
      <w:r>
        <w:t xml:space="preserve">spending on kids</w:t>
      </w:r>
    </w:p>
    <w:p>
      <w:pPr>
        <w:pStyle w:val="FirstParagraph"/>
      </w:pPr>
      <w:r>
        <w:t xml:space="preserve">These four studies were focused on budget choices and spending related to children.</w:t>
      </w:r>
    </w:p>
    <w:p>
      <w:pPr>
        <w:pStyle w:val="BodyText"/>
      </w:pPr>
      <w:r>
        <w:t xml:space="preserve">Lino et al. (2017)</w:t>
      </w:r>
      <w:r>
        <w:t xml:space="preserve"> </w:t>
      </w:r>
      <w:r>
        <w:t xml:space="preserve">- Many observations on the expenditures of children</w:t>
      </w:r>
    </w:p>
    <w:p>
      <w:pPr>
        <w:pStyle w:val="BodyText"/>
      </w:pPr>
      <w:r>
        <w:t xml:space="preserve">Osborne, Wu, and Benson (2021)</w:t>
      </w:r>
      <w:r>
        <w:t xml:space="preserve"> </w:t>
      </w:r>
      <w:r>
        <w:t xml:space="preserve">- Regardless of the method of calculation, we find that it is nearly impossible for two minimum wage earners to meet the basic costs of raising children in Texas, especially when child care is included</w:t>
      </w:r>
    </w:p>
    <w:p>
      <w:pPr>
        <w:pStyle w:val="BodyText"/>
      </w:pPr>
      <w:r>
        <w:t xml:space="preserve">Hastings (2022)</w:t>
      </w:r>
      <w:r>
        <w:t xml:space="preserve"> </w:t>
      </w:r>
      <w:r>
        <w:t xml:space="preserve">- Both sociodemographic and economic factors play a substantial role in these differences, and the racial and ethnic gaps in parental investments of money are nearly eliminated when both are accounted for</w:t>
      </w:r>
    </w:p>
    <w:p>
      <w:pPr>
        <w:pStyle w:val="BodyText"/>
      </w:pPr>
      <w:r>
        <w:t xml:space="preserve">Duncan, Frank, and Guèvremont (2023)</w:t>
      </w:r>
      <w:r>
        <w:t xml:space="preserve"> </w:t>
      </w:r>
      <w:r>
        <w:t xml:space="preserve">- The more income, the more spending on kids.</w:t>
      </w:r>
    </w:p>
    <w:bookmarkEnd w:id="24"/>
    <w:bookmarkStart w:id="25"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Thakuriah and Liao (2005)</w:t>
      </w:r>
      <w:r>
        <w:t xml:space="preserve"> </w:t>
      </w:r>
      <w:r>
        <w:t xml:space="preserve">- For vehicle-owning households, of every additional dollar that households spend, 18 cents is spent on vehicles after controlling for socioeconomic, demographic, life cycle, and other factors relating to households.</w:t>
      </w:r>
    </w:p>
    <w:p>
      <w:pPr>
        <w:pStyle w:val="BodyText"/>
      </w:pPr>
      <w:r>
        <w:t xml:space="preserve">Deka (2015)</w:t>
      </w:r>
      <w:r>
        <w:t xml:space="preserve"> </w:t>
      </w:r>
      <w:r>
        <w:t xml:space="preserve">- More housing costs = more transportation costs, people the take transit spend less on transportation</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Bureau of Transportation Statistics (2024)</w:t>
      </w:r>
      <w:r>
        <w:t xml:space="preserve"> </w:t>
      </w:r>
      <w:r>
        <w:t xml:space="preserve">- Lots of summaries</w:t>
      </w:r>
    </w:p>
    <w:bookmarkEnd w:id="25"/>
    <w:bookmarkEnd w:id="26"/>
    <w:bookmarkStart w:id="93" w:name="references"/>
    <w:p>
      <w:pPr>
        <w:pStyle w:val="Heading2"/>
      </w:pPr>
      <w:r>
        <w:t xml:space="preserve">3 References</w:t>
      </w:r>
    </w:p>
    <w:bookmarkStart w:id="92" w:name="refs"/>
    <w:bookmarkStart w:id="28"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7">
        <w:r>
          <w:rPr>
            <w:rStyle w:val="Hyperlink"/>
          </w:rPr>
          <w:t xml:space="preserve">https://doi.org/10.1016/j.trip.2022.100616</w:t>
        </w:r>
      </w:hyperlink>
      <w:r>
        <w:t xml:space="preserve">.</w:t>
      </w:r>
    </w:p>
    <w:bookmarkEnd w:id="28"/>
    <w:bookmarkStart w:id="30"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9">
        <w:r>
          <w:rPr>
            <w:rStyle w:val="Hyperlink"/>
          </w:rPr>
          <w:t xml:space="preserve">https://doi.org/10.1016/j.tra.2014.12.006</w:t>
        </w:r>
      </w:hyperlink>
      <w:r>
        <w:t xml:space="preserve">.</w:t>
      </w:r>
    </w:p>
    <w:bookmarkEnd w:id="30"/>
    <w:bookmarkStart w:id="32"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1">
        <w:r>
          <w:rPr>
            <w:rStyle w:val="Hyperlink"/>
          </w:rPr>
          <w:t xml:space="preserve">https://doi.org/10.1016/j.trd.2025.104886</w:t>
        </w:r>
      </w:hyperlink>
      <w:r>
        <w:t xml:space="preserve">.</w:t>
      </w:r>
    </w:p>
    <w:bookmarkEnd w:id="32"/>
    <w:bookmarkStart w:id="33"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3"/>
    <w:bookmarkStart w:id="35"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4">
        <w:r>
          <w:rPr>
            <w:rStyle w:val="Hyperlink"/>
          </w:rPr>
          <w:t xml:space="preserve">https://doi.org/10.21949/E0KQ-GF72</w:t>
        </w:r>
      </w:hyperlink>
      <w:r>
        <w:t xml:space="preserve">.</w:t>
      </w:r>
    </w:p>
    <w:bookmarkEnd w:id="35"/>
    <w:bookmarkStart w:id="37"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6">
        <w:r>
          <w:rPr>
            <w:rStyle w:val="Hyperlink"/>
          </w:rPr>
          <w:t xml:space="preserve">https://doi.org/10.3141/2010-14</w:t>
        </w:r>
      </w:hyperlink>
      <w:r>
        <w:t xml:space="preserve">.</w:t>
      </w:r>
    </w:p>
    <w:bookmarkEnd w:id="37"/>
    <w:bookmarkStart w:id="39"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8">
        <w:r>
          <w:rPr>
            <w:rStyle w:val="Hyperlink"/>
          </w:rPr>
          <w:t xml:space="preserve">https://doi.org/10.1007/s11116-006-0005-5</w:t>
        </w:r>
      </w:hyperlink>
      <w:r>
        <w:t xml:space="preserve">.</w:t>
      </w:r>
    </w:p>
    <w:bookmarkEnd w:id="39"/>
    <w:bookmarkStart w:id="40"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0"/>
    <w:bookmarkStart w:id="42"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1">
        <w:r>
          <w:rPr>
            <w:rStyle w:val="Hyperlink"/>
          </w:rPr>
          <w:t xml:space="preserve">https://doi.org/10.3141/2531-04</w:t>
        </w:r>
      </w:hyperlink>
      <w:r>
        <w:t xml:space="preserve">.</w:t>
      </w:r>
    </w:p>
    <w:bookmarkEnd w:id="42"/>
    <w:bookmarkStart w:id="44"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3">
        <w:r>
          <w:rPr>
            <w:rStyle w:val="Hyperlink"/>
          </w:rPr>
          <w:t xml:space="preserve">https://doi.org/10.25318/11F0019M2023007-ENG</w:t>
        </w:r>
      </w:hyperlink>
      <w:r>
        <w:t xml:space="preserve">.</w:t>
      </w:r>
    </w:p>
    <w:bookmarkEnd w:id="44"/>
    <w:bookmarkStart w:id="46"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5">
        <w:r>
          <w:rPr>
            <w:rStyle w:val="Hyperlink"/>
          </w:rPr>
          <w:t xml:space="preserve">https://doi.org/10.1007/s11116-010-9264-2</w:t>
        </w:r>
      </w:hyperlink>
      <w:r>
        <w:t xml:space="preserve">.</w:t>
      </w:r>
    </w:p>
    <w:bookmarkEnd w:id="46"/>
    <w:bookmarkStart w:id="48"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7">
        <w:r>
          <w:rPr>
            <w:rStyle w:val="Hyperlink"/>
          </w:rPr>
          <w:t xml:space="preserve">https://doi.org/10.1007/s10834-006-9031-x</w:t>
        </w:r>
      </w:hyperlink>
      <w:r>
        <w:t xml:space="preserve">.</w:t>
      </w:r>
    </w:p>
    <w:bookmarkEnd w:id="48"/>
    <w:bookmarkStart w:id="50"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9">
        <w:r>
          <w:rPr>
            <w:rStyle w:val="Hyperlink"/>
          </w:rPr>
          <w:t xml:space="preserve">https://doi.org/10.3141/2077-09</w:t>
        </w:r>
      </w:hyperlink>
      <w:r>
        <w:t xml:space="preserve">.</w:t>
      </w:r>
    </w:p>
    <w:bookmarkEnd w:id="50"/>
    <w:bookmarkStart w:id="51"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1"/>
    <w:bookmarkStart w:id="53"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2">
        <w:r>
          <w:rPr>
            <w:rStyle w:val="Hyperlink"/>
          </w:rPr>
          <w:t xml:space="preserve">https://doi.org/10.1177/23780231221103054</w:t>
        </w:r>
      </w:hyperlink>
      <w:r>
        <w:t xml:space="preserve">.</w:t>
      </w:r>
    </w:p>
    <w:bookmarkEnd w:id="53"/>
    <w:bookmarkStart w:id="55"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4">
        <w:r>
          <w:rPr>
            <w:rStyle w:val="Hyperlink"/>
          </w:rPr>
          <w:t xml:space="preserve">https://doi.org/10.1300/J073v18n02_02</w:t>
        </w:r>
      </w:hyperlink>
      <w:r>
        <w:t xml:space="preserve">.</w:t>
      </w:r>
    </w:p>
    <w:bookmarkEnd w:id="55"/>
    <w:bookmarkStart w:id="57"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6">
        <w:r>
          <w:rPr>
            <w:rStyle w:val="Hyperlink"/>
          </w:rPr>
          <w:t xml:space="preserve">https://doi.org/10.1177/0739456X20950428</w:t>
        </w:r>
      </w:hyperlink>
      <w:r>
        <w:t xml:space="preserve">.</w:t>
      </w:r>
    </w:p>
    <w:bookmarkEnd w:id="57"/>
    <w:bookmarkStart w:id="59"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8">
        <w:r>
          <w:rPr>
            <w:rStyle w:val="Hyperlink"/>
          </w:rPr>
          <w:t xml:space="preserve">https://doi.org/10.1016/j.jtrangeo.2018.12.015</w:t>
        </w:r>
      </w:hyperlink>
      <w:r>
        <w:t xml:space="preserve">.</w:t>
      </w:r>
    </w:p>
    <w:bookmarkEnd w:id="59"/>
    <w:bookmarkStart w:id="61"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0">
        <w:r>
          <w:rPr>
            <w:rStyle w:val="Hyperlink"/>
          </w:rPr>
          <w:t xml:space="preserve">https://doi.org/10.22004/ag.econ.327257</w:t>
        </w:r>
      </w:hyperlink>
      <w:r>
        <w:t xml:space="preserve">.</w:t>
      </w:r>
    </w:p>
    <w:bookmarkEnd w:id="61"/>
    <w:bookmarkStart w:id="63"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2">
        <w:r>
          <w:rPr>
            <w:rStyle w:val="Hyperlink"/>
          </w:rPr>
          <w:t xml:space="preserve">https://doi.org/10.1016/j.tra.2022.02.003</w:t>
        </w:r>
      </w:hyperlink>
      <w:r>
        <w:t xml:space="preserve">.</w:t>
      </w:r>
    </w:p>
    <w:bookmarkEnd w:id="63"/>
    <w:bookmarkStart w:id="65"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4">
        <w:r>
          <w:rPr>
            <w:rStyle w:val="Hyperlink"/>
          </w:rPr>
          <w:t xml:space="preserve">https://doi.org/10.1016/j.trip.2020.100260</w:t>
        </w:r>
      </w:hyperlink>
      <w:r>
        <w:t xml:space="preserve">.</w:t>
      </w:r>
    </w:p>
    <w:bookmarkEnd w:id="65"/>
    <w:bookmarkStart w:id="66"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6"/>
    <w:bookmarkStart w:id="68"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7">
        <w:r>
          <w:rPr>
            <w:rStyle w:val="Hyperlink"/>
          </w:rPr>
          <w:t xml:space="preserve">https://doi.org/10.1080/01441647.2017.1354942</w:t>
        </w:r>
      </w:hyperlink>
      <w:r>
        <w:t xml:space="preserve">.</w:t>
      </w:r>
    </w:p>
    <w:bookmarkEnd w:id="68"/>
    <w:bookmarkStart w:id="70"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9">
        <w:r>
          <w:rPr>
            <w:rStyle w:val="Hyperlink"/>
          </w:rPr>
          <w:t xml:space="preserve">https://doi.org/10.1177/03611981231174444</w:t>
        </w:r>
      </w:hyperlink>
      <w:r>
        <w:t xml:space="preserve">.</w:t>
      </w:r>
    </w:p>
    <w:bookmarkEnd w:id="70"/>
    <w:bookmarkStart w:id="72"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1">
        <w:r>
          <w:rPr>
            <w:rStyle w:val="Hyperlink"/>
          </w:rPr>
          <w:t xml:space="preserve">https://doi.org/10.1016/0191-2607(79)90051-7</w:t>
        </w:r>
      </w:hyperlink>
      <w:r>
        <w:t xml:space="preserve">.</w:t>
      </w:r>
    </w:p>
    <w:bookmarkEnd w:id="72"/>
    <w:bookmarkStart w:id="74"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3">
        <w:r>
          <w:rPr>
            <w:rStyle w:val="Hyperlink"/>
          </w:rPr>
          <w:t xml:space="preserve">https://doi.org/10.1080/000368498325868</w:t>
        </w:r>
      </w:hyperlink>
      <w:r>
        <w:t xml:space="preserve">.</w:t>
      </w:r>
    </w:p>
    <w:bookmarkEnd w:id="74"/>
    <w:bookmarkStart w:id="75"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5"/>
    <w:bookmarkStart w:id="77"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6">
        <w:r>
          <w:rPr>
            <w:rStyle w:val="Hyperlink"/>
          </w:rPr>
          <w:t xml:space="preserve">https://doi.org/10.1007/s11116-010-9300-2</w:t>
        </w:r>
      </w:hyperlink>
      <w:r>
        <w:t xml:space="preserve">.</w:t>
      </w:r>
    </w:p>
    <w:bookmarkEnd w:id="77"/>
    <w:bookmarkStart w:id="79"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8">
        <w:r>
          <w:rPr>
            <w:rStyle w:val="Hyperlink"/>
          </w:rPr>
          <w:t xml:space="preserve">https://doi.org/10.3386/w19589</w:t>
        </w:r>
      </w:hyperlink>
      <w:r>
        <w:t xml:space="preserve">.</w:t>
      </w:r>
    </w:p>
    <w:bookmarkEnd w:id="79"/>
    <w:bookmarkStart w:id="81"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0">
        <w:r>
          <w:rPr>
            <w:rStyle w:val="Hyperlink"/>
          </w:rPr>
          <w:t xml:space="preserve">https://doi.org/10.1007/s11116-007-9125-9</w:t>
        </w:r>
      </w:hyperlink>
      <w:r>
        <w:t xml:space="preserve">.</w:t>
      </w:r>
    </w:p>
    <w:bookmarkEnd w:id="81"/>
    <w:bookmarkStart w:id="83"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2">
        <w:r>
          <w:rPr>
            <w:rStyle w:val="Hyperlink"/>
          </w:rPr>
          <w:t xml:space="preserve">https://doi.org/10.1007/s11116-008-9173-9</w:t>
        </w:r>
      </w:hyperlink>
      <w:r>
        <w:t xml:space="preserve">.</w:t>
      </w:r>
    </w:p>
    <w:bookmarkEnd w:id="83"/>
    <w:bookmarkStart w:id="85"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4">
        <w:r>
          <w:rPr>
            <w:rStyle w:val="Hyperlink"/>
          </w:rPr>
          <w:t xml:space="preserve">https://doi.org/10.2307/1924806</w:t>
        </w:r>
      </w:hyperlink>
      <w:r>
        <w:t xml:space="preserve">.</w:t>
      </w:r>
    </w:p>
    <w:bookmarkEnd w:id="85"/>
    <w:bookmarkStart w:id="87"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6">
        <w:r>
          <w:rPr>
            <w:rStyle w:val="Hyperlink"/>
          </w:rPr>
          <w:t xml:space="preserve">https://doi.org/10.1016/j.tranpol.2009.12.003</w:t>
        </w:r>
      </w:hyperlink>
      <w:r>
        <w:t xml:space="preserve">.</w:t>
      </w:r>
    </w:p>
    <w:bookmarkEnd w:id="87"/>
    <w:bookmarkStart w:id="89"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8">
        <w:r>
          <w:rPr>
            <w:rStyle w:val="Hyperlink"/>
          </w:rPr>
          <w:t xml:space="preserve">https://doi.org/10.1177/0361198105192600101</w:t>
        </w:r>
      </w:hyperlink>
      <w:r>
        <w:t xml:space="preserve">.</w:t>
      </w:r>
    </w:p>
    <w:bookmarkEnd w:id="89"/>
    <w:bookmarkStart w:id="91"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0">
        <w:r>
          <w:rPr>
            <w:rStyle w:val="Hyperlink"/>
          </w:rPr>
          <w:t xml:space="preserve">https://doi.org/10.1177/0361198106198500128</w:t>
        </w:r>
      </w:hyperlink>
      <w:r>
        <w:t xml:space="preserve">.</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This is just me making sure I understand how to put a footnote here.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oi.org/10.1007/s10834-006-9031-x" TargetMode="External" /><Relationship Type="http://schemas.openxmlformats.org/officeDocument/2006/relationships/hyperlink" Id="rId38" Target="https://doi.org/10.1007/s11116-006-0005-5" TargetMode="External" /><Relationship Type="http://schemas.openxmlformats.org/officeDocument/2006/relationships/hyperlink" Id="rId80" Target="https://doi.org/10.1007/s11116-007-9125-9" TargetMode="External" /><Relationship Type="http://schemas.openxmlformats.org/officeDocument/2006/relationships/hyperlink" Id="rId82" Target="https://doi.org/10.1007/s11116-008-9173-9" TargetMode="External" /><Relationship Type="http://schemas.openxmlformats.org/officeDocument/2006/relationships/hyperlink" Id="rId45" Target="https://doi.org/10.1007/s11116-010-9264-2" TargetMode="External" /><Relationship Type="http://schemas.openxmlformats.org/officeDocument/2006/relationships/hyperlink" Id="rId76" Target="https://doi.org/10.1007/s11116-010-9300-2" TargetMode="External" /><Relationship Type="http://schemas.openxmlformats.org/officeDocument/2006/relationships/hyperlink" Id="rId71" Target="https://doi.org/10.1016/0191-2607(79)90051-7" TargetMode="External" /><Relationship Type="http://schemas.openxmlformats.org/officeDocument/2006/relationships/hyperlink" Id="rId58" Target="https://doi.org/10.1016/j.jtrangeo.2018.12.015" TargetMode="External" /><Relationship Type="http://schemas.openxmlformats.org/officeDocument/2006/relationships/hyperlink" Id="rId29" Target="https://doi.org/10.1016/j.tra.2014.12.006" TargetMode="External" /><Relationship Type="http://schemas.openxmlformats.org/officeDocument/2006/relationships/hyperlink" Id="rId62" Target="https://doi.org/10.1016/j.tra.2022.02.003" TargetMode="External" /><Relationship Type="http://schemas.openxmlformats.org/officeDocument/2006/relationships/hyperlink" Id="rId86" Target="https://doi.org/10.1016/j.tranpol.2009.12.003" TargetMode="External" /><Relationship Type="http://schemas.openxmlformats.org/officeDocument/2006/relationships/hyperlink" Id="rId31" Target="https://doi.org/10.1016/j.trd.2025.104886" TargetMode="External" /><Relationship Type="http://schemas.openxmlformats.org/officeDocument/2006/relationships/hyperlink" Id="rId64" Target="https://doi.org/10.1016/j.trip.2020.100260" TargetMode="External" /><Relationship Type="http://schemas.openxmlformats.org/officeDocument/2006/relationships/hyperlink" Id="rId27" Target="https://doi.org/10.1016/j.trip.2022.100616" TargetMode="External" /><Relationship Type="http://schemas.openxmlformats.org/officeDocument/2006/relationships/hyperlink" Id="rId73" Target="https://doi.org/10.1080/000368498325868" TargetMode="External" /><Relationship Type="http://schemas.openxmlformats.org/officeDocument/2006/relationships/hyperlink" Id="rId67" Target="https://doi.org/10.1080/01441647.2017.1354942" TargetMode="External" /><Relationship Type="http://schemas.openxmlformats.org/officeDocument/2006/relationships/hyperlink" Id="rId88" Target="https://doi.org/10.1177/0361198105192600101" TargetMode="External" /><Relationship Type="http://schemas.openxmlformats.org/officeDocument/2006/relationships/hyperlink" Id="rId90" Target="https://doi.org/10.1177/0361198106198500128" TargetMode="External" /><Relationship Type="http://schemas.openxmlformats.org/officeDocument/2006/relationships/hyperlink" Id="rId69" Target="https://doi.org/10.1177/03611981231174444" TargetMode="External" /><Relationship Type="http://schemas.openxmlformats.org/officeDocument/2006/relationships/hyperlink" Id="rId56" Target="https://doi.org/10.1177/0739456X20950428" TargetMode="External" /><Relationship Type="http://schemas.openxmlformats.org/officeDocument/2006/relationships/hyperlink" Id="rId52" Target="https://doi.org/10.1177/23780231221103054" TargetMode="External" /><Relationship Type="http://schemas.openxmlformats.org/officeDocument/2006/relationships/hyperlink" Id="rId54" Target="https://doi.org/10.1300/J073v18n02_02" TargetMode="External" /><Relationship Type="http://schemas.openxmlformats.org/officeDocument/2006/relationships/hyperlink" Id="rId34" Target="https://doi.org/10.21949/E0KQ-GF72" TargetMode="External" /><Relationship Type="http://schemas.openxmlformats.org/officeDocument/2006/relationships/hyperlink" Id="rId60" Target="https://doi.org/10.22004/ag.econ.327257" TargetMode="External" /><Relationship Type="http://schemas.openxmlformats.org/officeDocument/2006/relationships/hyperlink" Id="rId84" Target="https://doi.org/10.2307/1924806" TargetMode="External" /><Relationship Type="http://schemas.openxmlformats.org/officeDocument/2006/relationships/hyperlink" Id="rId43" Target="https://doi.org/10.25318/11F0019M2023007-ENG" TargetMode="External" /><Relationship Type="http://schemas.openxmlformats.org/officeDocument/2006/relationships/hyperlink" Id="rId36" Target="https://doi.org/10.3141/2010-14" TargetMode="External" /><Relationship Type="http://schemas.openxmlformats.org/officeDocument/2006/relationships/hyperlink" Id="rId49" Target="https://doi.org/10.3141/2077-09" TargetMode="External" /><Relationship Type="http://schemas.openxmlformats.org/officeDocument/2006/relationships/hyperlink" Id="rId41" Target="https://doi.org/10.3141/2531-04" TargetMode="External" /><Relationship Type="http://schemas.openxmlformats.org/officeDocument/2006/relationships/hyperlink" Id="rId78"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10834-006-9031-x" TargetMode="External" /><Relationship Type="http://schemas.openxmlformats.org/officeDocument/2006/relationships/hyperlink" Id="rId38" Target="https://doi.org/10.1007/s11116-006-0005-5" TargetMode="External" /><Relationship Type="http://schemas.openxmlformats.org/officeDocument/2006/relationships/hyperlink" Id="rId80" Target="https://doi.org/10.1007/s11116-007-9125-9" TargetMode="External" /><Relationship Type="http://schemas.openxmlformats.org/officeDocument/2006/relationships/hyperlink" Id="rId82" Target="https://doi.org/10.1007/s11116-008-9173-9" TargetMode="External" /><Relationship Type="http://schemas.openxmlformats.org/officeDocument/2006/relationships/hyperlink" Id="rId45" Target="https://doi.org/10.1007/s11116-010-9264-2" TargetMode="External" /><Relationship Type="http://schemas.openxmlformats.org/officeDocument/2006/relationships/hyperlink" Id="rId76" Target="https://doi.org/10.1007/s11116-010-9300-2" TargetMode="External" /><Relationship Type="http://schemas.openxmlformats.org/officeDocument/2006/relationships/hyperlink" Id="rId71" Target="https://doi.org/10.1016/0191-2607(79)90051-7" TargetMode="External" /><Relationship Type="http://schemas.openxmlformats.org/officeDocument/2006/relationships/hyperlink" Id="rId58" Target="https://doi.org/10.1016/j.jtrangeo.2018.12.015" TargetMode="External" /><Relationship Type="http://schemas.openxmlformats.org/officeDocument/2006/relationships/hyperlink" Id="rId29" Target="https://doi.org/10.1016/j.tra.2014.12.006" TargetMode="External" /><Relationship Type="http://schemas.openxmlformats.org/officeDocument/2006/relationships/hyperlink" Id="rId62" Target="https://doi.org/10.1016/j.tra.2022.02.003" TargetMode="External" /><Relationship Type="http://schemas.openxmlformats.org/officeDocument/2006/relationships/hyperlink" Id="rId86" Target="https://doi.org/10.1016/j.tranpol.2009.12.003" TargetMode="External" /><Relationship Type="http://schemas.openxmlformats.org/officeDocument/2006/relationships/hyperlink" Id="rId31" Target="https://doi.org/10.1016/j.trd.2025.104886" TargetMode="External" /><Relationship Type="http://schemas.openxmlformats.org/officeDocument/2006/relationships/hyperlink" Id="rId64" Target="https://doi.org/10.1016/j.trip.2020.100260" TargetMode="External" /><Relationship Type="http://schemas.openxmlformats.org/officeDocument/2006/relationships/hyperlink" Id="rId27" Target="https://doi.org/10.1016/j.trip.2022.100616" TargetMode="External" /><Relationship Type="http://schemas.openxmlformats.org/officeDocument/2006/relationships/hyperlink" Id="rId73" Target="https://doi.org/10.1080/000368498325868" TargetMode="External" /><Relationship Type="http://schemas.openxmlformats.org/officeDocument/2006/relationships/hyperlink" Id="rId67" Target="https://doi.org/10.1080/01441647.2017.1354942" TargetMode="External" /><Relationship Type="http://schemas.openxmlformats.org/officeDocument/2006/relationships/hyperlink" Id="rId88" Target="https://doi.org/10.1177/0361198105192600101" TargetMode="External" /><Relationship Type="http://schemas.openxmlformats.org/officeDocument/2006/relationships/hyperlink" Id="rId90" Target="https://doi.org/10.1177/0361198106198500128" TargetMode="External" /><Relationship Type="http://schemas.openxmlformats.org/officeDocument/2006/relationships/hyperlink" Id="rId69" Target="https://doi.org/10.1177/03611981231174444" TargetMode="External" /><Relationship Type="http://schemas.openxmlformats.org/officeDocument/2006/relationships/hyperlink" Id="rId56" Target="https://doi.org/10.1177/0739456X20950428" TargetMode="External" /><Relationship Type="http://schemas.openxmlformats.org/officeDocument/2006/relationships/hyperlink" Id="rId52" Target="https://doi.org/10.1177/23780231221103054" TargetMode="External" /><Relationship Type="http://schemas.openxmlformats.org/officeDocument/2006/relationships/hyperlink" Id="rId54" Target="https://doi.org/10.1300/J073v18n02_02" TargetMode="External" /><Relationship Type="http://schemas.openxmlformats.org/officeDocument/2006/relationships/hyperlink" Id="rId34" Target="https://doi.org/10.21949/E0KQ-GF72" TargetMode="External" /><Relationship Type="http://schemas.openxmlformats.org/officeDocument/2006/relationships/hyperlink" Id="rId60" Target="https://doi.org/10.22004/ag.econ.327257" TargetMode="External" /><Relationship Type="http://schemas.openxmlformats.org/officeDocument/2006/relationships/hyperlink" Id="rId84" Target="https://doi.org/10.2307/1924806" TargetMode="External" /><Relationship Type="http://schemas.openxmlformats.org/officeDocument/2006/relationships/hyperlink" Id="rId43" Target="https://doi.org/10.25318/11F0019M2023007-ENG" TargetMode="External" /><Relationship Type="http://schemas.openxmlformats.org/officeDocument/2006/relationships/hyperlink" Id="rId36" Target="https://doi.org/10.3141/2010-14" TargetMode="External" /><Relationship Type="http://schemas.openxmlformats.org/officeDocument/2006/relationships/hyperlink" Id="rId49" Target="https://doi.org/10.3141/2077-09" TargetMode="External" /><Relationship Type="http://schemas.openxmlformats.org/officeDocument/2006/relationships/hyperlink" Id="rId41" Target="https://doi.org/10.3141/2531-04" TargetMode="External" /><Relationship Type="http://schemas.openxmlformats.org/officeDocument/2006/relationships/hyperlink" Id="rId78"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2025-12-14T06:45:10Z</dcterms:created>
  <dcterms:modified xsi:type="dcterms:W3CDTF">2025-12-14T06:45:10Z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2025-12-14</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