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CB6" w:rsidRPr="00A31CDB" w:rsidRDefault="00A31CDB" w:rsidP="005C451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31CDB">
        <w:rPr>
          <w:rFonts w:ascii="Times New Roman" w:hAnsi="Times New Roman" w:cs="Times New Roman"/>
          <w:sz w:val="28"/>
          <w:szCs w:val="28"/>
        </w:rPr>
        <w:t>Разработка методики бесконтактной точечной маркировки изделий из черных металлов и ее распознавания с использова</w:t>
      </w:r>
      <w:r w:rsidR="006C749F">
        <w:rPr>
          <w:rFonts w:ascii="Times New Roman" w:hAnsi="Times New Roman" w:cs="Times New Roman"/>
          <w:sz w:val="28"/>
          <w:szCs w:val="28"/>
        </w:rPr>
        <w:t>нием сверточных нейронных сетей</w:t>
      </w:r>
    </w:p>
    <w:p w:rsidR="00A31CDB" w:rsidRDefault="00A31CDB" w:rsidP="005C451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1CDB" w:rsidRDefault="00A31CDB" w:rsidP="005C451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31CDB" w:rsidRDefault="00A31CDB" w:rsidP="005C451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1CDB" w:rsidRDefault="00A31CDB" w:rsidP="005C451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конкурентоспособность любого предприятия зависит от степени автоматизации его технологических процессов. Автоматизация влияет на КПД работников, оперативность принимаемых решений, качество выпускаемой продукции, объем выпуска и многое другое. Одной из основных отраслей промышленности в России является металлообработка, представителями которой является такие кампании как ОМК, ВМЗ, Северсталь и другие.</w:t>
      </w:r>
    </w:p>
    <w:p w:rsidR="00A31CDB" w:rsidRDefault="00A31CDB" w:rsidP="005C451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статистике</w:t>
      </w:r>
      <w:r w:rsidR="005C4516">
        <w:rPr>
          <w:rFonts w:ascii="Times New Roman" w:hAnsi="Times New Roman" w:cs="Times New Roman"/>
          <w:sz w:val="28"/>
          <w:szCs w:val="28"/>
        </w:rPr>
        <w:t xml:space="preserve"> Росстата </w:t>
      </w:r>
      <w:r w:rsidR="005C4516" w:rsidRPr="005C4516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4516">
        <w:rPr>
          <w:rFonts w:ascii="Times New Roman" w:hAnsi="Times New Roman" w:cs="Times New Roman"/>
          <w:sz w:val="28"/>
          <w:szCs w:val="28"/>
        </w:rPr>
        <w:t>производство основных видов продукции металлургического производства постоянно возрастает. Например, производство готового проката на протяжении 2017-2019 гг. выросло с 60,5 млн. тонн в год до 61,6 млн. тонн в год. Объем производства труб и профиля за тот же период вырос с 11,8 млн. тонн в год до 12,4 млн. тонн в год. Исходя из этого, можно сделать вывод о том, что металлургическая промышленность показывает постоянный рост и развитие методов автоматизации в этой отрасли – актуальная научно-техническая задача.</w:t>
      </w:r>
    </w:p>
    <w:p w:rsidR="001E5A9F" w:rsidRDefault="001E5A9F" w:rsidP="005C451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Большую роль в металлообрабатывающем производстве занимает учёт и хранение продукции. На примере ОАО «Выксунский металлургический завод» можно сделать вывод, что хранение готовой продукции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производится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в крытых помещениях (складах, цехах и т.д.), так и на открытых площадках</w:t>
      </w:r>
      <w:r w:rsidR="00397593">
        <w:rPr>
          <w:rFonts w:ascii="Times New Roman" w:hAnsi="Times New Roman" w:cs="Times New Roman"/>
          <w:sz w:val="28"/>
          <w:szCs w:val="28"/>
        </w:rPr>
        <w:t xml:space="preserve"> (рисунок 1)</w:t>
      </w:r>
      <w:r>
        <w:rPr>
          <w:rFonts w:ascii="Times New Roman" w:hAnsi="Times New Roman" w:cs="Times New Roman"/>
          <w:sz w:val="28"/>
          <w:szCs w:val="28"/>
        </w:rPr>
        <w:t xml:space="preserve">. Транспортировка готовой продукции может производиться либо мостовыми кранами с крючьями или магнитами, либо транспортировщиками с вакуумным захватом или крюками либо по средствам рольгангов. Дальнейшая транспортировка до места установки производится либо с использованием вагонов железнодорожного транспорта, либо высоко тоннажными автомобилями. Все эти аспекты приводят к </w:t>
      </w:r>
      <w:r w:rsidR="00276E94">
        <w:rPr>
          <w:rFonts w:ascii="Times New Roman" w:hAnsi="Times New Roman" w:cs="Times New Roman"/>
          <w:sz w:val="28"/>
          <w:szCs w:val="28"/>
        </w:rPr>
        <w:t>сложности разработки методики маркировки продукции из черных металлов</w:t>
      </w:r>
      <w:r w:rsidR="00397593" w:rsidRPr="00397593">
        <w:rPr>
          <w:rFonts w:ascii="Times New Roman" w:hAnsi="Times New Roman" w:cs="Times New Roman"/>
          <w:sz w:val="28"/>
          <w:szCs w:val="28"/>
        </w:rPr>
        <w:t xml:space="preserve"> [2]</w:t>
      </w:r>
      <w:r w:rsidR="00276E94">
        <w:rPr>
          <w:rFonts w:ascii="Times New Roman" w:hAnsi="Times New Roman" w:cs="Times New Roman"/>
          <w:sz w:val="28"/>
          <w:szCs w:val="28"/>
        </w:rPr>
        <w:t>.</w:t>
      </w:r>
    </w:p>
    <w:p w:rsidR="00397593" w:rsidRDefault="00397593" w:rsidP="00397593">
      <w:pPr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4F01B4" wp14:editId="4D0526AB">
            <wp:extent cx="4791075" cy="3467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93" w:rsidRDefault="00397593" w:rsidP="005C451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примеры хранения и транспортировки готовой продукции</w:t>
      </w:r>
    </w:p>
    <w:p w:rsidR="004F5FCB" w:rsidRDefault="004F5FCB" w:rsidP="004F5FCB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исследования является р</w:t>
      </w:r>
      <w:r w:rsidRPr="004F5FCB">
        <w:rPr>
          <w:rFonts w:ascii="Times New Roman" w:hAnsi="Times New Roman" w:cs="Times New Roman"/>
          <w:sz w:val="28"/>
          <w:szCs w:val="28"/>
        </w:rPr>
        <w:t>азработка методики бесконтактной точечной маркировки изделий из черных металлов и ее распознавания с использованием сверточных нейронных сетей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5FCB" w:rsidRDefault="004F5FCB" w:rsidP="004F5FCB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выполнить следующие задачи:</w:t>
      </w:r>
    </w:p>
    <w:p w:rsidR="004F5FCB" w:rsidRDefault="004F5FCB" w:rsidP="004F5FCB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сравнительный анализ методов маркировки продукции металлообрабатывающих производств.</w:t>
      </w:r>
    </w:p>
    <w:p w:rsidR="004F5FCB" w:rsidRDefault="004F5FCB" w:rsidP="004F5FCB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собственную методику маркировки продукции из чёрных металлов.</w:t>
      </w:r>
    </w:p>
    <w:p w:rsidR="004F5FCB" w:rsidRDefault="004F5FCB" w:rsidP="004F5FCB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синтез обучающей выборки с использованием изображений настоящих металлов.</w:t>
      </w:r>
    </w:p>
    <w:p w:rsidR="004F5FCB" w:rsidRDefault="004F5FCB" w:rsidP="004F5FCB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обучение сверточной нейронной сети на полученном наборе данных.</w:t>
      </w:r>
    </w:p>
    <w:p w:rsidR="004F5FCB" w:rsidRPr="004F5FCB" w:rsidRDefault="004F5FCB" w:rsidP="004F5FCB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экспериментальные исследования разработанной методики.</w:t>
      </w:r>
    </w:p>
    <w:p w:rsidR="005C4516" w:rsidRDefault="001E1535" w:rsidP="001E1535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Сравнительный анализ методов маркировки продукции металлообрабатывающих производств</w:t>
      </w:r>
    </w:p>
    <w:p w:rsidR="001E1535" w:rsidRDefault="001E1535" w:rsidP="001E153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1535">
        <w:rPr>
          <w:rFonts w:ascii="Times New Roman" w:hAnsi="Times New Roman" w:cs="Times New Roman"/>
          <w:sz w:val="28"/>
          <w:szCs w:val="28"/>
        </w:rPr>
        <w:t xml:space="preserve">Согласно стандарту ГОСТ 18353-79 существует 9 методов неразрушающего </w:t>
      </w:r>
      <w:proofErr w:type="gramStart"/>
      <w:r w:rsidRPr="001E1535">
        <w:rPr>
          <w:rFonts w:ascii="Times New Roman" w:hAnsi="Times New Roman" w:cs="Times New Roman"/>
          <w:sz w:val="28"/>
          <w:szCs w:val="28"/>
        </w:rPr>
        <w:t>контроля</w:t>
      </w:r>
      <w:proofErr w:type="gramEnd"/>
      <w:r w:rsidRPr="001E1535">
        <w:rPr>
          <w:rFonts w:ascii="Times New Roman" w:hAnsi="Times New Roman" w:cs="Times New Roman"/>
          <w:sz w:val="28"/>
          <w:szCs w:val="28"/>
        </w:rPr>
        <w:t xml:space="preserve"> из которых широкое практическое применение в СКД нашли 2: радиочастотная идентификация</w:t>
      </w:r>
      <w:r w:rsidR="00D53A94" w:rsidRPr="00D53A94">
        <w:rPr>
          <w:rFonts w:ascii="Times New Roman" w:hAnsi="Times New Roman" w:cs="Times New Roman"/>
          <w:sz w:val="28"/>
          <w:szCs w:val="28"/>
        </w:rPr>
        <w:t xml:space="preserve"> [3]</w:t>
      </w:r>
      <w:r w:rsidRPr="001E1535">
        <w:rPr>
          <w:rFonts w:ascii="Times New Roman" w:hAnsi="Times New Roman" w:cs="Times New Roman"/>
          <w:sz w:val="28"/>
          <w:szCs w:val="28"/>
        </w:rPr>
        <w:t xml:space="preserve"> и техническое зрение [</w:t>
      </w:r>
      <w:r w:rsidR="00D53A94" w:rsidRPr="00D53A94">
        <w:rPr>
          <w:rFonts w:ascii="Times New Roman" w:hAnsi="Times New Roman" w:cs="Times New Roman"/>
          <w:sz w:val="28"/>
          <w:szCs w:val="28"/>
        </w:rPr>
        <w:t>2</w:t>
      </w:r>
      <w:r w:rsidRPr="001E1535">
        <w:rPr>
          <w:rFonts w:ascii="Times New Roman" w:hAnsi="Times New Roman" w:cs="Times New Roman"/>
          <w:sz w:val="28"/>
          <w:szCs w:val="28"/>
        </w:rPr>
        <w:t>]. Использование подходов технического зрения осложнено тем, что необходима графическая маркировка надлежащего качества, что труднореализуемо в условиях реального производства и требует значительных затрат фина</w:t>
      </w:r>
      <w:r w:rsidR="00666807">
        <w:rPr>
          <w:rFonts w:ascii="Times New Roman" w:hAnsi="Times New Roman" w:cs="Times New Roman"/>
          <w:sz w:val="28"/>
          <w:szCs w:val="28"/>
        </w:rPr>
        <w:t>нсовых и человеческих ресурсов.</w:t>
      </w:r>
    </w:p>
    <w:p w:rsidR="00666807" w:rsidRDefault="00666807" w:rsidP="001E153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маркировки готовой продукции </w:t>
      </w:r>
      <w:r w:rsidR="00E76B8F">
        <w:rPr>
          <w:rFonts w:ascii="Times New Roman" w:hAnsi="Times New Roman" w:cs="Times New Roman"/>
          <w:sz w:val="28"/>
          <w:szCs w:val="28"/>
        </w:rPr>
        <w:t>на предприятиях России используются:</w:t>
      </w:r>
    </w:p>
    <w:p w:rsidR="00E76B8F" w:rsidRDefault="00E76B8F" w:rsidP="00E76B8F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Рисование краской по трафарету</w:t>
      </w:r>
      <w:r w:rsidR="000B1176" w:rsidRPr="000B1176">
        <w:rPr>
          <w:rFonts w:ascii="Times New Roman" w:hAnsi="Times New Roman" w:cs="Times New Roman"/>
          <w:sz w:val="28"/>
          <w:szCs w:val="28"/>
        </w:rPr>
        <w:t xml:space="preserve"> (</w:t>
      </w:r>
      <w:r w:rsidR="000B1176">
        <w:rPr>
          <w:rFonts w:ascii="Times New Roman" w:hAnsi="Times New Roman" w:cs="Times New Roman"/>
          <w:sz w:val="28"/>
          <w:szCs w:val="28"/>
        </w:rPr>
        <w:t>Рисунок 2</w:t>
      </w:r>
      <w:r w:rsidR="000B117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B1176" w:rsidRPr="000B117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B11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B1176">
        <w:rPr>
          <w:rFonts w:ascii="Times New Roman" w:hAnsi="Times New Roman" w:cs="Times New Roman"/>
          <w:sz w:val="28"/>
          <w:szCs w:val="28"/>
        </w:rPr>
        <w:t>Данный</w:t>
      </w:r>
      <w:proofErr w:type="gramEnd"/>
      <w:r w:rsidR="000B1176">
        <w:rPr>
          <w:rFonts w:ascii="Times New Roman" w:hAnsi="Times New Roman" w:cs="Times New Roman"/>
          <w:sz w:val="28"/>
          <w:szCs w:val="28"/>
        </w:rPr>
        <w:t xml:space="preserve"> методу уже морально устарел и </w:t>
      </w:r>
      <w:r w:rsidR="003401C7">
        <w:rPr>
          <w:rFonts w:ascii="Times New Roman" w:hAnsi="Times New Roman" w:cs="Times New Roman"/>
          <w:sz w:val="28"/>
          <w:szCs w:val="28"/>
        </w:rPr>
        <w:t>относится больше к ручной маркировке продукции.</w:t>
      </w:r>
    </w:p>
    <w:p w:rsidR="000B1176" w:rsidRPr="000B1176" w:rsidRDefault="000B1176" w:rsidP="00E76B8F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Специальные металлические пластины с нанесенной маркировкой</w:t>
      </w:r>
      <w:r w:rsidRPr="000B11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B117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3401C7">
        <w:rPr>
          <w:rFonts w:ascii="Times New Roman" w:hAnsi="Times New Roman" w:cs="Times New Roman"/>
          <w:sz w:val="28"/>
          <w:szCs w:val="28"/>
        </w:rPr>
        <w:t xml:space="preserve"> Преимущество подхода заключается в том, что печать таких пластин производится в чистом помещении, на специально покрытой поверхности, что позволят избежать повреждения и засорения печатающего оборудования. Недостатком является то, что крепеж таких пластин производится с использованием сварки. Такой подход нарушает целостность продуции. Именно поэтому такой подход применим к материалам, таким как слябы, но не используется при маркировке готовой продукции.</w:t>
      </w:r>
    </w:p>
    <w:p w:rsidR="00E76B8F" w:rsidRDefault="00E76B8F" w:rsidP="00E76B8F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Струйная</w:t>
      </w:r>
      <w:r w:rsidR="000B1176">
        <w:rPr>
          <w:rFonts w:ascii="Times New Roman" w:hAnsi="Times New Roman" w:cs="Times New Roman"/>
          <w:sz w:val="28"/>
          <w:szCs w:val="28"/>
        </w:rPr>
        <w:t xml:space="preserve"> промышленная печать на металле</w:t>
      </w:r>
      <w:r w:rsidR="000B1176" w:rsidRPr="000B1176">
        <w:rPr>
          <w:rFonts w:ascii="Times New Roman" w:hAnsi="Times New Roman" w:cs="Times New Roman"/>
          <w:sz w:val="28"/>
          <w:szCs w:val="28"/>
        </w:rPr>
        <w:t xml:space="preserve"> (</w:t>
      </w:r>
      <w:r w:rsidR="000B1176">
        <w:rPr>
          <w:rFonts w:ascii="Times New Roman" w:hAnsi="Times New Roman" w:cs="Times New Roman"/>
          <w:sz w:val="28"/>
          <w:szCs w:val="28"/>
        </w:rPr>
        <w:t>Рисунок 2</w:t>
      </w:r>
      <w:r w:rsidR="000B117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B1176" w:rsidRPr="000B1176">
        <w:rPr>
          <w:rFonts w:ascii="Times New Roman" w:hAnsi="Times New Roman" w:cs="Times New Roman"/>
          <w:sz w:val="28"/>
          <w:szCs w:val="28"/>
        </w:rPr>
        <w:t>)</w:t>
      </w:r>
      <w:r w:rsidR="000B1176">
        <w:rPr>
          <w:rFonts w:ascii="Times New Roman" w:hAnsi="Times New Roman" w:cs="Times New Roman"/>
          <w:sz w:val="28"/>
          <w:szCs w:val="28"/>
        </w:rPr>
        <w:t>.</w:t>
      </w:r>
      <w:r w:rsidR="003401C7">
        <w:rPr>
          <w:rFonts w:ascii="Times New Roman" w:hAnsi="Times New Roman" w:cs="Times New Roman"/>
          <w:sz w:val="28"/>
          <w:szCs w:val="28"/>
        </w:rPr>
        <w:t xml:space="preserve"> В настоящее время один из самых перспективных подходов к маркировке, т.к. позволяет наносить маркировку в процессе производства. Печать может производиться в любой точке технологического процесса. Недостатком является то, что производство изделий из черных металлов довольно «грязный» процесс, потому техническое обслуживание печатающего оборудования (например, прочистка сопел и печатающей головки) носит регулярный характер и является достаточно дорогостоящим.</w:t>
      </w:r>
    </w:p>
    <w:p w:rsidR="00E76B8F" w:rsidRPr="000B1176" w:rsidRDefault="00E76B8F" w:rsidP="000B1176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Самоклеящиеся на</w:t>
      </w:r>
      <w:r w:rsidR="000B1176">
        <w:rPr>
          <w:rFonts w:ascii="Times New Roman" w:hAnsi="Times New Roman" w:cs="Times New Roman"/>
          <w:sz w:val="28"/>
          <w:szCs w:val="28"/>
        </w:rPr>
        <w:t>клейки с нанесенной маркировкой</w:t>
      </w:r>
      <w:r w:rsidR="000B1176" w:rsidRPr="000B1176">
        <w:rPr>
          <w:rFonts w:ascii="Times New Roman" w:hAnsi="Times New Roman" w:cs="Times New Roman"/>
          <w:sz w:val="28"/>
          <w:szCs w:val="28"/>
        </w:rPr>
        <w:t xml:space="preserve"> (</w:t>
      </w:r>
      <w:r w:rsidR="000B1176">
        <w:rPr>
          <w:rFonts w:ascii="Times New Roman" w:hAnsi="Times New Roman" w:cs="Times New Roman"/>
          <w:sz w:val="28"/>
          <w:szCs w:val="28"/>
        </w:rPr>
        <w:t>Рисунок 2</w:t>
      </w:r>
      <w:r w:rsidR="000B117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B1176" w:rsidRPr="000B1176">
        <w:rPr>
          <w:rFonts w:ascii="Times New Roman" w:hAnsi="Times New Roman" w:cs="Times New Roman"/>
          <w:sz w:val="28"/>
          <w:szCs w:val="28"/>
        </w:rPr>
        <w:t>)</w:t>
      </w:r>
      <w:r w:rsidR="000B1176">
        <w:rPr>
          <w:rFonts w:ascii="Times New Roman" w:hAnsi="Times New Roman" w:cs="Times New Roman"/>
          <w:sz w:val="28"/>
          <w:szCs w:val="28"/>
        </w:rPr>
        <w:t>.</w:t>
      </w:r>
      <w:r w:rsidR="003401C7">
        <w:rPr>
          <w:rFonts w:ascii="Times New Roman" w:hAnsi="Times New Roman" w:cs="Times New Roman"/>
          <w:sz w:val="28"/>
          <w:szCs w:val="28"/>
        </w:rPr>
        <w:t xml:space="preserve"> Принцип заключается в печати дешевых наклеек для производимой продукции. Этот подход отличается дешевизной, однако долговечность такой маркировки достаточно низка и размещать ее стоит в защищенных от воздействий внешней среды местах. </w:t>
      </w:r>
    </w:p>
    <w:p w:rsidR="002B11E2" w:rsidRDefault="000B1176" w:rsidP="00E76B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429905" wp14:editId="15F4F676">
            <wp:extent cx="2520070" cy="1181100"/>
            <wp:effectExtent l="0" t="0" r="0" b="0"/>
            <wp:docPr id="3" name="Рисунок 3" descr="https://xn--80ady2a0c.xn--p1ai/uploads/posts/2011-12/1323031567_img_7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n--80ady2a0c.xn--p1ai/uploads/posts/2011-12/1323031567_img_70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8" t="29008" b="7887"/>
                    <a:stretch/>
                  </pic:blipFill>
                  <pic:spPr bwMode="auto">
                    <a:xfrm>
                      <a:off x="0" y="0"/>
                      <a:ext cx="2523594" cy="118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77384A" wp14:editId="2BB757A2">
            <wp:extent cx="2828925" cy="1182382"/>
            <wp:effectExtent l="0" t="0" r="0" b="0"/>
            <wp:docPr id="4" name="Рисунок 4" descr="https://inni.info/f/i/8289f4c57269841582a954854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nni.info/f/i/8289f4c57269841582a9548542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5" t="51923"/>
                    <a:stretch/>
                  </pic:blipFill>
                  <pic:spPr bwMode="auto">
                    <a:xfrm>
                      <a:off x="0" y="0"/>
                      <a:ext cx="2832659" cy="118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176" w:rsidRDefault="000B1176" w:rsidP="00E76B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B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B1176" w:rsidRDefault="000B1176" w:rsidP="00E76B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B11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CA9E0C" wp14:editId="1F1E1830">
            <wp:extent cx="2453019" cy="1989203"/>
            <wp:effectExtent l="0" t="0" r="4445" b="0"/>
            <wp:docPr id="8" name="Picture 4" descr="C:\Users\PFO3\Pictures\Light Alloy\Маркировка-0-01-28-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C:\Users\PFO3\Pictures\Light Alloy\Маркировка-0-01-28-9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9"/>
                    <a:stretch/>
                  </pic:blipFill>
                  <pic:spPr bwMode="auto">
                    <a:xfrm>
                      <a:off x="0" y="0"/>
                      <a:ext cx="2457562" cy="199288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2B11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92BD81" wp14:editId="787CF66B">
            <wp:extent cx="3002523" cy="1990725"/>
            <wp:effectExtent l="0" t="0" r="7620" b="0"/>
            <wp:docPr id="1028" name="Picture 4" descr="D:\Alan Wake\!!!!!Диссертация\грант\Умник март 2015\Завод\2014-12-03 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lan Wake\!!!!!Диссертация\грант\Умник март 2015\Завод\2014-12-03 0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90"/>
                    <a:stretch/>
                  </pic:blipFill>
                  <pic:spPr bwMode="auto">
                    <a:xfrm>
                      <a:off x="0" y="0"/>
                      <a:ext cx="3002584" cy="199076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B1176" w:rsidRPr="008F13BA" w:rsidRDefault="000B1176" w:rsidP="00E76B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F13BA">
        <w:rPr>
          <w:rFonts w:ascii="Times New Roman" w:hAnsi="Times New Roman" w:cs="Times New Roman"/>
          <w:sz w:val="28"/>
          <w:szCs w:val="28"/>
        </w:rPr>
        <w:t xml:space="preserve">)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F13BA">
        <w:rPr>
          <w:rFonts w:ascii="Times New Roman" w:hAnsi="Times New Roman" w:cs="Times New Roman"/>
          <w:sz w:val="28"/>
          <w:szCs w:val="28"/>
        </w:rPr>
        <w:t>)</w:t>
      </w:r>
    </w:p>
    <w:p w:rsidR="000B1176" w:rsidRDefault="000B1176" w:rsidP="00E76B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примеры маркировок на современных предприятиях России</w:t>
      </w:r>
    </w:p>
    <w:p w:rsidR="002B11E2" w:rsidRDefault="000B1176" w:rsidP="001E153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подходов имеет сво</w:t>
      </w:r>
      <w:r w:rsidR="008F13BA">
        <w:rPr>
          <w:rFonts w:ascii="Times New Roman" w:hAnsi="Times New Roman" w:cs="Times New Roman"/>
          <w:sz w:val="28"/>
          <w:szCs w:val="28"/>
        </w:rPr>
        <w:t>и достоинства и недостатки. Сравнительный анализ методов маркирования продукции приведен в таблице 1.</w:t>
      </w:r>
    </w:p>
    <w:p w:rsidR="008F13BA" w:rsidRDefault="008F13BA" w:rsidP="001E153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Сравнительный анализ методов маркирования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55"/>
        <w:gridCol w:w="1856"/>
        <w:gridCol w:w="2044"/>
        <w:gridCol w:w="1858"/>
        <w:gridCol w:w="1858"/>
      </w:tblGrid>
      <w:tr w:rsidR="008F13BA" w:rsidTr="005A7E1C">
        <w:tc>
          <w:tcPr>
            <w:tcW w:w="1955" w:type="dxa"/>
          </w:tcPr>
          <w:p w:rsidR="008F13BA" w:rsidRDefault="008F13BA" w:rsidP="001E153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6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Трафарет</w:t>
            </w:r>
          </w:p>
        </w:tc>
        <w:tc>
          <w:tcPr>
            <w:tcW w:w="2044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Металлическая пластина</w:t>
            </w:r>
          </w:p>
        </w:tc>
        <w:tc>
          <w:tcPr>
            <w:tcW w:w="1858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Струйная печать</w:t>
            </w:r>
          </w:p>
        </w:tc>
        <w:tc>
          <w:tcPr>
            <w:tcW w:w="1858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Наклейка</w:t>
            </w:r>
          </w:p>
        </w:tc>
      </w:tr>
      <w:tr w:rsidR="008F13BA" w:rsidTr="005A7E1C">
        <w:tc>
          <w:tcPr>
            <w:tcW w:w="1955" w:type="dxa"/>
          </w:tcPr>
          <w:p w:rsidR="008F13BA" w:rsidRDefault="008F13BA" w:rsidP="001E153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Читаемость</w:t>
            </w:r>
          </w:p>
        </w:tc>
        <w:tc>
          <w:tcPr>
            <w:tcW w:w="1856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2044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858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Выше среднего</w:t>
            </w:r>
          </w:p>
        </w:tc>
        <w:tc>
          <w:tcPr>
            <w:tcW w:w="1858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8F13BA" w:rsidTr="005A7E1C">
        <w:tc>
          <w:tcPr>
            <w:tcW w:w="1955" w:type="dxa"/>
          </w:tcPr>
          <w:p w:rsidR="008F13BA" w:rsidRPr="008F13BA" w:rsidRDefault="008F13BA" w:rsidP="008F13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Прочность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долговечность при воздействии</w:t>
            </w:r>
          </w:p>
        </w:tc>
        <w:tc>
          <w:tcPr>
            <w:tcW w:w="1856" w:type="dxa"/>
          </w:tcPr>
          <w:p w:rsidR="008F13BA" w:rsidRP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2044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858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Выше среднего</w:t>
            </w:r>
          </w:p>
        </w:tc>
        <w:tc>
          <w:tcPr>
            <w:tcW w:w="1858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</w:tr>
      <w:tr w:rsidR="008F13BA" w:rsidTr="005A7E1C">
        <w:tc>
          <w:tcPr>
            <w:tcW w:w="1955" w:type="dxa"/>
          </w:tcPr>
          <w:p w:rsidR="008F13BA" w:rsidRDefault="008F13BA" w:rsidP="001E153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1856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2044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858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858" w:type="dxa"/>
          </w:tcPr>
          <w:p w:rsidR="008F13BA" w:rsidRDefault="008F13BA" w:rsidP="008F13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Ниже среднего</w:t>
            </w:r>
          </w:p>
        </w:tc>
      </w:tr>
    </w:tbl>
    <w:p w:rsidR="008F13BA" w:rsidRDefault="00C024D8" w:rsidP="001E153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Особый интерес в исследовании представляет струйная печать, т.к. при относительно небольшой стоимости представляет долговечный и удобочитаемый машинными средствами метод маркировки готовой продукции. Как было сказано выше, основная причина увеличения стоимости эксплуатации оборудования для промышленной струйной печати заключается в быстром загрязнении сопел и печатающей головки принтера, что требует дорогостоящих ингредиентов для его обслуживания. </w:t>
      </w:r>
    </w:p>
    <w:p w:rsidR="00C024D8" w:rsidRDefault="00C024D8" w:rsidP="001E153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снижения затрат на использовании промышленной струйной печати в работе предлагается использовать точечную маркировку, так, как это делается при ударно-точечной маркировке (рисунок 3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), аналогично почтовому индексу (рисунок 3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024D8" w:rsidRDefault="00C024D8" w:rsidP="00C024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61723" cy="1495720"/>
            <wp:effectExtent l="0" t="0" r="0" b="9525"/>
            <wp:docPr id="2" name="Рисунок 2" descr="https://sic-marking.su/images/main-block/technologies/udarno-tochechnaya-tekhnologi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c-marking.su/images/main-block/technologies/udarno-tochechnaya-tekhnologiy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48"/>
                    <a:stretch/>
                  </pic:blipFill>
                  <pic:spPr bwMode="auto">
                    <a:xfrm>
                      <a:off x="0" y="0"/>
                      <a:ext cx="2164201" cy="149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E97269" wp14:editId="4BC3B2D7">
            <wp:extent cx="2733675" cy="14891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370" cy="1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D8" w:rsidRPr="00C024D8" w:rsidRDefault="00C024D8" w:rsidP="00C024D8">
      <w:pPr>
        <w:pStyle w:val="a3"/>
        <w:numPr>
          <w:ilvl w:val="0"/>
          <w:numId w:val="5"/>
        </w:numPr>
        <w:spacing w:after="0"/>
        <w:ind w:left="0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</w:t>
      </w:r>
      <w:r w:rsidRPr="00C024D8"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C024D8" w:rsidRPr="00C024D8" w:rsidRDefault="00C024D8" w:rsidP="00C024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024D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ударно-точечной маркировки,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024D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предлагаемый подход</w:t>
      </w:r>
    </w:p>
    <w:p w:rsidR="000B1176" w:rsidRPr="00BB78BB" w:rsidRDefault="00BB78BB" w:rsidP="00BB78BB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Синтез обучающей выборки </w:t>
      </w:r>
      <w:r w:rsidR="003C67D5">
        <w:rPr>
          <w:rFonts w:ascii="Times New Roman" w:hAnsi="Times New Roman" w:cs="Times New Roman"/>
          <w:sz w:val="28"/>
          <w:szCs w:val="28"/>
        </w:rPr>
        <w:t>и выбор модели нейронной сети</w:t>
      </w:r>
    </w:p>
    <w:p w:rsidR="005C4516" w:rsidRDefault="00541CB6" w:rsidP="00541C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обучения нейронных сетей необходимо иметь большой запас исходных данных – обучающую выборку. В виду того, что заранее неизвестно присутствует маркировка в кадре и где она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располагается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было принято решение </w:t>
      </w:r>
      <w:r w:rsidR="00B77670">
        <w:rPr>
          <w:rFonts w:ascii="Times New Roman" w:hAnsi="Times New Roman" w:cs="Times New Roman"/>
          <w:sz w:val="28"/>
          <w:szCs w:val="28"/>
        </w:rPr>
        <w:t>отнести задачу к классу поиска объекта на изображении (</w:t>
      </w:r>
      <w:r w:rsidR="00B77670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B77670" w:rsidRPr="00B77670">
        <w:rPr>
          <w:rFonts w:ascii="Times New Roman" w:hAnsi="Times New Roman" w:cs="Times New Roman"/>
          <w:sz w:val="28"/>
          <w:szCs w:val="28"/>
        </w:rPr>
        <w:t xml:space="preserve"> </w:t>
      </w:r>
      <w:r w:rsidR="00B77670">
        <w:rPr>
          <w:rFonts w:ascii="Times New Roman" w:hAnsi="Times New Roman" w:cs="Times New Roman"/>
          <w:sz w:val="28"/>
          <w:szCs w:val="28"/>
          <w:lang w:val="en-US"/>
        </w:rPr>
        <w:t>detection</w:t>
      </w:r>
      <w:r w:rsidR="00B77670">
        <w:rPr>
          <w:rFonts w:ascii="Times New Roman" w:hAnsi="Times New Roman" w:cs="Times New Roman"/>
          <w:sz w:val="28"/>
          <w:szCs w:val="28"/>
        </w:rPr>
        <w:t>).</w:t>
      </w:r>
    </w:p>
    <w:p w:rsidR="00B77670" w:rsidRDefault="00B77670" w:rsidP="00B7767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работе с изображениями, в последние годы, хорошо зарекомендовали себя сверточные нейронные сети. Согласно официальной документации библиотеки машинного обучения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задач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76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detection</w:t>
      </w:r>
      <w:r w:rsidRPr="00B776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подходят следующие модели свёрточных нейронных сетей:</w:t>
      </w:r>
    </w:p>
    <w:p w:rsidR="00B77670" w:rsidRPr="00B77670" w:rsidRDefault="00B77670" w:rsidP="00B77670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RetinaNet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7670" w:rsidRPr="00B77670" w:rsidRDefault="00B77670" w:rsidP="00B77670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670">
        <w:rPr>
          <w:rFonts w:ascii="Times New Roman" w:hAnsi="Times New Roman" w:cs="Times New Roman"/>
          <w:sz w:val="28"/>
          <w:szCs w:val="28"/>
          <w:lang w:val="en-US"/>
        </w:rPr>
        <w:t>Mask R-CNN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7670" w:rsidRPr="00B77670" w:rsidRDefault="00B77670" w:rsidP="00B77670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ShapeMask</w:t>
      </w:r>
      <w:r w:rsidR="00894917">
        <w:rPr>
          <w:rFonts w:ascii="Times New Roman" w:hAnsi="Times New Roman" w:cs="Times New Roman"/>
          <w:sz w:val="28"/>
          <w:szCs w:val="28"/>
          <w:lang w:val="en-US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4516" w:rsidRPr="00B77670" w:rsidRDefault="00B77670" w:rsidP="00A31CDB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670">
        <w:rPr>
          <w:rFonts w:ascii="Times New Roman" w:hAnsi="Times New Roman" w:cs="Times New Roman"/>
          <w:sz w:val="28"/>
          <w:szCs w:val="28"/>
          <w:lang w:val="en-US"/>
        </w:rPr>
        <w:t>SpineNet</w:t>
      </w:r>
      <w:r w:rsidR="00894917">
        <w:rPr>
          <w:rFonts w:ascii="Times New Roman" w:hAnsi="Times New Roman" w:cs="Times New Roman"/>
          <w:sz w:val="28"/>
          <w:szCs w:val="28"/>
          <w:lang w:val="en-US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4516" w:rsidRDefault="003C67D5" w:rsidP="003C67D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была использована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RetinaNet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67D5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C67D5" w:rsidRDefault="003C67D5" w:rsidP="003C67D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синтеза обучающей выборки была разработана программа, генерирующая различные значения точечных маркировок. Для имитации нанесения маркировки на металлическую поверхность был использован набор изображений дефектов на поверхностях чёрных металлов завода Северсталь </w:t>
      </w:r>
      <w:r w:rsidRPr="003C67D5">
        <w:rPr>
          <w:rFonts w:ascii="Times New Roman" w:hAnsi="Times New Roman" w:cs="Times New Roman"/>
          <w:sz w:val="28"/>
          <w:szCs w:val="28"/>
        </w:rPr>
        <w:t>[</w:t>
      </w:r>
      <w:r w:rsidR="000B38FA" w:rsidRPr="000B38FA">
        <w:rPr>
          <w:rFonts w:ascii="Times New Roman" w:hAnsi="Times New Roman" w:cs="Times New Roman"/>
          <w:sz w:val="28"/>
          <w:szCs w:val="28"/>
        </w:rPr>
        <w:t>8</w:t>
      </w:r>
      <w:r w:rsidRPr="003C67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В результате был получен набор данных, состоящий из 12865 изображений с разрешением 1600х256 пикселей. Примеры изображений приведены на рисунке 4.</w:t>
      </w:r>
    </w:p>
    <w:p w:rsidR="003C67D5" w:rsidRDefault="003C67D5" w:rsidP="003C67D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C67D5" w:rsidRPr="003C67D5" w:rsidRDefault="003C67D5" w:rsidP="003C67D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пример изображений обучающей выборки</w:t>
      </w:r>
    </w:p>
    <w:p w:rsidR="00B77670" w:rsidRPr="000B38FA" w:rsidRDefault="000B38FA" w:rsidP="000B38FA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B38FA">
        <w:rPr>
          <w:rFonts w:ascii="Times New Roman" w:hAnsi="Times New Roman" w:cs="Times New Roman"/>
          <w:sz w:val="28"/>
          <w:szCs w:val="28"/>
        </w:rPr>
        <w:t>бучение сверточной нейронной сети на полученном наборе данных.</w:t>
      </w:r>
    </w:p>
    <w:p w:rsidR="00B77670" w:rsidRDefault="00B77670" w:rsidP="00A31C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B77670" w:rsidRPr="00B77670" w:rsidRDefault="00B77670" w:rsidP="00A31C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52218" w:rsidRDefault="008522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4516" w:rsidRDefault="00BD0F3D" w:rsidP="00A31C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:rsidR="00D53A94" w:rsidRPr="00D53A94" w:rsidRDefault="005C4516" w:rsidP="00D53A94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C4516">
        <w:rPr>
          <w:rFonts w:ascii="Times New Roman" w:hAnsi="Times New Roman" w:cs="Times New Roman"/>
          <w:sz w:val="28"/>
          <w:szCs w:val="28"/>
        </w:rPr>
        <w:t>Производство основных видов продукции в натуральном выражении (годовые данные с 2017 года - в соответствии с ОКПД</w:t>
      </w:r>
      <w:proofErr w:type="gramStart"/>
      <w:r w:rsidRPr="005C4516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5C45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5C4516">
        <w:rPr>
          <w:rFonts w:ascii="Times New Roman" w:hAnsi="Times New Roman" w:cs="Times New Roman"/>
          <w:sz w:val="28"/>
          <w:szCs w:val="28"/>
        </w:rPr>
        <w:t>11.11.2020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802FEE">
          <w:rPr>
            <w:rStyle w:val="a4"/>
            <w:rFonts w:ascii="Times New Roman" w:hAnsi="Times New Roman" w:cs="Times New Roman"/>
            <w:sz w:val="28"/>
            <w:szCs w:val="28"/>
          </w:rPr>
          <w:t>https://gks.ru/free_doc/new_site/business/prom/natura/god17.htm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3A94" w:rsidRPr="00D53A94" w:rsidRDefault="00397593" w:rsidP="0039759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7593">
        <w:rPr>
          <w:rFonts w:ascii="Times New Roman" w:hAnsi="Times New Roman" w:cs="Times New Roman"/>
          <w:sz w:val="28"/>
          <w:szCs w:val="28"/>
          <w:lang w:val="en-US"/>
        </w:rPr>
        <w:t>Orlov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Provotorov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Astaf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ev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Methods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algorithms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automated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metal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rolling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billets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Orlov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Provotorov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Astaf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ev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77,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Issue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6, 1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June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2016,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1099-1105, 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DOI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:  10.1134/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53A94">
        <w:rPr>
          <w:rFonts w:ascii="Times New Roman" w:hAnsi="Times New Roman" w:cs="Times New Roman"/>
          <w:sz w:val="28"/>
          <w:szCs w:val="28"/>
          <w:lang w:val="en-US"/>
        </w:rPr>
        <w:t>000511791606014</w:t>
      </w:r>
      <w:r w:rsidRPr="003975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53A94" w:rsidRPr="00D53A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7593" w:rsidRDefault="00D53A94" w:rsidP="0039759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Астафьев</w:t>
      </w:r>
      <w:r w:rsidRPr="00D53A94">
        <w:rPr>
          <w:rFonts w:ascii="Times New Roman" w:hAnsi="Times New Roman" w:cs="Times New Roman"/>
          <w:sz w:val="28"/>
          <w:szCs w:val="28"/>
        </w:rPr>
        <w:t xml:space="preserve"> А.В. Метод позиционирования мобильного устройства с использованием сенсорной сети BLE-маяков, аппроксимации значений уровней сигналов RSSI и искусственных нейронных сетей / А.В. Астафьев, Д.В. Титов, А.Л. Жизняков, А.А. Демидов // Компьютерная оптика. – 2021. – Т. 45, № 2. – С. 277-285. – DOI: 10.18287/2412-6179-CO-826.</w:t>
      </w:r>
    </w:p>
    <w:p w:rsidR="00B77670" w:rsidRDefault="00B77670" w:rsidP="00B7767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670">
        <w:rPr>
          <w:rFonts w:ascii="Times New Roman" w:hAnsi="Times New Roman" w:cs="Times New Roman"/>
          <w:sz w:val="28"/>
          <w:szCs w:val="28"/>
          <w:lang w:val="en-US"/>
        </w:rPr>
        <w:t>Tsung-Yi Lin, Priya Goyal, Ross Gir</w:t>
      </w:r>
      <w:r>
        <w:rPr>
          <w:rFonts w:ascii="Times New Roman" w:hAnsi="Times New Roman" w:cs="Times New Roman"/>
          <w:sz w:val="28"/>
          <w:szCs w:val="28"/>
          <w:lang w:val="en-US"/>
        </w:rPr>
        <w:t>shick, Kaiming He, Piotr Dollar</w:t>
      </w:r>
      <w:r w:rsidRPr="00B77670">
        <w:rPr>
          <w:rFonts w:ascii="Times New Roman" w:hAnsi="Times New Roman" w:cs="Times New Roman"/>
          <w:sz w:val="28"/>
          <w:szCs w:val="28"/>
          <w:lang w:val="en-US"/>
        </w:rPr>
        <w:t xml:space="preserve"> Focal Loss for Dense Object Detection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 w:rsidRPr="00B77670">
        <w:rPr>
          <w:rFonts w:ascii="Times New Roman" w:hAnsi="Times New Roman" w:cs="Times New Roman"/>
          <w:sz w:val="28"/>
          <w:szCs w:val="28"/>
          <w:lang w:val="en-US"/>
        </w:rPr>
        <w:t xml:space="preserve"> Proceedings of the IEEE International Conference on Computer Vision (ICCV), 2017, pp. 2980-2988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7670" w:rsidRDefault="00B77670" w:rsidP="00B7767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670">
        <w:rPr>
          <w:rFonts w:ascii="Times New Roman" w:hAnsi="Times New Roman" w:cs="Times New Roman"/>
          <w:sz w:val="28"/>
          <w:szCs w:val="28"/>
          <w:lang w:val="en-US"/>
        </w:rPr>
        <w:t>Kaiming He, Georgia Gkioxari, Piotr Dollar, Ross Girshick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7670">
        <w:rPr>
          <w:rFonts w:ascii="Times New Roman" w:hAnsi="Times New Roman" w:cs="Times New Roman"/>
          <w:sz w:val="28"/>
          <w:szCs w:val="28"/>
          <w:lang w:val="en-US"/>
        </w:rPr>
        <w:t>Mask R-CNN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 w:rsidRPr="00B77670">
        <w:rPr>
          <w:rFonts w:ascii="Times New Roman" w:hAnsi="Times New Roman" w:cs="Times New Roman"/>
          <w:sz w:val="28"/>
          <w:szCs w:val="28"/>
          <w:lang w:val="en-US"/>
        </w:rPr>
        <w:t xml:space="preserve"> Proceedings of the IEEE International Conference on Computer Vision (ICCV), 2017, pp. 2961-2969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94917" w:rsidRDefault="00894917" w:rsidP="00894917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4917">
        <w:rPr>
          <w:rFonts w:ascii="Times New Roman" w:hAnsi="Times New Roman" w:cs="Times New Roman"/>
          <w:sz w:val="28"/>
          <w:szCs w:val="28"/>
          <w:lang w:val="en-US"/>
        </w:rPr>
        <w:t>Weicheng Kuo, Anelia Angelova, Jitendra Malik, Tsung-Yi Lin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4917">
        <w:rPr>
          <w:rFonts w:ascii="Times New Roman" w:hAnsi="Times New Roman" w:cs="Times New Roman"/>
          <w:sz w:val="28"/>
          <w:szCs w:val="28"/>
          <w:lang w:val="en-US"/>
        </w:rPr>
        <w:t>ShapeMask: Learning to Segment Novel Objects by Refining Shape Priors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 w:rsidRPr="00894917">
        <w:rPr>
          <w:rFonts w:ascii="Times New Roman" w:hAnsi="Times New Roman" w:cs="Times New Roman"/>
          <w:sz w:val="28"/>
          <w:szCs w:val="28"/>
          <w:lang w:val="en-US"/>
        </w:rPr>
        <w:t xml:space="preserve"> Proceedings of the IEEE/CVF International Conference on Computer Vision (ICCV), 2019, pp. 9207-9216</w:t>
      </w:r>
    </w:p>
    <w:p w:rsidR="00894917" w:rsidRPr="000B38FA" w:rsidRDefault="00894917" w:rsidP="00894917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4917">
        <w:rPr>
          <w:rFonts w:ascii="Times New Roman" w:hAnsi="Times New Roman" w:cs="Times New Roman"/>
          <w:sz w:val="28"/>
          <w:szCs w:val="28"/>
          <w:lang w:val="en-US"/>
        </w:rPr>
        <w:t>Xianzhi Du, Tsung-Yi Lin, Pengchong Jin, Golnaz Ghiasi, Mingxing Tan, Yi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 Cui, Quoc V. Le, Xiaodan Song </w:t>
      </w:r>
      <w:r w:rsidRPr="00894917">
        <w:rPr>
          <w:rFonts w:ascii="Times New Roman" w:hAnsi="Times New Roman" w:cs="Times New Roman"/>
          <w:sz w:val="28"/>
          <w:szCs w:val="28"/>
          <w:lang w:val="en-US"/>
        </w:rPr>
        <w:t>SpineNet: Learning Scale-Permuted Backbone for Recognition and Localization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 w:rsidRPr="00894917">
        <w:rPr>
          <w:rFonts w:ascii="Times New Roman" w:hAnsi="Times New Roman" w:cs="Times New Roman"/>
          <w:sz w:val="28"/>
          <w:szCs w:val="28"/>
          <w:lang w:val="en-US"/>
        </w:rPr>
        <w:t xml:space="preserve"> Proceedings of the IEEE/CVF Conference on Computer Vision and Pattern Recognition (CVPR), 2020, pp. 11592-11601</w:t>
      </w:r>
      <w:r w:rsidR="000B38FA" w:rsidRPr="000B38F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B38FA" w:rsidRPr="00B77670" w:rsidRDefault="000B38FA" w:rsidP="000B38FA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38FA">
        <w:rPr>
          <w:rFonts w:ascii="Times New Roman" w:hAnsi="Times New Roman" w:cs="Times New Roman"/>
          <w:sz w:val="28"/>
          <w:szCs w:val="28"/>
          <w:lang w:val="en-US"/>
        </w:rPr>
        <w:t xml:space="preserve">Severstal: Steel Defect </w:t>
      </w:r>
      <w:proofErr w:type="gramStart"/>
      <w:r w:rsidRPr="000B38FA">
        <w:rPr>
          <w:rFonts w:ascii="Times New Roman" w:hAnsi="Times New Roman" w:cs="Times New Roman"/>
          <w:sz w:val="28"/>
          <w:szCs w:val="28"/>
          <w:lang w:val="en-US"/>
        </w:rPr>
        <w:t xml:space="preserve">Detection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38FA">
        <w:rPr>
          <w:rFonts w:ascii="Times New Roman" w:hAnsi="Times New Roman" w:cs="Times New Roman"/>
          <w:sz w:val="28"/>
          <w:szCs w:val="28"/>
          <w:lang w:val="en-US"/>
        </w:rPr>
        <w:t>Kaggle: Your Machine Learning and Data Science Community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URL: </w:t>
      </w:r>
      <w:hyperlink r:id="rId14" w:history="1">
        <w:r w:rsidRPr="0012408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https://www.kaggle.com/c/severstal-steel-defect-detection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0B38FA" w:rsidRPr="00B776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91F8D"/>
    <w:multiLevelType w:val="hybridMultilevel"/>
    <w:tmpl w:val="CE588160"/>
    <w:lvl w:ilvl="0" w:tplc="97AC3A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4D2B41"/>
    <w:multiLevelType w:val="hybridMultilevel"/>
    <w:tmpl w:val="A78C5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AD5BE3"/>
    <w:multiLevelType w:val="hybridMultilevel"/>
    <w:tmpl w:val="5066C0CA"/>
    <w:lvl w:ilvl="0" w:tplc="EE4A449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46F612F2"/>
    <w:multiLevelType w:val="hybridMultilevel"/>
    <w:tmpl w:val="F2B81C8A"/>
    <w:lvl w:ilvl="0" w:tplc="481CB8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55240418"/>
    <w:multiLevelType w:val="hybridMultilevel"/>
    <w:tmpl w:val="8F40F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A769D5"/>
    <w:multiLevelType w:val="hybridMultilevel"/>
    <w:tmpl w:val="671C0ED4"/>
    <w:lvl w:ilvl="0" w:tplc="5D4EF8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CDB"/>
    <w:rsid w:val="000B1176"/>
    <w:rsid w:val="000B38FA"/>
    <w:rsid w:val="001E1535"/>
    <w:rsid w:val="001E5A9F"/>
    <w:rsid w:val="00245D11"/>
    <w:rsid w:val="0026525F"/>
    <w:rsid w:val="00276E94"/>
    <w:rsid w:val="002B11E2"/>
    <w:rsid w:val="002C305B"/>
    <w:rsid w:val="003401C7"/>
    <w:rsid w:val="00397593"/>
    <w:rsid w:val="003C67D5"/>
    <w:rsid w:val="004E73FA"/>
    <w:rsid w:val="004F5FCB"/>
    <w:rsid w:val="00541CB6"/>
    <w:rsid w:val="005A7E1C"/>
    <w:rsid w:val="005C4516"/>
    <w:rsid w:val="00666807"/>
    <w:rsid w:val="006C749F"/>
    <w:rsid w:val="00843694"/>
    <w:rsid w:val="00852218"/>
    <w:rsid w:val="00894917"/>
    <w:rsid w:val="008F13BA"/>
    <w:rsid w:val="00942A7D"/>
    <w:rsid w:val="00A31CDB"/>
    <w:rsid w:val="00B77670"/>
    <w:rsid w:val="00BB78BB"/>
    <w:rsid w:val="00BD0F3D"/>
    <w:rsid w:val="00C024D8"/>
    <w:rsid w:val="00CD646F"/>
    <w:rsid w:val="00D53A94"/>
    <w:rsid w:val="00E76B8F"/>
    <w:rsid w:val="00F55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51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C4516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C4516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97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97593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8F1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51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C4516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C4516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97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97593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8F1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03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gks.ru/free_doc/new_site/business/prom/natura/god17.ht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kaggle.com/c/severstal-steel-defect-detec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1851</TotalTime>
  <Pages>6</Pages>
  <Words>1399</Words>
  <Characters>7977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20</cp:revision>
  <dcterms:created xsi:type="dcterms:W3CDTF">2021-05-11T07:07:00Z</dcterms:created>
  <dcterms:modified xsi:type="dcterms:W3CDTF">2021-05-14T12:44:00Z</dcterms:modified>
</cp:coreProperties>
</file>