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widowControl/>
        <w:suppressLineNumbers w:val="0"/>
        <w:shd w:val="clear" w:fill="FFFFFF"/>
        <w:spacing w:line="240" w:lineRule="auto"/>
        <w:rPr>
          <w:rFonts w:ascii="Microsoft YaHei UI" w:hAnsi="Microsoft YaHei UI" w:eastAsia="Microsoft YaHei UI" w:cs="Microsoft YaHei UI"/>
          <w:color w:val="222222"/>
          <w:spacing w:val="7"/>
          <w:sz w:val="20"/>
          <w:szCs w:val="20"/>
        </w:rPr>
      </w:pPr>
      <w:r>
        <w:rPr>
          <w:rFonts w:hint="eastAsia" w:ascii="Microsoft YaHei UI" w:hAnsi="Microsoft YaHei UI" w:eastAsia="Microsoft YaHei UI" w:cs="Microsoft YaHei UI"/>
          <w:color w:val="222222"/>
          <w:spacing w:val="7"/>
          <w:sz w:val="20"/>
          <w:szCs w:val="20"/>
          <w:shd w:val="clear" w:fill="FFFFFF"/>
        </w:rPr>
        <w:t>测试计划</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b/>
          <w:color w:val="222222"/>
          <w:spacing w:val="7"/>
          <w:shd w:val="clear" w:fill="FFFFFF"/>
        </w:rPr>
        <w:t>修订历史记录</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49"/>
        <w:gridCol w:w="3181"/>
        <w:gridCol w:w="1008"/>
        <w:gridCol w:w="1209"/>
        <w:gridCol w:w="1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版本　　　　　　　</w:t>
            </w:r>
          </w:p>
        </w:tc>
        <w:tc>
          <w:tcPr>
            <w:tcW w:w="31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日期　　　　　　</w:t>
            </w:r>
          </w:p>
        </w:tc>
        <w:tc>
          <w:tcPr>
            <w:tcW w:w="97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AMD　　　　　　</w:t>
            </w:r>
          </w:p>
        </w:tc>
        <w:tc>
          <w:tcPr>
            <w:tcW w:w="117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修订者　　　　　</w:t>
            </w:r>
          </w:p>
        </w:tc>
        <w:tc>
          <w:tcPr>
            <w:tcW w:w="131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说明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1.0</w:t>
            </w:r>
          </w:p>
        </w:tc>
        <w:tc>
          <w:tcPr>
            <w:tcW w:w="31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XXXX年XX月XX</w:t>
            </w:r>
          </w:p>
        </w:tc>
        <w:tc>
          <w:tcPr>
            <w:tcW w:w="97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7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31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0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3151"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97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7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31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（A-添加，M-修改，D-删除）</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1．简介</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1.1目的</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＜项目名称＞的这一“测试计划”文档有助于实现以下目标：</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[确定现有项目的信息和应测试的软件构件。</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列出推荐的测试需求（高级需求）。</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推荐可采用的测试策略，并对这些策略加以说明。</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确定所需的资源，并对测试的工作量进行估计。</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列出测试项目的可交付元素]</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1.2背景</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[对测试对象（构件、应用程序、系统等）及其目标进行简要说明。需要包括的信息有：主要的功能和性能、测试对象的构架以及项目的简史。]</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1.3范围</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[描述测试的各个阶段（例如，单元测试、集成测试或系统测试），并说明本计划所针对的测试类型（如功能测试或性能测试）。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简要地列出测试对象中将接受测试或将不接受测试的那些性能和功能。</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如果在编写此文档的过程中做出的某些假设可能会影响测试设计、开发或实施，则列出所有这些假设。</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列出可能会影响测试设计、开发或实施的所有风险或意外事件。</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列出可能会影响测试设计、开发或实施的所有约束。]</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2. 测试参考文档和测试提交文档</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2.1测试参考文档</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下表列出了制定测试计划时所使用的文档，并标明了各文档的可用性：</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[注：可适当地删除或添加文档项。]</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55"/>
        <w:gridCol w:w="1195"/>
        <w:gridCol w:w="1924"/>
        <w:gridCol w:w="996"/>
        <w:gridCol w:w="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文档</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（版本/日期）</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已创建或可用</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已被接收或已经过复审</w:t>
            </w:r>
          </w:p>
        </w:tc>
        <w:tc>
          <w:tcPr>
            <w:tcW w:w="9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作者或来源</w:t>
            </w:r>
          </w:p>
        </w:tc>
        <w:tc>
          <w:tcPr>
            <w:tcW w:w="89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可行性分析报告</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w:t>
            </w:r>
            <w:r>
              <w:rPr>
                <w:rFonts w:hint="eastAsia" w:ascii="Microsoft YaHei UI" w:hAnsi="Microsoft YaHei UI" w:eastAsia="Microsoft YaHei UI" w:cs="Microsoft YaHei UI"/>
                <w:color w:val="656B79"/>
                <w:spacing w:val="7"/>
                <w:sz w:val="20"/>
                <w:szCs w:val="20"/>
                <w:lang w:eastAsia="zh-CN"/>
              </w:rPr>
              <w:t>□</w:t>
            </w:r>
            <w:r>
              <w:rPr>
                <w:rFonts w:hint="eastAsia" w:ascii="Microsoft YaHei UI" w:hAnsi="Microsoft YaHei UI" w:eastAsia="Microsoft YaHei UI" w:cs="Microsoft YaHei UI"/>
                <w:color w:val="656B79"/>
                <w:spacing w:val="7"/>
                <w:sz w:val="20"/>
                <w:szCs w:val="20"/>
              </w:rPr>
              <w:t>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软件需求定义</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软件系统分析</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（STD,DFD,CFD,DD）</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软件概要设计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软件详细设计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软件测试需求</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硬件可行性分析报告</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硬件需求定义</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硬件概要设计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硬件原理图设计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硬件结构设计（包含PCB）</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FPGA设计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硬件测试需求</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PCB设计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USB驱动设计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Tuner BSP 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MCU设计</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rPr>
                <w:rFonts w:hint="eastAsia" w:eastAsia="Microsoft YaHei UI"/>
                <w:lang w:eastAsia="zh-CN"/>
              </w:rPr>
            </w:pPr>
            <w:r>
              <w:rPr>
                <w:rFonts w:hint="eastAsia" w:ascii="Microsoft YaHei UI" w:hAnsi="Microsoft YaHei UI" w:eastAsia="Microsoft YaHei UI" w:cs="Microsoft YaHei UI"/>
                <w:color w:val="656B79"/>
                <w:spacing w:val="7"/>
                <w:sz w:val="20"/>
                <w:szCs w:val="20"/>
              </w:rPr>
              <w:t>是□　否</w:t>
            </w:r>
            <w:r>
              <w:rPr>
                <w:rFonts w:hint="eastAsia" w:ascii="Microsoft YaHei UI" w:hAnsi="Microsoft YaHei UI" w:eastAsia="Microsoft YaHei UI" w:cs="Microsoft YaHei UI"/>
                <w:color w:val="656B79"/>
                <w:spacing w:val="7"/>
                <w:sz w:val="20"/>
                <w:szCs w:val="20"/>
                <w:lang w:eastAsia="zh-CN"/>
              </w:rPr>
              <w:t>□</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模块开发手册</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测试时间表及人员安排</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测试计划</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测试方案</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测试报告</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测试分析报告</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用户操作手册</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51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安装指南</w:t>
            </w:r>
          </w:p>
        </w:tc>
        <w:tc>
          <w:tcPr>
            <w:tcW w:w="11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189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是□　否□</w:t>
            </w:r>
          </w:p>
        </w:tc>
        <w:tc>
          <w:tcPr>
            <w:tcW w:w="9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89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2.2测试提交文档</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[下面应当列出在测试阶段结束后，所有可提交的文档]</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3.测试进度</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0"/>
        <w:gridCol w:w="2094"/>
        <w:gridCol w:w="1950"/>
        <w:gridCol w:w="1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测试活动</w:t>
            </w:r>
          </w:p>
        </w:tc>
        <w:tc>
          <w:tcPr>
            <w:tcW w:w="2064"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计划开始日期</w:t>
            </w:r>
          </w:p>
        </w:tc>
        <w:tc>
          <w:tcPr>
            <w:tcW w:w="192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实际开始日期</w:t>
            </w:r>
          </w:p>
        </w:tc>
        <w:tc>
          <w:tcPr>
            <w:tcW w:w="175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结束日期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制定测试计划</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lang w:val="en-US" w:eastAsia="zh-CN"/>
              </w:rPr>
            </w:pPr>
            <w:r>
              <w:rPr>
                <w:rFonts w:hint="eastAsia" w:ascii="Microsoft YaHei UI" w:hAnsi="Microsoft YaHei UI" w:eastAsia="Microsoft YaHei UI" w:cs="Microsoft YaHei UI"/>
                <w:color w:val="656B79"/>
                <w:spacing w:val="7"/>
                <w:sz w:val="20"/>
                <w:szCs w:val="20"/>
                <w:lang w:val="en-US" w:eastAsia="zh-CN"/>
              </w:rPr>
              <w:t>2019年7月10日</w:t>
            </w: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lang w:val="en-US" w:eastAsia="zh-CN"/>
              </w:rPr>
            </w:pPr>
            <w:r>
              <w:rPr>
                <w:rFonts w:hint="eastAsia" w:ascii="Microsoft YaHei UI" w:hAnsi="Microsoft YaHei UI" w:eastAsia="Microsoft YaHei UI" w:cs="Microsoft YaHei UI"/>
                <w:color w:val="656B79"/>
                <w:spacing w:val="7"/>
                <w:sz w:val="20"/>
                <w:szCs w:val="20"/>
                <w:lang w:val="en-US" w:eastAsia="zh-CN"/>
              </w:rPr>
              <w:t>2019年7月1日</w:t>
            </w: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lang w:val="en-US" w:eastAsia="zh-CN"/>
              </w:rPr>
            </w:pPr>
            <w:r>
              <w:rPr>
                <w:rFonts w:hint="eastAsia" w:ascii="Microsoft YaHei UI" w:hAnsi="Microsoft YaHei UI" w:eastAsia="Microsoft YaHei UI" w:cs="Microsoft YaHei UI"/>
                <w:color w:val="656B79"/>
                <w:spacing w:val="7"/>
                <w:sz w:val="20"/>
                <w:szCs w:val="2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设计测试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集成测试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系统测试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性能测试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安装测试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用户验收测试</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对测试进行评估</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71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产品发布</w:t>
            </w:r>
          </w:p>
        </w:tc>
        <w:tc>
          <w:tcPr>
            <w:tcW w:w="2064"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2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5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4.测试资源</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4.1人力资源</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下表列出了在此项目的人员配备方面所作的各种假定。</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[注：可适当地删除或添加角色项。]</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18"/>
        <w:gridCol w:w="4987"/>
        <w:gridCol w:w="2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57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角色</w:t>
            </w:r>
          </w:p>
        </w:tc>
        <w:tc>
          <w:tcPr>
            <w:tcW w:w="495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所推荐的最少资源（所分配的专职角色数量）</w:t>
            </w:r>
          </w:p>
        </w:tc>
        <w:tc>
          <w:tcPr>
            <w:tcW w:w="195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具体职责或注释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9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5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9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5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9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5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7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9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95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4.2测试环境</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下表列出了测试的系统环境</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软件环境（相关软件、操作系统等）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default" w:ascii="Microsoft YaHei UI" w:hAnsi="Microsoft YaHei UI" w:eastAsia="Microsoft YaHei UI" w:cs="Microsoft YaHei UI"/>
                <w:color w:val="656B79"/>
                <w:spacing w:val="7"/>
                <w:sz w:val="20"/>
                <w:szCs w:val="20"/>
                <w:lang w:val="en-US" w:eastAsia="zh-CN"/>
              </w:rPr>
            </w:pPr>
            <w:r>
              <w:rPr>
                <w:rFonts w:hint="eastAsia" w:ascii="Microsoft YaHei UI" w:hAnsi="Microsoft YaHei UI" w:eastAsia="Microsoft YaHei UI" w:cs="Microsoft YaHei UI"/>
                <w:color w:val="656B79"/>
                <w:spacing w:val="7"/>
                <w:sz w:val="20"/>
                <w:szCs w:val="20"/>
                <w:lang w:val="en-US" w:eastAsia="zh-CN"/>
              </w:rPr>
              <w:t>Postman win10家庭版1803 17134.829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default" w:ascii="Microsoft YaHei UI" w:hAnsi="Microsoft YaHei UI" w:eastAsia="宋体" w:cs="Microsoft YaHei UI"/>
                <w:color w:val="656B79"/>
                <w:spacing w:val="7"/>
                <w:sz w:val="20"/>
                <w:szCs w:val="20"/>
                <w:lang w:val="en-US" w:eastAsia="zh-CN"/>
              </w:rPr>
            </w:pPr>
            <w:r>
              <w:rPr>
                <w:rFonts w:hint="eastAsia" w:ascii="Microsoft YaHei UI" w:hAnsi="Microsoft YaHei UI" w:eastAsia="Microsoft YaHei UI" w:cs="Microsoft YaHei UI"/>
                <w:color w:val="656B79"/>
                <w:spacing w:val="7"/>
                <w:sz w:val="20"/>
                <w:szCs w:val="20"/>
                <w:lang w:val="en-US" w:eastAsia="zh-CN"/>
              </w:rPr>
              <w:t>主服务</w:t>
            </w:r>
            <w:r>
              <w:rPr>
                <w:rFonts w:ascii="宋体" w:hAnsi="宋体" w:eastAsia="宋体" w:cs="宋体"/>
                <w:sz w:val="24"/>
                <w:szCs w:val="24"/>
              </w:rPr>
              <w:fldChar w:fldCharType="begin"/>
            </w:r>
            <w:r>
              <w:rPr>
                <w:rFonts w:ascii="宋体" w:hAnsi="宋体" w:eastAsia="宋体" w:cs="宋体"/>
                <w:sz w:val="24"/>
                <w:szCs w:val="24"/>
              </w:rPr>
              <w:instrText xml:space="preserve"> HYPERLINK "http://smartmining.seater.cn/" </w:instrText>
            </w:r>
            <w:r>
              <w:rPr>
                <w:rFonts w:ascii="宋体" w:hAnsi="宋体" w:eastAsia="宋体" w:cs="宋体"/>
                <w:sz w:val="24"/>
                <w:szCs w:val="24"/>
              </w:rPr>
              <w:fldChar w:fldCharType="separate"/>
            </w:r>
            <w:r>
              <w:rPr>
                <w:rStyle w:val="12"/>
                <w:rFonts w:ascii="宋体" w:hAnsi="宋体" w:eastAsia="宋体" w:cs="宋体"/>
                <w:sz w:val="24"/>
                <w:szCs w:val="24"/>
              </w:rPr>
              <w:t>http://smartmining.seater.cn</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账号:super 密码:sytech123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硬件环境（网络、设备等）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4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4.3测试工具</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此项目将列出测试使用的工具：</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83"/>
        <w:gridCol w:w="1168"/>
        <w:gridCol w:w="3529"/>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3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工具</w:t>
            </w:r>
          </w:p>
        </w:tc>
        <w:tc>
          <w:tcPr>
            <w:tcW w:w="113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用途</w:t>
            </w:r>
          </w:p>
        </w:tc>
        <w:tc>
          <w:tcPr>
            <w:tcW w:w="349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生产厂商/自产</w:t>
            </w:r>
          </w:p>
        </w:tc>
        <w:tc>
          <w:tcPr>
            <w:tcW w:w="168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349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bookmarkStart w:id="0" w:name="_GoBack"/>
            <w:bookmarkEnd w:id="0"/>
          </w:p>
        </w:tc>
        <w:tc>
          <w:tcPr>
            <w:tcW w:w="168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349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68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349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68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13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349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683"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5.系统风险、优先级</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[简要描述测试阶段的风险和处理的优先级]</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6.测试策略</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[测试策略提供了对测试对象进行测试的推荐方法。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对于每种测试，都应提供测试说明，并解释其实施的原因。</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制定测试策略时所考虑的主要事项有：将要使用的技术以及判断测试何时完成的标准。</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下面列出了在进行每项测试时需考虑的事项，除此之外，测试还只应在安全的环境中使用已知的、有控制的数据库来执行。]</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注意：不实施某种测试，则应该用一句话加以说明，并陈述这样的理由。例如，“将不实施该测试。该测试本项目不适用”。</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6.1数据和数据库完整性测试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要＜项目名称＞中，数据库和数据库进程应作为一个子系统来进行测试。在测试这些子系统时，不应将测试对象的用户界面用作数据的接口。对于数据库管理系统（DBMS），还需要进行深入的研究，以确定可以支持以下测试的工具和技术。]</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4"/>
        <w:gridCol w:w="62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1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[确保数据库访问方法和进程正常运行，数据不会遭到损坏]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16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1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[调用各个数据库访问方法和进程，并在其中填充有效的和无效的数据（或对数据的请求）。</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检查数据库，确保数据已按预期的方式填充，并且所有的数据库事件已正常发生；或者检查所返回的数据，确保正当的理由检索到了正确的数据]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16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1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[所有的数据库访问方法和进程都按照设计的方式运行，数据没有遭到损坏。]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16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1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[测试可能需要DBMS开发环境或驱动程序在数据库中直接输入或修改数据。</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进程应该以手工方式调用。</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应使用小型或最小的数据库（记录的数量有限）来使所有无法接受的事件具有更大的可视度。]</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6.2接口测试</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14"/>
        <w:gridCol w:w="5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54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确保接口调用的正确性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54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所有软件、硬件接口，记录输入输出数据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544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544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544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544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0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544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接口的限制条件</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6.3集成测试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集成测试―主要目的检测系统是否达到需求对业务流程及数据流的处理是否符合标准，检测系统对业务流处理是否存在逻辑不严谨及错误，检测需求是否存在不合理的标准及要求。此阶段测试基于功能完成的测试。]</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97"/>
        <w:gridCol w:w="6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检测需求中业务流程，数据流的正确性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需求中明确的业务流程，或组合不同功能模块而形成一个大的功能。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[利用有效的和无效的数据来执行各个用例、用例流或功能，以核实以下内容：</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在使用有效数据时得到预期的结果。</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在使用无效数据时显示相应的错误消息或警告消息。</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各业务规则都得到了正确的应用。]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在完成某个集成测试时必须达到标准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[所计划的测试已全部执行。</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所发现的缺陷已全部解决。]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测试重点指在测试过程中需着重测试的地方，优先级可以根据需求及严重来定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[确定或说明那些将对功能测试的实施和执行造成影响的事项或因素（内部的或外部的）]</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6.4功能测试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97"/>
        <w:gridCol w:w="6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[确保测试的功能正常，其中包括导航，数据输入，处理和检索等功能。]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4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[利用有效的和无效的数据来执行各个用例、用例流或功能，以核实以下内容：</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在使用有效数据时得到预期的结果。</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在使用无效数据时显示相应的错误消息或警告消息。</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各业务规则都得到了正确的应用。]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4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4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46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46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[确定或说明那些将对功能测试的实施和执行造成影响的事项或因素（内部的或外部的）]</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6.5用户界面测试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63"/>
        <w:gridCol w:w="6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3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[核实以下内容：</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通过测试进行的浏览可正确反映业务的功能和需求，这种浏览包括窗口与窗口之间、字段与字段之间的浏览，以及各种访问方法（Tab键、鼠标移动、和快捷键）的使用</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窗口的对象和特征（例如，菜单、大小、位置、状态和中心）都符合标准。]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3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3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[为每个窗口创建或修改测试，以核实各个应用程序窗口和对象都可正确地进行浏览，并处于正常的对象状态。]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3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3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[成功地核实出各个窗口都与基准版本保持一致，或符合可接受标准]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3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3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[并不是所有定制或第三方对象的特征都可访问。]</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6.6性能评测</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注：以下所说的事务是指“逻辑业务事务”。这种事务被定义为将由系统的某个Actor通过使用测试对象来执行的特定用例，添加或修改给定的合同。]</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98"/>
        <w:gridCol w:w="6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2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[核实所指定的事务或业务功能在以下情况下的性能行为：</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正常的预期工作量</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预期的最繁重工作量]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265"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2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[使用为功能或业务周期测试制定的测试过程。</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通过修改数据文件来增加事务数量，或通过修改脚本来增加每项事务的迭代数量。</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脚本应该在一台计算机上运行（最好是以单个用户、单个事务为基准），并在多个客户机（虚拟的或实际的客户机，请参见下面的“需要考虑的特殊事项”）上重复。]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265"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2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[单个事务或单个用户：在每个事务所预期时间范围内成功地完成测试脚本，没有发生任何故障。]</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[多个事务或多个用户：在可接受的时间范围内成功地完成测试脚本，没有发生任何故障。]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265"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53"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265"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[综合的性能测试还包括在服务器上添加后台工作量。</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可采用多种方法来执行此操作，其中包括：</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直接将“事务强行分配到”服务器上，这通常以“结构化语言”（SQL）调用的形式来实现。</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通过创建“虚拟的”用户负载来模拟许多个（通常为数百个）客户机。此负载可通过“远程终端仿真（Remote Terminal Emulation）工具来实现。此技术还可用于在网络中加载“流量”。</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使用多台实际客户机（每台客户机都运行测试脚本）在系统上添加负载。</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性能测试应该在专用的计算机上或在专用的机时内执行，以便实现完全的控制和精确的评测。</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性能测试所用的数据库应该是实际大小或相同缩放比例的数据库。]</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6.7负载测试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[注：以下所说的事务是指“逻辑业务事务”。这各事务被定义为将由系统的某个最终用户通过使用应用程序来执行的特定功能，例如，添加或修改给定的合同。]</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37"/>
        <w:gridCol w:w="6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52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[核实所指定的事务或商业理由在不同的工作量条件下的性能行为时间。]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52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52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[使用为功能或业务周期测试制定的测试。</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通过修改数据文件来增加事务数量，或通过修改脚本来增加每项事务发生的次数。]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52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52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[多个事务或多个用户：在可接受的时间范围内成功地完成测试，没有发生任何故障。]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52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52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[负载测试应该在专用的计算机上或在专用的机时内执行，以便实现完全的控制和精确的评测。</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负载测试所用的数据库应该是实际大小或相同缩放比例的数据库。]</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6.8强度测试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[注：以下提到的事务都是指逻辑业务事务。]</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75"/>
        <w:gridCol w:w="6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28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[核实测试对象能够在以下强度条件下正常运行，不会出现任何错误：</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服务器上几乎没有或根本没有可用的内存（RAM和DASD）</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连接或模拟了最大实际（实际允许）数量的客户机</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多个用户对相同的数据或帐户执行相同的事务</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最繁重的事务量或最差的事务组合（请参见上面的“性能测试”）。</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注：强度测试的目标可表述为确定和记录那些使系统无法继续正常运行的情况或条件。</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客户机的强度测试在“配置测试”的第3.1.11节中进行了说明。]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28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28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[使用为性能评测或负载测试制定的测试。</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要对有限的资源进行测试，就应该在一台计算机上运行测试，而且应该减少或限制服务器上的RAM和DASD。</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对于其他强度测试，应该使用多台客户机来运行相同的测试或互补的测试，以产生最繁重的事务量或最差的事务组合。]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28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28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[所计划的测试已全部执行，并且在达到或超出指定的系统限制时没有出现任何软件故障，或者导致系统出现故障条件的并不在指定的条件范围之内。]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288"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28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[如果要增加网络工作强度，可能会需要使用网络工具来给网络加载消息或信息包。</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应该暂时减少用于系统的DASD，以限制数据库可用空间的增长。</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使多个客户机对相同的记录或数据帐户同时进行的访问达到同步。]</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6.9容量测试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6"/>
        <w:gridCol w:w="6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596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[核实测试对象在以下高容量条件下能否正常运行：</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连接或模拟了最大（实际或实际允许）数量的客户机，所有客户机在长时间内执行相同的、且情况（性能）最坏的业务功能。</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已达到最大的数据库大小（实际的或按比例缩放的），而且同时执行多个查询或报表事务。]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596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596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[使用为性能评测或负载测试制定的测试。</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应该使用多台客户机来运行相同的测试或互补的测试，以便在长时间内产生最繁重的事务量或最差的事务组合（请参见上面的“强度测试”）</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创建最大的数据库大小（实际的、按比例缩放的、或填充了代表性数据的数据库），并使用多台客户机在长时间内同时运行查询和报表事务。]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596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596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[所计划的测试已全部执行，而且达到或超出指定的系统限制时没有出现任何软件故障。]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596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55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596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[对于上述的高容量条件，哪个时间段是可以接受的时间？]</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6.10安全性和访问控制测试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[安全性和访问控制测试侧重于安全性的两个关键方面：</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应用程序级别的安全性，包括对数据或业务功能的访问。</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系统级别的安全性，包括对系统的登录或远程访问。</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应用程序级别的安全性可确保：在预期的安全性情况下，Actor只能访问特定的功能或用例，或者只能访问有限的数据。例如，可能会允许所有人输入数据，创建新帐户，但只有管理员才能删除这些数据或帐户。如果具有数据级别的安全性，测试就可确保“用户类型一”能够看到所有客户消息（包括财务数据），而“用户二”看见同一客户的统计数据。</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系统级别的安全性可确保只有具备系统访问权限的用户才能访问应用程序，而且只能通过相应的网关来访问。]</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27"/>
        <w:gridCol w:w="6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33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应用程序级别的安全性：[核实Actor只能访问其所属用户类型已被授权访问的那些功能或数据。]</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系统级别的安全性：[核实只有具备系统和应用程序访问权限的Actor才能访问系统和应用程序。]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33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33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应用程序级别的安全性：[确定并列出各用户类型及其被授权访问的功能或数据。]</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[为各用户类型创建测试，并通过创建各用户类型所特有的事务来核实其权限。]</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修改用户类型并为相同的用户重新运行测试。对于每种用户类型，确保正确地提供或拒绝了这些附加的功能或数据。</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系统级别的访问：[请参见以下的“需考虑的特殊事项”。]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33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33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[各种已知的Actor类型都可访问相应的功能或数据，而且所有事务都按照预期的方式运行，并在先前的应用程序功能测试中运行了所有的事务。]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33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8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33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[必须与相应的网络或系统管理员一直对系统访问权进行检查和讨论。由于此测试可能是网络管理可系统管理的职能，可能会不需要执行此测试。]</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6.11故障转移和恢复测试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[故障转移和恢复测试可可确保测试对象能成功完成转移，并能从导致意外数据损失或数据完整性破坏的各种硬件、软件可网络故障中恢复。</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故障转移测试可确保：对于必须持续运行的系统，一旦发生故障，备用系统就将不失时机地“顶替”发生故障的系统，以避免丢失任何数据或事务。</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恢复测试是一种对抗性的测试过程。在这种测试中，将把应用程序或系统置于极端的条件下（或者是模拟的极端条件下），以产生故障（例如设备输入/输出（I/O）故障或无效的数据库指针和关键字）。然后调用恢复进程并监测和检查应用程序和系统，核实应用程序或系统和数据已得到了正确的恢复。]</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17"/>
        <w:gridCol w:w="6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614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[确保恢复进程（手工或自动）将数据库、应用程序和系统正确地恢复到预期的已知状态。</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测试中将包括以下各种情况：</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客户机断电</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服务器断电</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通过网络服务器产生的通信中断</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DASD和/或DASD控制器被中断、断电或与DASD和/或DASD控制器的通信中断</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周期未完成（数据过滤进程被中断，数据同步进程被中断）。</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数据库指针或关键字无效</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数据库中的数据元素无效或遭到破坏]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614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614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[应该使用为功能和业务周期测试创建的测试来创建一系列的事务。一旦达到预期的测试起点，就应该分别执行或模拟以下操作：</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²客户机断电：关闭PC机的电源。</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²服务器断电：模拟或启动服务器的断电过程。</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²通过网络服务器产生的中断：模拟或启动网络的通信中断（实际断开通信线路的连接或关闭网络服务器或路由器的电源）。</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²DASD和DASD控制器被中断、断电或与DASD和DASD控制器的通信中断：模拟与一个或多个DASD控制器或设备的通信，或实际取消这种通信。</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²一旦实现了上述情况（或模拟情况），就应该执行其他事务。而且一旦达到第二个测试点状态，就应调用恢复过程。</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²在测试不完整的周期时，所使用的技术与上述技术相同，只不过应异常终止或提前终止数据库进程本身。</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614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614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在所有上述情况中，应用程序、数据库和系统应该在恢复过程完成时立即返回到一个已知的预期状态。此状态包括仅限于已知损坏的字段、指针或关键字范围内的数据损坏，以及表明进程或事务因中断面未被完成的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6146"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6146"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²[恢复测试会给其他操作带来许多的麻烦。断开缆线连接的方法（模拟断电或通信中断）可能并不可取或不可行。所以，可能会需要采用其他方法，例如诊断性软件工具。</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²需要系统（或计算机操作）、数据库和网络组中的资源。</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²这些测试应该在工作时间之外或在一台独立的计算机上运行。]</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6.12配置测试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[配置测试核实测试对象在不同的软件和硬件配置中的运行情况。在大多数生产环境中，客户机工作站、网络连接和数据库服务器的具体硬件规格会有所不同。客户机工作站可能会安装不同的软件　例如，应用程序、驱动程序等　而且在任何时候，都可能运行许多不同的软件组合，从而占用不同的资源。]</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76"/>
        <w:gridCol w:w="54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538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[核实测试可在所需的硬件和软件配置中正常运行。]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538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538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²[使用功能测试脚本。</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²在测试过程中或在测试开始之前，打开各种与非测试对象相关的软件（例如Microsoft应用程序：Excel和Word），然后将其关闭。</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²执行所选的事务，以模拟Actor与测试对象软件和非测试对象软件之间的交互。</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²重复上述步骤，尽量减少客户机工作站上的常规可用内存。]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538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538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[对于测试对象软件和非测试对象软件的各种组合，所有事务都成功完成，没有出现任何故障。]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538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31"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538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²[需要、可以使用并可以通过桌面访问哪种非测试对象软件？</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²通常使用的是哪些应用程序？</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²应用程序正在运行什么数据？例如，在Excel中打开的大型电子表格，或是在Word中打开的100页文档。</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²作为此测试的一部分，应将整修系统、Netware、网络服务器、数据库等都记录下来。]</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6.13安装测试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[安装测试有两个目的。第一个目的是确保该软件在正常情况和异常情况的不同条件下　例如，进行首次安装、升级、完整的或自定义的安装　都能进行安装。异常情况包括磁盘空间不足、缺少目录创建权限等。第二个目的是核实软件在安装后可立即正常运行。这通常是指运行大量为功能测试制定的测试。]</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63"/>
        <w:gridCol w:w="5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测试目标</w:t>
            </w:r>
          </w:p>
        </w:tc>
        <w:tc>
          <w:tcPr>
            <w:tcW w:w="56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核实在以下情况下，测试对象可正确地安装到各种所需的硬件配置中：</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²首次安装。以前从未安装过＜项目名称＞的新计算机</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²更新。以前安装过相同版本的＜项目名称＞的计算机</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²更新。以前安装过＜Project Name&gt;的较早版本的计算机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测试范围：</w:t>
            </w:r>
          </w:p>
        </w:tc>
        <w:tc>
          <w:tcPr>
            <w:tcW w:w="56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技术：</w:t>
            </w:r>
          </w:p>
        </w:tc>
        <w:tc>
          <w:tcPr>
            <w:tcW w:w="56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²[手工开发脚本或开发自动脚本，以验证目标计算机的状况　首次安装＜项目名称＞从未安装过；＜项目名称＞安装过相同或较早的版本。</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²启动或执行安装。</w:t>
            </w:r>
          </w:p>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²使用预先确定的功能测试脚本子集来运行事务。]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开始标准：</w:t>
            </w:r>
          </w:p>
        </w:tc>
        <w:tc>
          <w:tcPr>
            <w:tcW w:w="56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完成标准：</w:t>
            </w:r>
          </w:p>
        </w:tc>
        <w:tc>
          <w:tcPr>
            <w:tcW w:w="56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＜项目名称＞事务成功执行，没有出现任何故障。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测试重点和优先级：</w:t>
            </w:r>
          </w:p>
        </w:tc>
        <w:tc>
          <w:tcPr>
            <w:tcW w:w="5600"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18"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需考虑的特殊事项：</w:t>
            </w:r>
          </w:p>
        </w:tc>
        <w:tc>
          <w:tcPr>
            <w:tcW w:w="5600"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[应该选择＜项目名称＞的哪些事务才能准确地测试出＜项目名称＞应用程序已经成功安装，而且没有遗漏主要的软件构件？。]</w:t>
            </w: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7.问题严重度描述</w:t>
      </w:r>
    </w:p>
    <w:tbl>
      <w:tblPr>
        <w:tblW w:w="76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14"/>
        <w:gridCol w:w="1792"/>
        <w:gridCol w:w="4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问题严重度</w:t>
            </w:r>
          </w:p>
        </w:tc>
        <w:tc>
          <w:tcPr>
            <w:tcW w:w="176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描述</w:t>
            </w:r>
          </w:p>
        </w:tc>
        <w:tc>
          <w:tcPr>
            <w:tcW w:w="445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响应时间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高</w:t>
            </w:r>
          </w:p>
        </w:tc>
        <w:tc>
          <w:tcPr>
            <w:tcW w:w="1762"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例如使系统崩溃</w:t>
            </w:r>
          </w:p>
        </w:tc>
        <w:tc>
          <w:tcPr>
            <w:tcW w:w="4457"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程序员在多长时间内改正此问题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中</w:t>
            </w:r>
          </w:p>
        </w:tc>
        <w:tc>
          <w:tcPr>
            <w:tcW w:w="1762"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4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pStyle w:val="9"/>
              <w:keepNext w:val="0"/>
              <w:keepLines w:val="0"/>
              <w:widowControl/>
              <w:suppressLineNumbers w:val="0"/>
              <w:jc w:val="both"/>
            </w:pPr>
            <w:r>
              <w:rPr>
                <w:rFonts w:hint="eastAsia" w:ascii="Microsoft YaHei UI" w:hAnsi="Microsoft YaHei UI" w:eastAsia="Microsoft YaHei UI" w:cs="Microsoft YaHei UI"/>
                <w:color w:val="656B79"/>
                <w:spacing w:val="7"/>
                <w:sz w:val="20"/>
                <w:szCs w:val="20"/>
              </w:rPr>
              <w:t>低</w:t>
            </w:r>
          </w:p>
        </w:tc>
        <w:tc>
          <w:tcPr>
            <w:tcW w:w="1762"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4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62"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4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9"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1762"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c>
          <w:tcPr>
            <w:tcW w:w="4457" w:type="dxa"/>
            <w:tcBorders>
              <w:top w:val="nil"/>
              <w:left w:val="nil"/>
              <w:bottom w:val="nil"/>
              <w:right w:val="nil"/>
            </w:tcBorders>
            <w:shd w:val="clear" w:color="auto" w:fill="FFFFFF"/>
            <w:vAlign w:val="top"/>
          </w:tcPr>
          <w:p>
            <w:pPr>
              <w:keepNext w:val="0"/>
              <w:keepLines w:val="0"/>
              <w:widowControl/>
              <w:suppressLineNumbers w:val="0"/>
              <w:jc w:val="both"/>
              <w:textAlignment w:val="top"/>
              <w:rPr>
                <w:rFonts w:hint="eastAsia" w:ascii="Microsoft YaHei UI" w:hAnsi="Microsoft YaHei UI" w:eastAsia="Microsoft YaHei UI" w:cs="Microsoft YaHei UI"/>
                <w:color w:val="656B79"/>
                <w:spacing w:val="7"/>
                <w:sz w:val="20"/>
                <w:szCs w:val="20"/>
              </w:rPr>
            </w:pPr>
          </w:p>
        </w:tc>
      </w:tr>
    </w:tbl>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8.附录：项目任务</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以下是一些与测试有关的任务：</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　　制定测试计划</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n确定测试需求</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n评估风险</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n制定测试策略</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n确定测试资源</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n创建时间表</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n生成测试计划</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²设计测试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n准备工作量分析文档</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n确定并说明测试用例</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n确定测试过程，并建立测试过程的结构</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²复审和评估测试覆盖</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²实施测试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n记录或通过编程创建测试脚本</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n确定设计与实施模型中的测试专用功能</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n建立外部数据集</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²执行测试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²执行测试过程</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²评估测试的执行情况</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²恢复暂停的测试</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²核实结果</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²调查意外结果</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²记录缺陷</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²对测试进行评估</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²评估测试用例覆盖</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²评估代码覆盖</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²分析缺陷</w:t>
      </w:r>
    </w:p>
    <w:p>
      <w:pPr>
        <w:pStyle w:val="9"/>
        <w:keepNext w:val="0"/>
        <w:keepLines w:val="0"/>
        <w:widowControl/>
        <w:suppressLineNumbers w:val="0"/>
        <w:shd w:val="clear" w:fill="FFFFFF"/>
        <w:rPr>
          <w:rFonts w:hint="eastAsia" w:ascii="Microsoft YaHei UI" w:hAnsi="Microsoft YaHei UI" w:eastAsia="Microsoft YaHei UI" w:cs="Microsoft YaHei UI"/>
          <w:color w:val="222222"/>
          <w:spacing w:val="7"/>
        </w:rPr>
      </w:pPr>
      <w:r>
        <w:rPr>
          <w:rFonts w:hint="eastAsia" w:ascii="Microsoft YaHei UI" w:hAnsi="Microsoft YaHei UI" w:eastAsia="Microsoft YaHei UI" w:cs="Microsoft YaHei UI"/>
          <w:color w:val="222222"/>
          <w:spacing w:val="7"/>
          <w:shd w:val="clear" w:fill="FFFFFF"/>
        </w:rPr>
        <w:t>²确定是否达到了测试完成标准与成功标准</w:t>
      </w:r>
    </w:p>
    <w:p>
      <w:pPr>
        <w:pStyle w:val="9"/>
        <w:keepNext w:val="0"/>
        <w:keepLines w:val="0"/>
        <w:widowControl/>
        <w:suppressLineNumbers w:val="0"/>
        <w:shd w:val="clear" w:fill="FFFFFF"/>
        <w:jc w:val="left"/>
        <w:rPr>
          <w:rFonts w:hint="eastAsia" w:ascii="Microsoft YaHei UI" w:hAnsi="Microsoft YaHei UI" w:eastAsia="Microsoft YaHei UI" w:cs="Microsoft YaHei UI"/>
          <w:color w:val="222222"/>
          <w:spacing w:val="7"/>
          <w:sz w:val="20"/>
          <w:szCs w:val="20"/>
        </w:rPr>
      </w:pPr>
      <w:r>
        <w:rPr>
          <w:rFonts w:hint="eastAsia" w:ascii="Microsoft YaHei UI" w:hAnsi="Microsoft YaHei UI" w:eastAsia="Microsoft YaHei UI" w:cs="Microsoft YaHei UI"/>
          <w:b/>
          <w:color w:val="222222"/>
          <w:spacing w:val="7"/>
          <w:sz w:val="14"/>
          <w:szCs w:val="14"/>
          <w:shd w:val="clear" w:fill="FFFFFF"/>
        </w:rPr>
        <w:t>如果需要这份原始文档，请在今日头条，头条号内，私信回复【05】即可。</w:t>
      </w:r>
    </w:p>
    <w:p>
      <w:pPr>
        <w:pStyle w:val="8"/>
        <w:keepNext w:val="0"/>
        <w:keepLines w:val="0"/>
        <w:widowControl/>
        <w:suppressLineNumbers w:val="0"/>
        <w:shd w:val="clear" w:fill="F6F6F6"/>
        <w:rPr>
          <w:rStyle w:val="13"/>
          <w:rFonts w:ascii="Consolas" w:hAnsi="Consolas" w:eastAsia="Consolas" w:cs="Consolas"/>
          <w:color w:val="1A1A1A"/>
          <w:sz w:val="18"/>
          <w:szCs w:val="18"/>
          <w:shd w:val="clear" w:fill="F6F6F6"/>
        </w:rPr>
      </w:pPr>
      <w:r>
        <w:rPr>
          <w:rStyle w:val="13"/>
          <w:rFonts w:ascii="Consolas" w:hAnsi="Consolas" w:eastAsia="Consolas" w:cs="Consolas"/>
          <w:color w:val="1A1A1A"/>
          <w:sz w:val="18"/>
          <w:szCs w:val="18"/>
          <w:shd w:val="clear" w:fill="F6F6F6"/>
        </w:rPr>
        <w:t>作者：西边人，现更名马蚁蛋</w:t>
      </w:r>
    </w:p>
    <w:p>
      <w:pPr>
        <w:pStyle w:val="8"/>
        <w:keepNext w:val="0"/>
        <w:keepLines w:val="0"/>
        <w:widowControl/>
        <w:suppressLineNumbers w:val="0"/>
        <w:shd w:val="clear" w:fill="F6F6F6"/>
        <w:rPr>
          <w:rStyle w:val="13"/>
          <w:rFonts w:ascii="Consolas" w:hAnsi="Consolas" w:eastAsia="Consolas" w:cs="Consolas"/>
          <w:color w:val="1A1A1A"/>
          <w:sz w:val="18"/>
          <w:szCs w:val="18"/>
          <w:shd w:val="clear" w:fill="F6F6F6"/>
        </w:rPr>
      </w:pPr>
      <w:r>
        <w:rPr>
          <w:rStyle w:val="13"/>
          <w:rFonts w:ascii="Consolas" w:hAnsi="Consolas" w:eastAsia="Consolas" w:cs="Consolas"/>
          <w:color w:val="1A1A1A"/>
          <w:sz w:val="18"/>
          <w:szCs w:val="18"/>
          <w:shd w:val="clear" w:fill="F6F6F6"/>
        </w:rPr>
        <w:t>程序爬虫获取国内外测试资源分享给自学爱好者</w:t>
      </w:r>
    </w:p>
    <w:p>
      <w:pPr>
        <w:pStyle w:val="8"/>
        <w:keepNext w:val="0"/>
        <w:keepLines w:val="0"/>
        <w:widowControl/>
        <w:suppressLineNumbers w:val="0"/>
        <w:shd w:val="clear" w:fill="F6F6F6"/>
        <w:rPr>
          <w:rStyle w:val="13"/>
          <w:rFonts w:ascii="Consolas" w:hAnsi="Consolas" w:eastAsia="Consolas" w:cs="Consolas"/>
          <w:color w:val="1A1A1A"/>
          <w:sz w:val="18"/>
          <w:szCs w:val="18"/>
          <w:shd w:val="clear" w:fill="F6F6F6"/>
        </w:rPr>
      </w:pPr>
      <w:r>
        <w:rPr>
          <w:rStyle w:val="13"/>
          <w:rFonts w:ascii="Consolas" w:hAnsi="Consolas" w:eastAsia="Consolas" w:cs="Consolas"/>
          <w:color w:val="1A1A1A"/>
          <w:sz w:val="18"/>
          <w:szCs w:val="18"/>
          <w:shd w:val="clear" w:fill="F6F6F6"/>
        </w:rPr>
        <w:t>公众号：软件测试资源站（ID:testpu）</w:t>
      </w:r>
    </w:p>
    <w:p>
      <w:pPr>
        <w:pStyle w:val="8"/>
        <w:keepNext w:val="0"/>
        <w:keepLines w:val="0"/>
        <w:widowControl/>
        <w:suppressLineNumbers w:val="0"/>
        <w:shd w:val="clear" w:fill="F6F6F6"/>
        <w:rPr>
          <w:rStyle w:val="13"/>
          <w:rFonts w:ascii="Consolas" w:hAnsi="Consolas" w:eastAsia="Consolas" w:cs="Consolas"/>
          <w:color w:val="1A1A1A"/>
          <w:sz w:val="18"/>
          <w:szCs w:val="18"/>
          <w:shd w:val="clear" w:fill="F6F6F6"/>
        </w:rPr>
      </w:pPr>
      <w:r>
        <w:rPr>
          <w:rStyle w:val="13"/>
          <w:rFonts w:ascii="Consolas" w:hAnsi="Consolas" w:eastAsia="Consolas" w:cs="Consolas"/>
          <w:color w:val="1A1A1A"/>
          <w:sz w:val="18"/>
          <w:szCs w:val="18"/>
          <w:shd w:val="clear" w:fill="F6F6F6"/>
        </w:rPr>
        <w:t>关注后回复测试资料，自动下发打包资料</w:t>
      </w:r>
    </w:p>
    <w:p>
      <w:pPr>
        <w:pStyle w:val="8"/>
        <w:keepNext w:val="0"/>
        <w:keepLines w:val="0"/>
        <w:widowControl/>
        <w:suppressLineNumbers w:val="0"/>
        <w:shd w:val="clear" w:fill="F6F6F6"/>
        <w:rPr>
          <w:rStyle w:val="13"/>
          <w:rFonts w:hint="default" w:ascii="Consolas" w:hAnsi="Consolas" w:eastAsia="Consolas" w:cs="Consolas"/>
          <w:color w:val="1A1A1A"/>
          <w:sz w:val="18"/>
          <w:szCs w:val="18"/>
          <w:shd w:val="clear" w:fill="F6F6F6"/>
        </w:rPr>
      </w:pPr>
      <w:r>
        <w:rPr>
          <w:rStyle w:val="13"/>
          <w:rFonts w:ascii="Consolas" w:hAnsi="Consolas" w:eastAsia="Consolas" w:cs="Consolas"/>
          <w:color w:val="1A1A1A"/>
          <w:sz w:val="18"/>
          <w:szCs w:val="18"/>
          <w:shd w:val="clear" w:fill="F6F6F6"/>
        </w:rPr>
        <w:t>自学联盟爱好者QQ群：330374464</w:t>
      </w:r>
      <w:r>
        <w:rPr>
          <w:rStyle w:val="13"/>
          <w:rFonts w:hint="default" w:ascii="Consolas" w:hAnsi="Consolas" w:eastAsia="Consolas" w:cs="Consolas"/>
          <w:color w:val="1A1A1A"/>
          <w:sz w:val="18"/>
          <w:szCs w:val="18"/>
          <w:shd w:val="clear" w:fill="F6F6F6"/>
        </w:rPr>
        <w:t>头条号：请搜索（马蚁蛋）</w:t>
      </w:r>
    </w:p>
    <w:p>
      <w:pPr>
        <w:pStyle w:val="8"/>
        <w:keepNext w:val="0"/>
        <w:keepLines w:val="0"/>
        <w:widowControl/>
        <w:suppressLineNumbers w:val="0"/>
        <w:shd w:val="clear" w:fill="F6F6F6"/>
        <w:rPr>
          <w:color w:val="1A1A1A"/>
          <w:sz w:val="18"/>
          <w:szCs w:val="18"/>
        </w:rPr>
      </w:pPr>
      <w:r>
        <w:rPr>
          <w:rStyle w:val="13"/>
          <w:rFonts w:hint="default" w:ascii="Consolas" w:hAnsi="Consolas" w:eastAsia="Consolas" w:cs="Consolas"/>
          <w:color w:val="1A1A1A"/>
          <w:sz w:val="18"/>
          <w:szCs w:val="18"/>
          <w:shd w:val="clear" w:fill="F6F6F6"/>
        </w:rPr>
        <w:t>微信：mcfmcfmcf</w:t>
      </w:r>
    </w:p>
    <w:p>
      <w:pPr>
        <w:keepNext w:val="0"/>
        <w:keepLines w:val="0"/>
        <w:widowControl/>
        <w:suppressLineNumbers w:val="0"/>
        <w:jc w:val="left"/>
      </w:pP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653F7"/>
    <w:rsid w:val="2C396A17"/>
    <w:rsid w:val="3080282C"/>
    <w:rsid w:val="32D25CF1"/>
    <w:rsid w:val="3D382DB2"/>
    <w:rsid w:val="47D37C66"/>
    <w:rsid w:val="4FD96448"/>
    <w:rsid w:val="50C4769B"/>
    <w:rsid w:val="57B9364B"/>
    <w:rsid w:val="5A0D1BE5"/>
    <w:rsid w:val="63BB630A"/>
    <w:rsid w:val="6D700F90"/>
    <w:rsid w:val="764F31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yperlink"/>
    <w:basedOn w:val="11"/>
    <w:uiPriority w:val="0"/>
    <w:rPr>
      <w:color w:val="0000FF"/>
      <w:u w:val="single"/>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Office_11.1.0.8808_F1E327BC-269C-435d-A152-05C5408002CA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2019-07-10T02:25:07Z</dcterms:created>
  <dc:creator>sytech</dc:creator>
  <cp:lastModifiedBy>Focus</cp:lastModifiedBy>
  <dcterms:modified xsi:type="dcterms:W3CDTF">2019-07-10T02:44:48Z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