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i w:val="0"/>
          <w:color w:val="1F4E79"/>
          <w:sz w:val="40"/>
        </w:rPr>
        <w:t>KANAGARAJAN M</w:t>
      </w:r>
    </w:p>
    <w:p>
      <w:pPr>
        <w:spacing w:before="20" w:after="20"/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Backend &amp; DevOps Engineer  |  Java  •  Spring Boot  •  AWS  •  Microservices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000000"/>
          <w:sz w:val="19"/>
        </w:rPr>
        <w:t>kanagarajanmuthukumar@gmail.com   |   +91 9962344750   |   linkedin.com/in/kanagarajan-m   |   Chennai, India</w:t>
      </w:r>
    </w:p>
    <w:p>
      <w:pPr>
        <w:spacing w:before="0" w:after="40"/>
        <w:pBdr>
          <w:bottom w:val="single" w:sz="6" w:space="1" w:color="1F4E79"/>
        </w:pBdr>
      </w:pP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F4E79"/>
          <w:sz w:val="21"/>
        </w:rPr>
        <w:t>PROFESSIONAL SUMMARY</w:t>
      </w:r>
    </w:p>
    <w:p>
      <w:pPr>
        <w:spacing w:before="40" w:after="40"/>
        <w:jc w:val="both"/>
      </w:pPr>
      <w:r>
        <w:rPr>
          <w:rFonts w:ascii="Calibri" w:hAnsi="Calibri"/>
          <w:b w:val="0"/>
          <w:i w:val="0"/>
          <w:sz w:val="19"/>
        </w:rPr>
        <w:t>Results-driven Backend &amp; DevOps Engineer with 4.5+ years of experience designing scalable, high-availability microservices with Java and Spring Boot, managing cloud infrastructure on AWS, and driving production reliability for enterprise-grade systems. Proficient in containerized deployments (Docker, Kubernetes, OpenShift), CI/CD automation, and end-to-end observability using Datadog, Grafana, and ELK Stack. Proven expertise in RESTful API design, distributed systems, AI-powered platform integration, and ITSM-driven incident management. Passionate about building performance-optimized, cloud-native architectures that directly impact business outcomes.</w:t>
      </w:r>
    </w:p>
    <w:p>
      <w:pPr>
        <w:spacing w:before="0" w:after="40"/>
        <w:pBdr>
          <w:bottom w:val="single" w:sz="6" w:space="1" w:color="1F4E79"/>
        </w:pBdr>
      </w:pP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F4E79"/>
          <w:sz w:val="21"/>
        </w:rPr>
        <w:t>TECHNICAL SKILLS</w:t>
      </w:r>
    </w:p>
    <w:p>
      <w:pPr>
        <w:spacing w:before="20" w:after="0"/>
        <w:jc w:val="left"/>
      </w:pPr>
      <w:r>
        <w:rPr>
          <w:rFonts w:ascii="Calibri" w:hAnsi="Calibri"/>
          <w:b/>
          <w:i w:val="0"/>
          <w:color w:val="1F4E79"/>
          <w:sz w:val="19"/>
        </w:rPr>
        <w:t xml:space="preserve">Languages &amp; Frameworks:  </w:t>
      </w:r>
      <w:r>
        <w:rPr>
          <w:rFonts w:ascii="Calibri" w:hAnsi="Calibri"/>
          <w:b w:val="0"/>
          <w:i w:val="0"/>
          <w:sz w:val="19"/>
        </w:rPr>
        <w:t>Java, Spring Boot, Spring Cloud Gateway, Spring Data JPA, Python, JavaScript</w:t>
      </w:r>
    </w:p>
    <w:p>
      <w:pPr>
        <w:spacing w:before="20" w:after="0"/>
        <w:jc w:val="left"/>
      </w:pPr>
      <w:r>
        <w:rPr>
          <w:rFonts w:ascii="Calibri" w:hAnsi="Calibri"/>
          <w:b/>
          <w:i w:val="0"/>
          <w:color w:val="1F4E79"/>
          <w:sz w:val="19"/>
        </w:rPr>
        <w:t xml:space="preserve">Cloud &amp; DevOps:  </w:t>
      </w:r>
      <w:r>
        <w:rPr>
          <w:rFonts w:ascii="Calibri" w:hAnsi="Calibri"/>
          <w:b w:val="0"/>
          <w:i w:val="0"/>
          <w:sz w:val="19"/>
        </w:rPr>
        <w:t>AWS (EC2, S3, ECS, EKS, IAM, VPC, CloudWatch, Lambda, RDS, Route 53), Docker, Kubernetes, OpenShift, CI/CD Pipelines</w:t>
      </w:r>
    </w:p>
    <w:p>
      <w:pPr>
        <w:spacing w:before="20" w:after="0"/>
        <w:jc w:val="left"/>
      </w:pPr>
      <w:r>
        <w:rPr>
          <w:rFonts w:ascii="Calibri" w:hAnsi="Calibri"/>
          <w:b/>
          <w:i w:val="0"/>
          <w:color w:val="1F4E79"/>
          <w:sz w:val="19"/>
        </w:rPr>
        <w:t xml:space="preserve">Databases:  </w:t>
      </w:r>
      <w:r>
        <w:rPr>
          <w:rFonts w:ascii="Calibri" w:hAnsi="Calibri"/>
          <w:b w:val="0"/>
          <w:i w:val="0"/>
          <w:sz w:val="19"/>
        </w:rPr>
        <w:t>MySQL, MongoDB, Couchbase, Redis, Weaviate (Vector DB)</w:t>
      </w:r>
    </w:p>
    <w:p>
      <w:pPr>
        <w:spacing w:before="20" w:after="0"/>
        <w:jc w:val="left"/>
      </w:pPr>
      <w:r>
        <w:rPr>
          <w:rFonts w:ascii="Calibri" w:hAnsi="Calibri"/>
          <w:b/>
          <w:i w:val="0"/>
          <w:color w:val="1F4E79"/>
          <w:sz w:val="19"/>
        </w:rPr>
        <w:t xml:space="preserve">Observability &amp; Monitoring:  </w:t>
      </w:r>
      <w:r>
        <w:rPr>
          <w:rFonts w:ascii="Calibri" w:hAnsi="Calibri"/>
          <w:b w:val="0"/>
          <w:i w:val="0"/>
          <w:sz w:val="19"/>
        </w:rPr>
        <w:t>Datadog (APM, Tracing, Alerting), Grafana, Kibana, ELK Stack (Elasticsearch, Logstash)</w:t>
      </w:r>
    </w:p>
    <w:p>
      <w:pPr>
        <w:spacing w:before="20" w:after="0"/>
        <w:jc w:val="left"/>
      </w:pPr>
      <w:r>
        <w:rPr>
          <w:rFonts w:ascii="Calibri" w:hAnsi="Calibri"/>
          <w:b/>
          <w:i w:val="0"/>
          <w:color w:val="1F4E79"/>
          <w:sz w:val="19"/>
        </w:rPr>
        <w:t xml:space="preserve">API &amp; Architecture:  </w:t>
      </w:r>
      <w:r>
        <w:rPr>
          <w:rFonts w:ascii="Calibri" w:hAnsi="Calibri"/>
          <w:b w:val="0"/>
          <w:i w:val="0"/>
          <w:sz w:val="19"/>
        </w:rPr>
        <w:t>RESTful API Design, Microservices, Event-Driven Architecture, OpenAPI / Swagger, Resilience4j, Circuit Breaker, WebSockets</w:t>
      </w:r>
    </w:p>
    <w:p>
      <w:pPr>
        <w:spacing w:before="20" w:after="0"/>
        <w:jc w:val="left"/>
      </w:pPr>
      <w:r>
        <w:rPr>
          <w:rFonts w:ascii="Calibri" w:hAnsi="Calibri"/>
          <w:b/>
          <w:i w:val="0"/>
          <w:color w:val="1F4E79"/>
          <w:sz w:val="19"/>
        </w:rPr>
        <w:t xml:space="preserve">AI &amp; GenAI Integration:  </w:t>
      </w:r>
      <w:r>
        <w:rPr>
          <w:rFonts w:ascii="Calibri" w:hAnsi="Calibri"/>
          <w:b w:val="0"/>
          <w:i w:val="0"/>
          <w:sz w:val="19"/>
        </w:rPr>
        <w:t>Generative AI, OpenAI, Google Gemini, DeepSeek, RAG Pipeline, Prompt Engineering, Vector Embeddings, NLP, Conversational AI</w:t>
      </w:r>
    </w:p>
    <w:p>
      <w:pPr>
        <w:spacing w:before="20" w:after="0"/>
        <w:jc w:val="left"/>
      </w:pPr>
      <w:r>
        <w:rPr>
          <w:rFonts w:ascii="Calibri" w:hAnsi="Calibri"/>
          <w:b/>
          <w:i w:val="0"/>
          <w:color w:val="1F4E79"/>
          <w:sz w:val="19"/>
        </w:rPr>
        <w:t xml:space="preserve">Developer Tools &amp; ITSM:  </w:t>
      </w:r>
      <w:r>
        <w:rPr>
          <w:rFonts w:ascii="Calibri" w:hAnsi="Calibri"/>
          <w:b w:val="0"/>
          <w:i w:val="0"/>
          <w:sz w:val="19"/>
        </w:rPr>
        <w:t>Git, GitHub, Maven, Postman, JMeter, ServiceNow, Fortuna</w:t>
      </w:r>
    </w:p>
    <w:p>
      <w:pPr>
        <w:spacing w:before="0" w:after="40"/>
        <w:pBdr>
          <w:bottom w:val="single" w:sz="6" w:space="1" w:color="1F4E79"/>
        </w:pBdr>
      </w:pP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F4E79"/>
          <w:sz w:val="21"/>
        </w:rPr>
        <w:t>WORK EXPERIENCE</w:t>
      </w:r>
    </w:p>
    <w:p>
      <w:pPr>
        <w:spacing w:before="80" w:after="20"/>
        <w:jc w:val="left"/>
        <w:tabs>
          <w:tab w:val="right" w:pos="9360"/>
        </w:tabs>
      </w:pPr>
      <w:r>
        <w:rPr>
          <w:rFonts w:ascii="Calibri" w:hAnsi="Calibri"/>
          <w:b/>
          <w:i w:val="0"/>
          <w:color w:val="1F4E79"/>
          <w:sz w:val="20"/>
        </w:rPr>
        <w:t xml:space="preserve">Tata Consultancy Services (TCS)  |  </w:t>
      </w:r>
      <w:r>
        <w:rPr>
          <w:rFonts w:ascii="Calibri" w:hAnsi="Calibri"/>
          <w:b/>
          <w:i w:val="0"/>
          <w:color w:val="000000"/>
          <w:sz w:val="20"/>
        </w:rPr>
        <w:t>DevOps &amp; Cloud Infrastructure Engineer</w:t>
      </w:r>
      <w:r>
        <w:rPr>
          <w:rFonts w:ascii="Calibri" w:hAnsi="Calibri"/>
          <w:b w:val="0"/>
          <w:i/>
          <w:color w:val="595959"/>
          <w:sz w:val="18"/>
        </w:rPr>
        <w:tab/>
        <w:t>Aug 2025 – Present  •  Chennai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595959"/>
          <w:sz w:val="19"/>
        </w:rPr>
        <w:t>Client: USAA (United Services Automobile Association) — US Financial Services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Implemented and maintained AWS-integrated infrastructure monitoring solutions using CloudWatch, Grafana, and Datadog to ensure high availability and performance visibility across critical financial services workloads.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Configured and optimized ELK Stack (Elasticsearch, Logstash, Kibana) log aggregation pipelines for centralized log management; performed deep log-based root-cause analysis reducing issue resolution time by 40% and improving overall system uptime.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Managed containerized application deployments on OpenShift (Kubernetes) clusters — provisioning pods, executing rolling updates, scaling services, and remediating unhealthy pods to maintain zero-downtime releases.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Configured automated alerting and anomaly-detection rules in Grafana and Datadog, enabling proactive incident detection and reducing critical alert response time by 35%.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Participated as the infrastructure technical SME in Major Incident (P1/P2) bridge calls; performed root-cause analysis on infrastructure and deployment-layer failures, and authored Post-Incident Review (PIR/POMO) documentation to prevent recurrence.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Executed service impact analysis using Fortuna prior to each production deployment, identifying upstream/downstream dependency risks and preventing unplanned outages.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Raised and tracked production change requests and temporary database access workflows through ServiceNow (Change &amp; Access Management), ensuring release governance and security compliance.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Utilized Datadog APM distributed tracing to visualize end-to-end request spans across microservices, diagnosing latency bottlenecks and enabling data-driven performance improvements.</w:t>
      </w:r>
    </w:p>
    <w:p>
      <w:pPr>
        <w:spacing w:before="80" w:after="20"/>
        <w:jc w:val="left"/>
        <w:tabs>
          <w:tab w:val="right" w:pos="9360"/>
        </w:tabs>
      </w:pPr>
      <w:r>
        <w:rPr>
          <w:rFonts w:ascii="Calibri" w:hAnsi="Calibri"/>
          <w:b/>
          <w:i w:val="0"/>
          <w:color w:val="1F4E79"/>
          <w:sz w:val="20"/>
        </w:rPr>
        <w:t xml:space="preserve">Mondee Inc.  |  </w:t>
      </w:r>
      <w:r>
        <w:rPr>
          <w:rFonts w:ascii="Calibri" w:hAnsi="Calibri"/>
          <w:b/>
          <w:i w:val="0"/>
          <w:color w:val="000000"/>
          <w:sz w:val="20"/>
        </w:rPr>
        <w:t>Backend Software Engineer</w:t>
      </w:r>
      <w:r>
        <w:rPr>
          <w:rFonts w:ascii="Calibri" w:hAnsi="Calibri"/>
          <w:b w:val="0"/>
          <w:i/>
          <w:color w:val="595959"/>
          <w:sz w:val="18"/>
        </w:rPr>
        <w:tab/>
        <w:t>Aug 2023 – Aug 2025  •  Bangalore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Designed and built a cloud-native microservices platform on AWS using Spring Boot and Spring Cloud Gateway, serving millions of travel booking transactions with sub-200 ms p95 API response times.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Developed Abhi Gateway and AI Gateway (Spring Cloud Gateway) featuring JWT token-based authentication, smart load-balancing routing, Resilience4j circuit breakers, response caching, and downstream health checks — improving platform resilience by 45%.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Integrated Generative AI models (OpenAI GPT, Google Gemini, DeepSeek) into the Jello conversational AI microservice; system handled 10K+ daily user interactions with intent-to-response accuracy of 92%.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Implemented a RAG (Retrieval-Augmented Generation) pipeline using Weaviate vector database — extracted content from web/documents, generated embeddings, and matched queries semantically for AI-powered knowledge base responses.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Created Morpheus, a centralized media content microservice integrated with Cloudinary for secure media storage and token-based delivery; implemented Redis-backed chunked file upload for reliable large-file handling.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Deployed and monitored all microservices using Datadog APM with distributed tracing across service boundaries; reduced production incidents by 30% through real-time span visualization and alerting.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Built real-time WebSocket communication channels and webhook-based integrations for multi-platform chatbot deployments (PurpleCloud); developed MongoDB aggregate pipelines for analytics and reporting.</w:t>
      </w:r>
    </w:p>
    <w:p>
      <w:pPr>
        <w:spacing w:before="80" w:after="20"/>
        <w:jc w:val="left"/>
        <w:tabs>
          <w:tab w:val="right" w:pos="9360"/>
        </w:tabs>
      </w:pPr>
      <w:r>
        <w:rPr>
          <w:rFonts w:ascii="Calibri" w:hAnsi="Calibri"/>
          <w:b/>
          <w:i w:val="0"/>
          <w:color w:val="1F4E79"/>
          <w:sz w:val="20"/>
        </w:rPr>
        <w:t xml:space="preserve">Amshuhu Itech Solution  |  </w:t>
      </w:r>
      <w:r>
        <w:rPr>
          <w:rFonts w:ascii="Calibri" w:hAnsi="Calibri"/>
          <w:b/>
          <w:i w:val="0"/>
          <w:color w:val="000000"/>
          <w:sz w:val="20"/>
        </w:rPr>
        <w:t>Junior Software Engineer</w:t>
      </w:r>
      <w:r>
        <w:rPr>
          <w:rFonts w:ascii="Calibri" w:hAnsi="Calibri"/>
          <w:b w:val="0"/>
          <w:i/>
          <w:color w:val="595959"/>
          <w:sz w:val="18"/>
        </w:rPr>
        <w:tab/>
        <w:t>Oct 2021 – Aug 2023  •  Chennai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Developed and maintained Isteer ERP — a full-featured monolithic Spring Boot application with MySQL, Spring Data JPA, JavaScript, and jQuery covering Inventory, Purchase, Sales, and Accounting modules.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Integrated government e-invoicing system by consuming third-party REST APIs from IRIS, enabling automated GST-compliant invoice posting and eliminating manual intervention.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Automated the GSTR-1 filing workflow within the ERP, reducing client manual data-preparation time by 60% and improving compliance accuracy.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Designed custom reporting modules using JPA aggregate queries, delivering analytics and compliance dashboards tailored to client-specific requirements.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Utilized Git for version control and collaborative code reviews, maintaining clean branching strategies across the development team.</w:t>
      </w:r>
    </w:p>
    <w:p>
      <w:pPr>
        <w:spacing w:before="0" w:after="40"/>
        <w:pBdr>
          <w:bottom w:val="single" w:sz="6" w:space="1" w:color="1F4E79"/>
        </w:pBdr>
      </w:pP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F4E79"/>
          <w:sz w:val="21"/>
        </w:rPr>
        <w:t>KEY ACHIEVEMENTS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Reduced production MTTR by 40% via ELK-based log analysis pipelines for a US financial services client.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Improved API gateway resilience by 45% through circuit breaker patterns, caching, and health-check routing.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Delivered end-to-end Generative AI chatbot platform (10K+ daily interactions) from architecture design to production rollout.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Diagnosed P1/P2 infrastructure incidents as technical SME, performing root-cause analysis and documenting findings to prevent recurrence.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Automated GSTR-1 filing, saving 60% manual effort and achieving 100% compliance accuracy for ERP clients.</w:t>
      </w:r>
    </w:p>
    <w:p>
      <w:pPr>
        <w:spacing w:before="0" w:after="40"/>
        <w:pBdr>
          <w:bottom w:val="single" w:sz="6" w:space="1" w:color="1F4E79"/>
        </w:pBdr>
      </w:pP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F4E79"/>
          <w:sz w:val="21"/>
        </w:rPr>
        <w:t>EDUCATION</w:t>
      </w:r>
    </w:p>
    <w:p>
      <w:pPr>
        <w:spacing w:before="40" w:after="0"/>
        <w:jc w:val="left"/>
      </w:pPr>
      <w:r>
        <w:rPr>
          <w:rFonts w:ascii="Calibri" w:hAnsi="Calibri"/>
          <w:b/>
          <w:i w:val="0"/>
          <w:color w:val="000000"/>
          <w:sz w:val="20"/>
        </w:rPr>
        <w:t>Master of Computer Applications (MCA)</w:t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color w:val="595959"/>
          <w:sz w:val="19"/>
        </w:rPr>
        <w:t>Sri Muthukumaran Institute of Technology  |  2020 – 2022</w:t>
      </w:r>
    </w:p>
    <w:p>
      <w:pPr>
        <w:spacing w:before="0" w:after="40"/>
        <w:pBdr>
          <w:bottom w:val="single" w:sz="6" w:space="1" w:color="1F4E79"/>
        </w:pBdr>
      </w:pP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F4E79"/>
          <w:sz w:val="21"/>
        </w:rPr>
        <w:t>CERTIFICATIONS &amp; LEARNING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AWS Certified Developer – Associate  —  Amazon Web Services  (Certified)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AWS Certified Solutions Architect – Associate  (In Progress  |  Target: Q3 2026)</w:t>
      </w:r>
    </w:p>
    <w:p>
      <w:pPr>
        <w:pStyle w:val="ListBullet"/>
        <w:spacing w:before="0" w:after="20"/>
        <w:ind w:left="259" w:hanging="259"/>
      </w:pPr>
      <w:r>
        <w:rPr>
          <w:rFonts w:ascii="Calibri" w:hAnsi="Calibri"/>
          <w:b w:val="0"/>
          <w:i w:val="0"/>
          <w:sz w:val="19"/>
        </w:rPr>
        <w:t>Spring Professional Certification — VMware/Broadcom  (In Progress  |  Target: Q4 2026)</w:t>
      </w:r>
    </w:p>
    <w:p>
      <w:pPr>
        <w:spacing w:before="0" w:after="40"/>
        <w:pBdr>
          <w:bottom w:val="single" w:sz="6" w:space="1" w:color="1F4E79"/>
        </w:pBdr>
      </w:pP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F4E79"/>
          <w:sz w:val="21"/>
        </w:rPr>
        <w:t>LANGUAGES</w:t>
      </w:r>
    </w:p>
    <w:p>
      <w:pPr>
        <w:spacing w:before="40" w:after="40"/>
        <w:jc w:val="left"/>
      </w:pPr>
      <w:r>
        <w:rPr>
          <w:rFonts w:ascii="Calibri" w:hAnsi="Calibri"/>
          <w:b w:val="0"/>
          <w:i w:val="0"/>
          <w:sz w:val="19"/>
        </w:rPr>
        <w:t>English — Full Professional Proficiency   |   Tamil — Native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