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751B"/>
          <w:sz w:val="36"/>
          <w:szCs w:val="36"/>
        </w:rPr>
        <w:t xml:space="preserve">Guide Utilisateur — vitalCHECK Enterprise Health Check</w:t>
      </w:r>
    </w:p>
    <w:p>
      <w:pPr>
        <w:pBdr>
          <w:bottom w:val="single" w:color="F5A83C" w:sz="14" w:space="4"/>
        </w:pBdr>
        <w:spacing w:after="80"/>
      </w:pPr>
      <w:r>
        <w:rPr>
          <w:color w:val="5A5A5A"/>
          <w:sz w:val="19"/>
          <w:szCs w:val="19"/>
        </w:rPr>
        <w:t xml:space="preserve">Version 2.1 — Septembre 2026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3E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À propos de ce guide</w:t>
            </w:r>
          </w:p>
          <w:p>
            <w:pPr>
              <w:spacing w:after="0"/>
            </w:pPr>
            <w:r>
              <w:rPr>
                <w:color w:val="2B2B2B"/>
                <w:sz w:val="21"/>
                <w:szCs w:val="21"/>
              </w:rPr>
              <w:t xml:space="preserve">Ce guide vous accompagne pas à pas dans l’utilisation de vitalCHECK Enterprise Health Check. Vous apprendrez à évaluer la santé de votre entreprise et à interpréter vos résultats pour prendre les meilleures décisions.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none"/>
          <w:left w:val="single" w:color="F5A8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Table des matières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1. Qu’est-ce que vitalCHECK EHC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2. Comment fonctionne l’évaluation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3. Votre parcours étape par étape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4. Comprendre vos résultats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5. Vos rapports personnalisés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6. Conseils et recommandations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7. Questions fréquentes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  <w:sz w:val="20"/>
                <w:szCs w:val="20"/>
              </w:rPr>
              <w:t xml:space="preserve">8. Gestion Multi-Équipe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Qu’est-ce que vitalCHECK Enterprise Health Check ?</w:t>
      </w:r>
    </w:p>
    <w:p>
      <w:pPr>
        <w:spacing w:after="120"/>
      </w:pPr>
      <w:r>
        <w:rPr>
          <w:b/>
          <w:bCs/>
          <w:color w:val="2B2B2B"/>
        </w:rPr>
        <w:t xml:space="preserve">vitalCHECK Enterprise Health Check</w:t>
      </w:r>
      <w:r>
        <w:rPr>
          <w:color w:val="2B2B2B"/>
        </w:rPr>
        <w:t xml:space="preserve"> est un outil d’évaluation qui vous permet de mesurer la santé globale de votre entreprise. En répondant à </w:t>
      </w:r>
      <w:r>
        <w:rPr>
          <w:b/>
          <w:bCs/>
          <w:color w:val="2B2B2B"/>
        </w:rPr>
        <w:t xml:space="preserve">25 questions</w:t>
      </w:r>
      <w:r>
        <w:rPr>
          <w:color w:val="2B2B2B"/>
        </w:rPr>
        <w:t xml:space="preserve"> réparties sur </w:t>
      </w:r>
      <w:r>
        <w:rPr>
          <w:b/>
          <w:bCs/>
          <w:color w:val="2B2B2B"/>
        </w:rPr>
        <w:t xml:space="preserve">5 piliers clés</w:t>
      </w:r>
      <w:r>
        <w:rPr>
          <w:color w:val="2B2B2B"/>
        </w:rPr>
        <w:t xml:space="preserve">, vous obtenez en environ 6 minutes un score de maturité, un mini-rapport personnalisé et vos premières recommandations d’action.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3E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Pourquoi évaluer votre entreprise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Identifier les points forts</w:t>
            </w:r>
            <w:r>
              <w:rPr>
                <w:color w:val="2B2B2B"/>
              </w:rPr>
              <w:t xml:space="preserve"> : Mettre en valeur ce qui fonctionne bien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Détecter les faiblesses</w:t>
            </w:r>
            <w:r>
              <w:rPr>
                <w:color w:val="2B2B2B"/>
              </w:rPr>
              <w:t xml:space="preserve"> : Repérer les domaines à améliorer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Prioriser les actions</w:t>
            </w:r>
            <w:r>
              <w:rPr>
                <w:color w:val="2B2B2B"/>
              </w:rPr>
              <w:t xml:space="preserve"> : Savoir où concentrer vos efforts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Mesurer les progrès</w:t>
            </w:r>
            <w:r>
              <w:rPr>
                <w:color w:val="2B2B2B"/>
              </w:rPr>
              <w:t xml:space="preserve"> : Suivre l’évolution dans le temps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Prendre des décisions éclairées</w:t>
            </w:r>
            <w:r>
              <w:rPr>
                <w:color w:val="2B2B2B"/>
              </w:rPr>
              <w:t xml:space="preserve"> : Baser vos choix sur des données concrètes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Les 5 piliers de la santé d’entreprise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B2B2B"/>
        </w:rPr>
        <w:t xml:space="preserve">Leadership &amp; Stratégie</w:t>
      </w:r>
      <w:r>
        <w:rPr>
          <w:color w:val="2B2B2B"/>
        </w:rPr>
        <w:t xml:space="preserve"> — Vision, objectifs et pilotage de l’entreprise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B2B2B"/>
        </w:rPr>
        <w:t xml:space="preserve">Finance</w:t>
      </w:r>
      <w:r>
        <w:rPr>
          <w:color w:val="2B2B2B"/>
        </w:rPr>
        <w:t xml:space="preserve"> — Gestion financière, trésorerie et rentabilité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B2B2B"/>
        </w:rPr>
        <w:t xml:space="preserve">Ventes &amp; Marketing</w:t>
      </w:r>
      <w:r>
        <w:rPr>
          <w:color w:val="2B2B2B"/>
        </w:rPr>
        <w:t xml:space="preserve"> — Stratégies commerciales et acquisition clients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B2B2B"/>
        </w:rPr>
        <w:t xml:space="preserve">Opérations</w:t>
      </w:r>
      <w:r>
        <w:rPr>
          <w:color w:val="2B2B2B"/>
        </w:rPr>
        <w:t xml:space="preserve"> — Efficacité opérationnelle, processus et outils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2B2B2B"/>
        </w:rPr>
        <w:t xml:space="preserve">Personnel &amp; Organisation</w:t>
      </w:r>
      <w:r>
        <w:rPr>
          <w:color w:val="2B2B2B"/>
        </w:rPr>
        <w:t xml:space="preserve"> — Gestion des équipes et développement des compétences</w:t>
      </w:r>
    </w:p>
    <w:p>
      <w:pPr>
        <w:pStyle w:val="Heading1"/>
      </w:pPr>
      <w:r>
        <w:t xml:space="preserve">2. Comment fonctionne l’évaluation ?</w:t>
      </w:r>
    </w:p>
    <w:p>
      <w:pPr>
        <w:pStyle w:val="Heading2"/>
      </w:pPr>
      <w:r>
        <w:t xml:space="preserve">Le système de notation</w:t>
      </w:r>
    </w:p>
    <w:p>
      <w:pPr>
        <w:spacing w:after="120"/>
      </w:pPr>
      <w:r>
        <w:rPr>
          <w:color w:val="2B2B2B"/>
        </w:rPr>
        <w:t xml:space="preserve">Chaque question vous propose </w:t>
      </w:r>
      <w:r>
        <w:rPr>
          <w:b/>
          <w:bCs/>
          <w:color w:val="2B2B2B"/>
        </w:rPr>
        <w:t xml:space="preserve">3 options de réponse</w:t>
      </w:r>
      <w:r>
        <w:rPr>
          <w:color w:val="2B2B2B"/>
        </w:rPr>
        <w:t xml:space="preserve"> :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4F6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Exemple de question :</w:t>
            </w:r>
          </w:p>
          <w:p>
            <w:pPr>
              <w:spacing w:after="80"/>
            </w:pPr>
            <w:r>
              <w:rPr>
                <w:b/>
                <w:bCs/>
                <w:color w:val="2B2B2B"/>
              </w:rPr>
              <w:t xml:space="preserve">« Avez-vous des objectifs d’entreprise écrits, chiffrés et datés ?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Oui — 4 points</w:t>
            </w:r>
            <w:r>
              <w:rPr>
                <w:color w:val="2B2B2B"/>
              </w:rPr>
              <w:t xml:space="preserve"> : Objectifs quantifiés, datés et partagés avec l’équipe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Partiellement — 2 points</w:t>
            </w:r>
            <w:r>
              <w:rPr>
                <w:color w:val="2B2B2B"/>
              </w:rPr>
              <w:t xml:space="preserve"> : Objectifs généraux, non formalisés par écrit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Non — 0 point</w:t>
            </w:r>
            <w:r>
              <w:rPr>
                <w:color w:val="2B2B2B"/>
              </w:rPr>
              <w:t xml:space="preserve"> : Aucun objectif formel défini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Calcul des scores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Score par pilier</w:t>
      </w:r>
      <w:r>
        <w:rPr>
          <w:color w:val="2B2B2B"/>
        </w:rPr>
        <w:t xml:space="preserve"> : (somme des réponses du pilier / 20) × 100 — soit 5 questions × 4 pts max = 20 pts → score ramené sur 100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Score global</w:t>
      </w:r>
      <w:r>
        <w:rPr>
          <w:color w:val="2B2B2B"/>
        </w:rPr>
        <w:t xml:space="preserve"> : Moyenne des scores des 5 piliers (0-100)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2B2B2B"/>
        </w:rPr>
        <w:t xml:space="preserve">Durée estimée</w:t>
      </w:r>
      <w:r>
        <w:rPr>
          <w:color w:val="2B2B2B"/>
        </w:rPr>
        <w:t xml:space="preserve"> : Environ 6 minutes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Les 5 paliers de maturité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hd w:fill="E23B3B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Critique (0–39)</w:t>
            </w:r>
          </w:p>
        </w:tc>
        <w:tc>
          <w:tcPr>
            <w:tcW w:type="dxa" w:w="64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r>
              <w:rPr>
                <w:color w:val="2B2B2B"/>
                <w:sz w:val="20"/>
                <w:szCs w:val="20"/>
              </w:rPr>
              <w:t xml:space="preserve">Risques importants — action immédiate requise</w:t>
            </w:r>
          </w:p>
        </w:tc>
      </w:tr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hd w:fill="F39B12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Vulnérable (40–59)</w:t>
            </w:r>
          </w:p>
        </w:tc>
        <w:tc>
          <w:tcPr>
            <w:tcW w:type="dxa" w:w="64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r>
              <w:rPr>
                <w:color w:val="2B2B2B"/>
                <w:sz w:val="20"/>
                <w:szCs w:val="20"/>
              </w:rPr>
              <w:t xml:space="preserve">Bases fragiles — plusieurs axes à renforcer en priorité</w:t>
            </w:r>
          </w:p>
        </w:tc>
      </w:tr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hd w:fill="E8C21A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Stable (60–79)</w:t>
            </w:r>
          </w:p>
        </w:tc>
        <w:tc>
          <w:tcPr>
            <w:tcW w:type="dxa" w:w="64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r>
              <w:rPr>
                <w:color w:val="2B2B2B"/>
                <w:sz w:val="20"/>
                <w:szCs w:val="20"/>
              </w:rPr>
              <w:t xml:space="preserve">Fondations solides — ajustements ciblés pour progresser</w:t>
            </w:r>
          </w:p>
        </w:tc>
      </w:tr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hd w:fill="2E7CE4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Prêt pour la croissance (80–89)</w:t>
            </w:r>
          </w:p>
        </w:tc>
        <w:tc>
          <w:tcPr>
            <w:tcW w:type="dxa" w:w="64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r>
              <w:rPr>
                <w:color w:val="2B2B2B"/>
                <w:sz w:val="20"/>
                <w:szCs w:val="20"/>
              </w:rPr>
              <w:t xml:space="preserve">Entreprise bien structurée — prête à accélérer</w:t>
            </w:r>
          </w:p>
        </w:tc>
      </w:tr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hd w:fill="00751B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Haute performance (90–100)</w:t>
            </w:r>
          </w:p>
        </w:tc>
        <w:tc>
          <w:tcPr>
            <w:tcW w:type="dxa" w:w="64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0"/>
            </w:tcMar>
            <w:vAlign w:val="center"/>
          </w:tcPr>
          <w:p>
            <w:r>
              <w:rPr>
                <w:color w:val="2B2B2B"/>
                <w:sz w:val="20"/>
                <w:szCs w:val="20"/>
              </w:rPr>
              <w:t xml:space="preserve">Excellente maturité — continuez sur cette lancée !</w:t>
            </w:r>
          </w:p>
        </w:tc>
      </w:tr>
    </w:tbl>
    <w:p>
      <w:pPr>
        <w:pStyle w:val="Heading1"/>
      </w:pPr>
      <w:r>
        <w:t xml:space="preserve">3. Votre parcours étape par étape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1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Inscription et informations</w:t>
            </w:r>
          </w:p>
          <w:p>
            <w:pPr>
              <w:spacing w:after="80"/>
            </w:pPr>
            <w:r>
              <w:rPr>
                <w:b/>
                <w:bCs/>
                <w:color w:val="2B2B2B"/>
              </w:rPr>
              <w:t xml:space="preserve">Durée : </w:t>
            </w:r>
            <w:r>
              <w:rPr>
                <w:color w:val="2B2B2B"/>
              </w:rPr>
              <w:t xml:space="preserve">2-3 minutes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Renseignez les informations de base sur votre entreprise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Nom de l’entreprise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Taille de l’entreprise (micro, PME, moyenne entreprise)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Email de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Langue préférée (Français / English)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pBdr>
                <w:left w:val="single" w:color="00751B" w:sz="18" w:space="8"/>
              </w:pBdr>
              <w:shd w:fill="EEF2F8" w:val="clear"/>
              <w:spacing w:after="60" w:before="60"/>
              <w:ind w:left="120"/>
            </w:pPr>
            <w:r>
              <w:rPr>
                <w:b/>
                <w:bCs/>
                <w:color w:val="005614"/>
              </w:rPr>
              <w:t xml:space="preserve">Conseil : </w:t>
            </w:r>
            <w:r>
              <w:rPr>
                <w:color w:val="2B2B2B"/>
              </w:rPr>
              <w:t xml:space="preserve">Choisissez la langue dans laquelle vous vous sentez le plus à l’aise pour réfléchir aux questions stratégiques.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2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Répondre aux questions</w:t>
            </w:r>
          </w:p>
          <w:p>
            <w:pPr>
              <w:spacing w:after="80"/>
            </w:pPr>
            <w:r>
              <w:rPr>
                <w:b/>
                <w:bCs/>
                <w:color w:val="2B2B2B"/>
              </w:rPr>
              <w:t xml:space="preserve">Durée : </w:t>
            </w:r>
            <w:r>
              <w:rPr>
                <w:color w:val="2B2B2B"/>
              </w:rPr>
              <w:t xml:space="preserve">Environ 6 minutes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L’évaluation comprend </w:t>
            </w:r>
            <w:r>
              <w:rPr>
                <w:b/>
                <w:bCs/>
                <w:color w:val="2B2B2B"/>
              </w:rPr>
              <w:t xml:space="preserve">25 questions</w:t>
            </w:r>
            <w:r>
              <w:rPr>
                <w:color w:val="2B2B2B"/>
              </w:rPr>
              <w:t xml:space="preserve"> réparties en </w:t>
            </w:r>
            <w:r>
              <w:rPr>
                <w:b/>
                <w:bCs/>
                <w:color w:val="2B2B2B"/>
              </w:rPr>
              <w:t xml:space="preserve">5 piliers</w:t>
            </w:r>
            <w:r>
              <w:rPr>
                <w:color w:val="2B2B2B"/>
              </w:rPr>
              <w:t xml:space="preserve">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5 questions par pilier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3 choix de réponse par question : Oui / Partiellement / Non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Navigation pilier par pilier, avec barre de progression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pBdr>
                <w:left w:val="single" w:color="F5A83C" w:sz="18" w:space="8"/>
              </w:pBdr>
              <w:shd w:fill="FDF3E3" w:val="clear"/>
              <w:spacing w:after="60" w:before="60"/>
              <w:ind w:left="120"/>
            </w:pPr>
            <w:r>
              <w:rPr>
                <w:b/>
                <w:bCs/>
                <w:color w:val="005614"/>
              </w:rPr>
              <w:t xml:space="preserve">Conseil : </w:t>
            </w:r>
            <w:r>
              <w:rPr>
                <w:color w:val="2B2B2B"/>
              </w:rPr>
              <w:t xml:space="preserve">Répondez en fonction de la situation réelle et actuelle de votre entreprise, pas de vos projets futurs. L’honnêteté de vos réponses garantit la fiabilité de votre diagnostic.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3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Visualiser vos résultats</w:t>
            </w:r>
          </w:p>
          <w:p>
            <w:pPr>
              <w:spacing w:after="80"/>
            </w:pPr>
            <w:r>
              <w:rPr>
                <w:b/>
                <w:bCs/>
                <w:color w:val="2B2B2B"/>
              </w:rPr>
              <w:t xml:space="preserve">Durée : </w:t>
            </w:r>
            <w:r>
              <w:rPr>
                <w:color w:val="2B2B2B"/>
              </w:rPr>
              <w:t xml:space="preserve">2-3 minutes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Découvrez immédiatement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Votre score global avec indicateur coloré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Les scores détaillés par pilier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Les recommandations personnalisées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Les domaines prioritaires à améliorer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4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Générer votre rapport</w:t>
            </w:r>
          </w:p>
          <w:p>
            <w:pPr>
              <w:spacing w:after="80"/>
            </w:pPr>
            <w:r>
              <w:rPr>
                <w:b/>
                <w:bCs/>
                <w:color w:val="2B2B2B"/>
              </w:rPr>
              <w:t xml:space="preserve">Durée : </w:t>
            </w:r>
            <w:r>
              <w:rPr>
                <w:color w:val="2B2B2B"/>
              </w:rPr>
              <w:t xml:space="preserve">1-2 minutes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Créez votre rapport personnalisé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Rapport PDF gratuit avec vos résultats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Envoi automatique par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Téléchargement direct 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Option rapport premium disponible</w:t>
            </w:r>
          </w:p>
        </w:tc>
      </w:tr>
    </w:tbl>
    <w:p>
      <w:pPr>
        <w:pStyle w:val="Heading1"/>
      </w:pPr>
      <w:r>
        <w:t xml:space="preserve">4. Comprendre vos résultats</w:t>
      </w:r>
    </w:p>
    <w:p>
      <w:pPr>
        <w:pStyle w:val="Heading2"/>
      </w:pPr>
      <w:r>
        <w:t xml:space="preserve">Le score global</w:t>
      </w:r>
    </w:p>
    <w:p>
      <w:pPr>
        <w:spacing w:after="120"/>
      </w:pPr>
      <w:r>
        <w:rPr>
          <w:color w:val="2B2B2B"/>
        </w:rPr>
        <w:t xml:space="preserve">Votre score global (0-100) reflète la maturité générale de votre entreprise. Il correspond à la </w:t>
      </w:r>
      <w:r>
        <w:rPr>
          <w:b/>
          <w:bCs/>
          <w:color w:val="2B2B2B"/>
        </w:rPr>
        <w:t xml:space="preserve">moyenne des scores des 5 piliers</w:t>
      </w:r>
      <w:r>
        <w:rPr>
          <w:color w:val="2B2B2B"/>
        </w:rPr>
        <w:t xml:space="preserve">.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Comment interpréter votre score global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90-100 — Haute performance</w:t>
            </w:r>
            <w:r>
              <w:rPr>
                <w:color w:val="2B2B2B"/>
              </w:rPr>
              <w:t xml:space="preserve"> : Excellente maturité organisationnelle sur l’ensemble des piliers. Continuez sur cette lancée 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80-89 — Prêt pour la croissance</w:t>
            </w:r>
            <w:r>
              <w:rPr>
                <w:color w:val="2B2B2B"/>
              </w:rPr>
              <w:t xml:space="preserve"> : Entreprise bien structurée et prête à accélérer son développement.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60-79 — Stable</w:t>
            </w:r>
            <w:r>
              <w:rPr>
                <w:color w:val="2B2B2B"/>
              </w:rPr>
              <w:t xml:space="preserve"> : Bases solides. Quelques ajustements ciblés permettront de passer à la vitesse supérieure.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40-59 — Vulnérable</w:t>
            </w:r>
            <w:r>
              <w:rPr>
                <w:color w:val="2B2B2B"/>
              </w:rPr>
              <w:t xml:space="preserve"> : Fondations fragiles. Plusieurs axes nécessitent une attention prioritaire.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0-39 — Critique</w:t>
            </w:r>
            <w:r>
              <w:rPr>
                <w:color w:val="2B2B2B"/>
              </w:rPr>
              <w:t xml:space="preserve"> : Risques importants qui menacent la pérennité. Une action rapide est nécessaire.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Les scores par pilier</w:t>
      </w:r>
    </w:p>
    <w:p>
      <w:pPr>
        <w:spacing w:after="120"/>
      </w:pPr>
      <w:r>
        <w:rPr>
          <w:color w:val="2B2B2B"/>
        </w:rPr>
        <w:t xml:space="preserve">Chaque pilier est évalué sur 5 questions et noté sur 100. Vous identifiez ainsi précisément vos forces et vos axes d’amélioration prioritaires.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Leadership &amp; Stratégie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Évalue la clarté de la vision, la définition des objectifs et la capacité à piloter l’entreprise.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Points clés : </w:t>
            </w:r>
            <w:r>
              <w:rPr>
                <w:color w:val="2B2B2B"/>
              </w:rPr>
              <w:t xml:space="preserve">Objectifs écrits, analyse SWOT, tableau de bord, plan stratégique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Impact : </w:t>
            </w:r>
            <w:r>
              <w:rPr>
                <w:color w:val="2B2B2B"/>
              </w:rPr>
              <w:t xml:space="preserve">Cap clair et prise de décision éclairée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Finance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Évalue la santé financière, la gestion de trésorerie et la rentabilité.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Points clés : </w:t>
            </w:r>
            <w:r>
              <w:rPr>
                <w:color w:val="2B2B2B"/>
              </w:rPr>
              <w:t xml:space="preserve">États financiers, trésorerie, marges, budget prévisionnel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Impact : </w:t>
            </w:r>
            <w:r>
              <w:rPr>
                <w:color w:val="2B2B2B"/>
              </w:rPr>
              <w:t xml:space="preserve">Stabilité et capacité d’investissement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Ventes &amp; Marketing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Analyse les stratégies d’acquisition, de fidélisation et de communication.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Points clés : </w:t>
            </w:r>
            <w:r>
              <w:rPr>
                <w:color w:val="2B2B2B"/>
              </w:rPr>
              <w:t xml:space="preserve">Proposition de valeur, canaux d’acquisition, pipeline commercial, taux de conversion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Impact : </w:t>
            </w:r>
            <w:r>
              <w:rPr>
                <w:color w:val="2B2B2B"/>
              </w:rPr>
              <w:t xml:space="preserve">Croissance du chiffre d’affaires et positionnement marché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Opérations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Mesure l’efficacité des processus internes et la qualité de l’exécution.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Points clés : </w:t>
            </w:r>
            <w:r>
              <w:rPr>
                <w:color w:val="2B2B2B"/>
              </w:rPr>
              <w:t xml:space="preserve">Processus documentés, outils de gestion, indicateurs de performance, qualité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Impact : </w:t>
            </w:r>
            <w:r>
              <w:rPr>
                <w:color w:val="2B2B2B"/>
              </w:rPr>
              <w:t xml:space="preserve">Productivité, réduction des coûts et satisfaction client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Personnel &amp; Organisation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Évalue la gestion des équipes, le développement des compétences et la culture d’entreprise.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Points clés : </w:t>
            </w:r>
            <w:r>
              <w:rPr>
                <w:color w:val="2B2B2B"/>
              </w:rPr>
              <w:t xml:space="preserve">Recrutement, formation, motivation, rôles et responsabilités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Impact : </w:t>
            </w:r>
            <w:r>
              <w:rPr>
                <w:color w:val="2B2B2B"/>
              </w:rPr>
              <w:t xml:space="preserve">Performance collective et rétention des talents</w:t>
            </w:r>
          </w:p>
        </w:tc>
      </w:tr>
    </w:tbl>
    <w:p>
      <w:pPr>
        <w:pStyle w:val="Heading1"/>
      </w:pPr>
      <w:r>
        <w:t xml:space="preserve">5. Vos rapports personnalisés</w:t>
      </w:r>
    </w:p>
    <w:p>
      <w:pPr>
        <w:pStyle w:val="Heading2"/>
      </w:pPr>
      <w:r>
        <w:t xml:space="preserve">Rapport gratuit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3E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Ce que contient votre rapport gratuit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Vos scores détaillés par pilier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Votre score global avec interprétation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Recommandations personnalisées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Graphiques de visualisation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Informations sur votre entreprise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Rapport premium</w:t>
      </w:r>
    </w:p>
    <w:tbl>
      <w:tblPr>
        <w:tblW w:type="dxa" w:w="9360"/>
        <w:tblBorders>
          <w:top w:val="none"/>
          <w:left w:val="single" w:color="F5A8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F5A83C"/>
                <w:sz w:val="19"/>
                <w:szCs w:val="19"/>
              </w:rPr>
              <w:t xml:space="preserve">Rapport premium (optionnel)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Analyse comparative avec votre secteur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Plan d’action détaillé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Priorisation des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Consultation personnalisée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Suivi des progrès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Comment obtenir votre rapport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2B2B2B"/>
        </w:rPr>
        <w:t xml:space="preserve">Terminez votre évaluation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2B2B2B"/>
        </w:rPr>
        <w:t xml:space="preserve">Cliquez sur « Générer le rapport »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2B2B2B"/>
        </w:rPr>
        <w:t xml:space="preserve">Attendez la génération (1-2 minutes)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2B2B2B"/>
        </w:rPr>
        <w:t xml:space="preserve">Recevez le rapport par email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2B2B2B"/>
        </w:rPr>
        <w:t xml:space="preserve">Téléchargez-le directement si souhaité</w:t>
      </w:r>
    </w:p>
    <w:p>
      <w:pPr>
        <w:pStyle w:val="Heading1"/>
      </w:pPr>
      <w:r>
        <w:t xml:space="preserve">6. Conseils et recommandations</w:t>
      </w:r>
    </w:p>
    <w:p>
      <w:pPr>
        <w:pStyle w:val="Heading2"/>
      </w:pPr>
      <w:r>
        <w:t xml:space="preserve">Comment bien répondre aux questions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Nos conseils pour une évaluation réussie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Soyez honnête</w:t>
            </w:r>
            <w:r>
              <w:rPr>
                <w:color w:val="2B2B2B"/>
              </w:rPr>
              <w:t xml:space="preserve"> : L’objectif est d’identifier les vrais besoins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Pensez à votre situation actuelle</w:t>
            </w:r>
            <w:r>
              <w:rPr>
                <w:color w:val="2B2B2B"/>
              </w:rPr>
              <w:t xml:space="preserve"> : Pas à vos projets futurs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Consultez votre équipe</w:t>
            </w:r>
            <w:r>
              <w:rPr>
                <w:color w:val="2B2B2B"/>
              </w:rPr>
              <w:t xml:space="preserve"> : Demandez l’avis de vos collaborateurs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Prenez votre temps</w:t>
            </w:r>
            <w:r>
              <w:rPr>
                <w:color w:val="2B2B2B"/>
              </w:rPr>
              <w:t xml:space="preserve"> : Réfléchissez à chaque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Notez vos idées</w:t>
            </w:r>
            <w:r>
              <w:rPr>
                <w:color w:val="2B2B2B"/>
              </w:rPr>
              <w:t xml:space="preserve"> : Utilisez un bloc-notes pour vos réflexions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Que faire après l’évaluation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Plan d’action recommandé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Analysez vos résultats</w:t>
            </w:r>
            <w:r>
              <w:rPr>
                <w:color w:val="2B2B2B"/>
              </w:rPr>
              <w:t xml:space="preserve"> : Identifiez les piliers les plus faibles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Priorisez les actions</w:t>
            </w:r>
            <w:r>
              <w:rPr>
                <w:color w:val="2B2B2B"/>
              </w:rPr>
              <w:t xml:space="preserve"> : Commencez par les domaines critiques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Impliquez votre équipe</w:t>
            </w:r>
            <w:r>
              <w:rPr>
                <w:color w:val="2B2B2B"/>
              </w:rPr>
              <w:t xml:space="preserve"> : Partagez les résultats et les objectifs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Planifiez les améliorations</w:t>
            </w:r>
            <w:r>
              <w:rPr>
                <w:color w:val="2B2B2B"/>
              </w:rPr>
              <w:t xml:space="preserve"> : Définissez des étapes concrètes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Mesurez les progrès</w:t>
            </w:r>
            <w:r>
              <w:rPr>
                <w:color w:val="2B2B2B"/>
              </w:rPr>
              <w:t xml:space="preserve"> : Refaites l’évaluation dans 6 mois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Exemples d’actions par pilier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Finance &amp; Trésorerie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Mettre en place une comptabilité mensuelle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Créer des prévisions de trésorerie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Séparer les finances personnelles et professionnelles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Établir un budget annuel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Opérations &amp; Processus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Documenter les processus clés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Mettre en place des indicateurs de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Améliorer la qualité des produits/services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Optimiser les flux de travail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Ventes &amp; Marketing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Définir une stratégie commerciale claire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Améliorer la présence digitale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Développer la relation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Mesurer l’efficacité marketing</w:t>
            </w:r>
          </w:p>
        </w:tc>
      </w:tr>
    </w:tbl>
    <w:p>
      <w:pPr>
        <w:pStyle w:val="Heading1"/>
      </w:pPr>
      <w:r>
        <w:t xml:space="preserve">7. Questions fréquentes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Puis-je reprendre mon évaluation plus tard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Le diagnostic dure environ 6 minutes et est conçu pour être complété en une seule session. Une fois soumis, vos résultats sont accessibles à tout moment via le lien reçu par email.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Combien de temps prend l’évaluation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L’évaluation complète prend environ 6 minutes. 25 questions avec 3 options de réponse chacune : Oui, Partiellement, Non.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Puis-je modifier mes réponses après soumission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Non, une fois l’évaluation soumise, les réponses sont finales. Cependant, vous pouvez créer une nouvelle évaluation à tout moment.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Mes données sont-elles sécurisées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Absolument ! Toutes vos données sont chiffrées et stockées de manière sécurisée. Nous respectons le RGPD et ne partageons jamais vos informations.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Que faire si je n’ai pas reçu mon rapport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Vérifiez votre dossier spam. Si le problème persiste, contactez notre support. Vous pouvez aussi télécharger le rapport directement depuis la page de résultats.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À quelle fréquence dois-je refaire l’évaluation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Nous recommandons de refaire l’évaluation tous les 6 mois pour suivre vos progrès et ajuster vos priorités d’amélioration.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C0392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EC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Que faire si j’ai des questions techniques ?</w:t>
            </w:r>
          </w:p>
          <w:p>
            <w:pPr>
              <w:spacing w:after="60"/>
            </w:pPr>
            <w:r>
              <w:rPr>
                <w:color w:val="2B2B2B"/>
              </w:rPr>
              <w:t xml:space="preserve">Contactez notre support technique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Email : support@vitalCHECK-ehc.com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Heures d’ouverture : 9h-18h (lundi-vendredi)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Réponse sous 24h en moyenne</w:t>
            </w:r>
          </w:p>
        </w:tc>
      </w:tr>
    </w:tbl>
    <w:p>
      <w:pPr>
        <w:pStyle w:val="Heading1"/>
      </w:pPr>
      <w:r>
        <w:t xml:space="preserve">8. Gestion Multi-Équipe (Compte Premium)</w:t>
      </w:r>
    </w:p>
    <w:p>
      <w:pPr>
        <w:spacing w:after="120"/>
      </w:pPr>
      <w:r>
        <w:rPr>
          <w:color w:val="2B2B2B"/>
        </w:rPr>
        <w:t xml:space="preserve">La fonctionnalité </w:t>
      </w:r>
      <w:r>
        <w:rPr>
          <w:b/>
          <w:bCs/>
          <w:color w:val="2B2B2B"/>
        </w:rPr>
        <w:t xml:space="preserve">Multi-Équipe</w:t>
      </w:r>
      <w:r>
        <w:rPr>
          <w:color w:val="2B2B2B"/>
        </w:rPr>
        <w:t xml:space="preserve"> est disponible pour les comptes Premium. Elle permet à un dirigeant d’inviter ses collaborateurs sur vitalCHECK afin de partager un espace commun où tous les diagnostics de l’entreprise sont centralisés.</w:t>
      </w:r>
    </w:p>
    <w:tbl>
      <w:tblPr>
        <w:tblW w:type="dxa" w:w="9360"/>
        <w:tblBorders>
          <w:top w:val="none"/>
          <w:left w:val="single" w:color="F5A8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F5A83C"/>
                <w:sz w:val="19"/>
                <w:szCs w:val="19"/>
              </w:rPr>
              <w:t xml:space="preserve">Avantages de la fonctionnalité équipe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Vision centralisée</w:t>
            </w:r>
            <w:r>
              <w:rPr>
                <w:color w:val="2B2B2B"/>
              </w:rPr>
              <w:t xml:space="preserve"> : Tous les diagnostics de l’entreprise regroupés en un seul endroit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Collaboration simplifiée</w:t>
            </w:r>
            <w:r>
              <w:rPr>
                <w:color w:val="2B2B2B"/>
              </w:rPr>
              <w:t xml:space="preserve"> : Vos collaborateurs rejoignent l’équipe en un clic via une invitation par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Suivi en temps réel</w:t>
            </w:r>
            <w:r>
              <w:rPr>
                <w:color w:val="2B2B2B"/>
              </w:rPr>
              <w:t xml:space="preserve"> : Les diagnostics complétés apparaissent automatiquement dans la vue équipe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Sécurité des données</w:t>
            </w:r>
            <w:r>
              <w:rPr>
                <w:color w:val="2B2B2B"/>
              </w:rPr>
              <w:t xml:space="preserve"> : Chaque équipe ne voit que ses propres diagnostics — aucune donnée d’autres entreprises n’est accessible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Comment inviter un membre</w:t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1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Aller sur la page « Mon Équipe »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Depuis votre tableau de bord, cliquez sur </w:t>
            </w:r>
            <w:r>
              <w:rPr>
                <w:b/>
                <w:bCs/>
                <w:color w:val="2B2B2B"/>
              </w:rPr>
              <w:t xml:space="preserve">Mon Équipe</w:t>
            </w:r>
            <w:r>
              <w:rPr>
                <w:color w:val="2B2B2B"/>
              </w:rPr>
              <w:t xml:space="preserve"> dans le menu de navigation.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2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Envoyer une invitation</w:t>
            </w:r>
          </w:p>
          <w:p>
            <w:pPr>
              <w:spacing w:after="60"/>
            </w:pPr>
            <w:r>
              <w:rPr>
                <w:color w:val="2B2B2B"/>
              </w:rPr>
              <w:t xml:space="preserve">Cliquez sur </w:t>
            </w:r>
            <w:r>
              <w:rPr>
                <w:b/>
                <w:bCs/>
                <w:color w:val="2B2B2B"/>
              </w:rPr>
              <w:t xml:space="preserve">« Inviter un membre »</w:t>
            </w:r>
            <w:r>
              <w:rPr>
                <w:color w:val="2B2B2B"/>
              </w:rPr>
              <w:t xml:space="preserve">, saisissez l’adresse email du collaborateur et confirmez. Un email d’invitation lui est envoyé automatiquement avec un lien valable </w:t>
            </w:r>
            <w:r>
              <w:rPr>
                <w:b/>
                <w:bCs/>
                <w:color w:val="2B2B2B"/>
              </w:rPr>
              <w:t xml:space="preserve">7 jours</w:t>
            </w:r>
            <w:r>
              <w:rPr>
                <w:color w:val="2B2B2B"/>
              </w:rPr>
              <w:t xml:space="preserve">.</w:t>
            </w:r>
          </w:p>
          <w:p>
            <w:pPr>
              <w:pBdr>
                <w:left w:val="single" w:color="C0392B" w:sz="18" w:space="8"/>
              </w:pBdr>
              <w:shd w:fill="FBECEC" w:val="clear"/>
              <w:spacing w:after="60" w:before="60"/>
              <w:ind w:left="120"/>
            </w:pPr>
            <w:r>
              <w:rPr>
                <w:b/>
                <w:bCs/>
                <w:color w:val="C0392B"/>
              </w:rPr>
              <w:t xml:space="preserve">Important : </w:t>
            </w:r>
            <w:r>
              <w:rPr>
                <w:color w:val="2B2B2B"/>
              </w:rPr>
              <w:t xml:space="preserve">Si votre collaborateur ne trouve pas l’email d’invitation dans sa boîte de réception, il doit impérativement vérifier son dossier Spam / Courrier indésirable. Les emails d’invitation peuvent être filtrés automatiquement par certaines messageries (Gmail, Outlook, etc.).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3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Accepter l’invitation</w:t>
            </w:r>
          </w:p>
          <w:p>
            <w:pPr>
              <w:spacing w:after="60"/>
            </w:pPr>
            <w:r>
              <w:rPr>
                <w:color w:val="2B2B2B"/>
              </w:rPr>
              <w:t xml:space="preserve">Le collaborateur clique sur le lien dans l’email. Il est redirigé vers une page où il peut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Se connecter</w:t>
            </w:r>
            <w:r>
              <w:rPr>
                <w:color w:val="2B2B2B"/>
              </w:rPr>
              <w:t xml:space="preserve"> s’il possède déjà un compte vitalCHECK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b/>
                <w:bCs/>
                <w:color w:val="2B2B2B"/>
              </w:rPr>
              <w:t xml:space="preserve">Créer un compte</w:t>
            </w:r>
            <w:r>
              <w:rPr>
                <w:color w:val="2B2B2B"/>
              </w:rPr>
              <w:t xml:space="preserve"> s’il n’en a pas encore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Une fois authentifié, il rejoint automatiquement l’équipe et accède à la page </w:t>
            </w:r>
            <w:r>
              <w:rPr>
                <w:b/>
                <w:bCs/>
                <w:color w:val="2B2B2B"/>
              </w:rPr>
              <w:t xml:space="preserve">Mon Équipe</w:t>
            </w:r>
            <w:r>
              <w:rPr>
                <w:color w:val="2B2B2B"/>
              </w:rPr>
              <w:t xml:space="preserve">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7F8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  <w:shd w:fill="00751B" w:val="clear"/>
              </w:rPr>
              <w:t xml:space="preserve">  4  </w:t>
            </w:r>
            <w:r>
              <w:rPr>
                <w:b/>
                <w:bCs/>
                <w:color w:val="005614"/>
                <w:sz w:val="23"/>
                <w:szCs w:val="23"/>
              </w:rPr>
              <w:t xml:space="preserve">   Consulter les diagnostics partagés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Sur la page </w:t>
            </w:r>
            <w:r>
              <w:rPr>
                <w:b/>
                <w:bCs/>
                <w:color w:val="2B2B2B"/>
              </w:rPr>
              <w:t xml:space="preserve">Mon Équipe</w:t>
            </w:r>
            <w:r>
              <w:rPr>
                <w:color w:val="2B2B2B"/>
              </w:rPr>
              <w:t xml:space="preserve">, tous les membres peuvent voir l’historique des diagnostics complétés par l’entreprise, avec les scores et résultats détaillés.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751B"/>
                <w:sz w:val="19"/>
                <w:szCs w:val="19"/>
              </w:rPr>
              <w:t xml:space="preserve">Limites à connaître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Maximum </w:t>
            </w:r>
            <w:r>
              <w:rPr>
                <w:b/>
                <w:bCs/>
                <w:color w:val="2B2B2B"/>
              </w:rPr>
              <w:t xml:space="preserve">5 membres</w:t>
            </w:r>
            <w:r>
              <w:rPr>
                <w:color w:val="2B2B2B"/>
              </w:rPr>
              <w:t xml:space="preserve"> par équipe (propriétaire inclus)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Les invitations sont valables </w:t>
            </w:r>
            <w:r>
              <w:rPr>
                <w:b/>
                <w:bCs/>
                <w:color w:val="2B2B2B"/>
              </w:rPr>
              <w:t xml:space="preserve">7 jours</w:t>
            </w:r>
            <w:r>
              <w:rPr>
                <w:color w:val="2B2B2B"/>
              </w:rPr>
              <w:t xml:space="preserve"> — après expiration, renvoyer une nouvelle invitation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color w:val="2B2B2B"/>
              </w:rPr>
              <w:t xml:space="preserve">Un lien d’invitation ne peut être utilisé qu’une seule fois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/>
          <w:left w:val="single" w:color="00751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EF2F8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005614"/>
                <w:sz w:val="19"/>
                <w:szCs w:val="19"/>
              </w:rPr>
              <w:t xml:space="preserve">Le lien d’invitation affiche « Invitation invalide » ?</w:t>
            </w:r>
          </w:p>
          <w:p>
            <w:pPr>
              <w:spacing w:after="0"/>
            </w:pPr>
            <w:r>
              <w:rPr>
                <w:color w:val="2B2B2B"/>
              </w:rPr>
              <w:t xml:space="preserve">Cela peut arriver si le lien a expiré (plus de 7 jours) ou a déjà été utilisé. Dans ce cas, le propriétaire de l’équipe doit envoyer une nouvelle invitation depuis la page Mon Équipe.</w:t>
            </w:r>
          </w:p>
        </w:tc>
      </w:tr>
    </w:tbl>
    <w:p>
      <w:pPr>
        <w:pStyle w:val="Heading1"/>
      </w:pPr>
      <w:r>
        <w:t xml:space="preserve">Conclusion</w:t>
      </w:r>
    </w:p>
    <w:tbl>
      <w:tblPr>
        <w:tblW w:type="dxa" w:w="9360"/>
        <w:tblBorders>
          <w:top w:val="none"/>
          <w:left w:val="single" w:color="F5A83C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F3E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5614"/>
                <w:sz w:val="23"/>
                <w:szCs w:val="23"/>
              </w:rPr>
              <w:t xml:space="preserve">Prêt à évaluer votre entreprise ?</w:t>
            </w:r>
          </w:p>
          <w:p>
            <w:pPr>
              <w:spacing w:after="80"/>
            </w:pPr>
            <w:r>
              <w:rPr>
                <w:color w:val="2B2B2B"/>
              </w:rPr>
              <w:t xml:space="preserve">vitalCHECK Enterprise Health Check vous donne les clés pour comprendre et améliorer la santé de votre entreprise. En environ 6 minutes, vous obtiendrez votre score de maturité sur 100, le détail de vos 5 piliers, vos risques, vos opportunités et vos premières recommandations concrètes.</w:t>
            </w:r>
          </w:p>
          <w:p>
            <w:pPr>
              <w:spacing w:after="0"/>
            </w:pPr>
            <w:r>
              <w:rPr>
                <w:b/>
                <w:bCs/>
                <w:color w:val="005614"/>
              </w:rPr>
              <w:t xml:space="preserve">Commencez dès maintenant votre évaluation gratuite !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D9D9D9" w:sz="4" w:space="8"/>
        </w:pBdr>
        <w:spacing w:before="120"/>
        <w:jc w:val="center"/>
      </w:pPr>
      <w:r>
        <w:rPr>
          <w:i/>
          <w:iCs/>
          <w:color w:val="5A5A5A"/>
          <w:sz w:val="17"/>
          <w:szCs w:val="17"/>
        </w:rPr>
        <w:t xml:space="preserve">Guide Utilisateur vitalCHECK Enterprise Health Check — Version 2.1</w:t>
      </w:r>
    </w:p>
    <w:p>
      <w:pPr>
        <w:jc w:val="center"/>
      </w:pPr>
      <w:r>
        <w:rPr>
          <w:i/>
          <w:iCs/>
          <w:color w:val="5A5A5A"/>
          <w:sz w:val="17"/>
          <w:szCs w:val="17"/>
        </w:rPr>
        <w:t xml:space="preserve">Dernière mise à jour : Septembre 2026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00751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  <w:rPr>
        <w:b/>
        <w:bCs/>
        <w:color w:val="00751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  <w:rPr>
        <w:b/>
        <w:bCs/>
        <w:color w:val="0075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5A83C" w:sz="12" w:space="3"/>
      </w:pBdr>
      <w:spacing w:after="150" w:before="320"/>
      <w:outlineLvl w:val="0"/>
    </w:pPr>
    <w:rPr>
      <w:rFonts w:ascii="Calibri" w:cs="Calibri" w:eastAsia="Calibri" w:hAnsi="Calibri"/>
      <w:b/>
      <w:bCs/>
      <w:color w:val="00751B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90" w:before="200"/>
      <w:outlineLvl w:val="1"/>
    </w:pPr>
    <w:rPr>
      <w:rFonts w:ascii="Calibri" w:cs="Calibri" w:eastAsia="Calibri" w:hAnsi="Calibri"/>
      <w:b/>
      <w:bCs/>
      <w:color w:val="0056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2026-09-02T19:05:50.995Z</dcterms:created>
  <dcterms:modified xsi:type="dcterms:W3CDTF">2026-09-02T19:05:51.008Z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