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8E" w:rsidRDefault="00883A6A" w:rsidP="00883A6A">
      <w:pPr>
        <w:rPr>
          <w:rFonts w:ascii="Rockwell" w:hAnsi="Rockwell"/>
          <w:sz w:val="28"/>
          <w:szCs w:val="28"/>
        </w:rPr>
      </w:pPr>
      <w:r w:rsidRPr="002714CC">
        <w:rPr>
          <w:rFonts w:ascii="Rockwell" w:hAnsi="Rockwell"/>
          <w:sz w:val="28"/>
          <w:szCs w:val="28"/>
        </w:rPr>
        <w:t>Return date and time from web application built on T2 Micro EC2 instance on ASG. It’</w:t>
      </w:r>
      <w:r w:rsidR="003A46CA">
        <w:rPr>
          <w:rFonts w:ascii="Rockwell" w:hAnsi="Rockwell"/>
          <w:sz w:val="28"/>
          <w:szCs w:val="28"/>
        </w:rPr>
        <w:t>s to be invok</w:t>
      </w:r>
      <w:r w:rsidRPr="002714CC">
        <w:rPr>
          <w:rFonts w:ascii="Rockwell" w:hAnsi="Rockwell"/>
          <w:sz w:val="28"/>
          <w:szCs w:val="28"/>
        </w:rPr>
        <w:t>ed by Application Load Balancer which is to be accessed by Route 53</w:t>
      </w:r>
    </w:p>
    <w:p w:rsidR="000F7184" w:rsidRDefault="000F7184" w:rsidP="00883A6A">
      <w:pPr>
        <w:rPr>
          <w:rFonts w:ascii="Rockwell" w:hAnsi="Rockwell"/>
          <w:sz w:val="28"/>
          <w:szCs w:val="28"/>
        </w:rPr>
      </w:pPr>
    </w:p>
    <w:p w:rsidR="000F7184" w:rsidRDefault="000F7184" w:rsidP="00883A6A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731510" cy="2550752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0B" w:rsidRDefault="00217B0B" w:rsidP="00883A6A">
      <w:pPr>
        <w:rPr>
          <w:rFonts w:ascii="Rockwell" w:hAnsi="Rockwell"/>
          <w:sz w:val="28"/>
          <w:szCs w:val="28"/>
        </w:rPr>
      </w:pPr>
    </w:p>
    <w:p w:rsidR="00217B0B" w:rsidRDefault="00217B0B" w:rsidP="00217B0B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Create an Auto Scaling Group with minimum 3 instances and maximum 4 EC2 (T2 Micro) instances. </w:t>
      </w:r>
    </w:p>
    <w:p w:rsidR="00217B0B" w:rsidRDefault="00217B0B" w:rsidP="00217B0B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Built HTML based web application which will return system date and current day</w:t>
      </w:r>
    </w:p>
    <w:p w:rsidR="00B06C16" w:rsidRDefault="00B06C16" w:rsidP="00B06C16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731510" cy="103701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0B" w:rsidRDefault="00541E61" w:rsidP="00217B0B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62575" cy="5600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61" w:rsidRDefault="00541E61" w:rsidP="00217B0B">
      <w:pPr>
        <w:pStyle w:val="ListParagraph"/>
        <w:rPr>
          <w:rFonts w:ascii="Rockwell" w:hAnsi="Rockwell"/>
          <w:sz w:val="28"/>
          <w:szCs w:val="28"/>
        </w:rPr>
      </w:pPr>
    </w:p>
    <w:p w:rsidR="00217B0B" w:rsidRDefault="009E3CEB" w:rsidP="00217B0B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Create Application load balancer with target group registered with 3 EC2 instances</w:t>
      </w:r>
    </w:p>
    <w:p w:rsidR="009E3CEB" w:rsidRDefault="009E3CEB" w:rsidP="00217B0B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Set up security group of EC2 instances to accept traffic from ALB only</w:t>
      </w:r>
    </w:p>
    <w:p w:rsidR="009E3CEB" w:rsidRDefault="009E3CEB" w:rsidP="00217B0B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Once ALB is created, mapped with route53 ALIAS record</w:t>
      </w:r>
      <w:r w:rsidR="00FD5FE4">
        <w:rPr>
          <w:rFonts w:ascii="Rockwell" w:hAnsi="Rockwell"/>
          <w:sz w:val="28"/>
          <w:szCs w:val="28"/>
        </w:rPr>
        <w:t>.</w:t>
      </w:r>
    </w:p>
    <w:p w:rsidR="00FD5FE4" w:rsidRDefault="00FD5FE4" w:rsidP="00FD5FE4">
      <w:pPr>
        <w:rPr>
          <w:rFonts w:ascii="Rockwell" w:hAnsi="Rockwell"/>
          <w:sz w:val="28"/>
          <w:szCs w:val="28"/>
        </w:rPr>
      </w:pPr>
    </w:p>
    <w:p w:rsidR="00FD5FE4" w:rsidRDefault="003B65B8" w:rsidP="00FD5FE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42593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008" w:rsidRDefault="003D6008" w:rsidP="00FD5FE4">
      <w:pPr>
        <w:rPr>
          <w:rFonts w:ascii="Rockwell" w:hAnsi="Rockwell"/>
          <w:sz w:val="28"/>
          <w:szCs w:val="28"/>
        </w:rPr>
      </w:pPr>
    </w:p>
    <w:p w:rsidR="003D6008" w:rsidRDefault="003B65B8" w:rsidP="00FD5FE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629275" cy="1562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B8" w:rsidRDefault="003B65B8" w:rsidP="00FD5FE4">
      <w:pPr>
        <w:rPr>
          <w:rFonts w:ascii="Rockwell" w:hAnsi="Rockwell"/>
          <w:sz w:val="28"/>
          <w:szCs w:val="28"/>
        </w:rPr>
      </w:pPr>
    </w:p>
    <w:p w:rsidR="00541E61" w:rsidRDefault="00541E61" w:rsidP="00FD5FE4">
      <w:pPr>
        <w:rPr>
          <w:rFonts w:ascii="Rockwell" w:hAnsi="Rockwell"/>
          <w:sz w:val="28"/>
          <w:szCs w:val="28"/>
        </w:rPr>
      </w:pPr>
    </w:p>
    <w:p w:rsidR="00541E61" w:rsidRPr="00FD5FE4" w:rsidRDefault="003B65B8" w:rsidP="00FD5FE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731510" cy="147693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0B" w:rsidRPr="00217B0B" w:rsidRDefault="00217B0B" w:rsidP="00217B0B">
      <w:pPr>
        <w:pStyle w:val="ListParagraph"/>
        <w:rPr>
          <w:rFonts w:ascii="Rockwell" w:hAnsi="Rockwell"/>
          <w:sz w:val="28"/>
          <w:szCs w:val="28"/>
        </w:rPr>
      </w:pPr>
    </w:p>
    <w:sectPr w:rsidR="00217B0B" w:rsidRPr="00217B0B" w:rsidSect="0007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AD4"/>
    <w:multiLevelType w:val="hybridMultilevel"/>
    <w:tmpl w:val="C8063DA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70374F5"/>
    <w:multiLevelType w:val="hybridMultilevel"/>
    <w:tmpl w:val="5F989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47263"/>
    <w:multiLevelType w:val="hybridMultilevel"/>
    <w:tmpl w:val="50AAE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E2DAB"/>
    <w:multiLevelType w:val="hybridMultilevel"/>
    <w:tmpl w:val="DEECA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196B66"/>
    <w:multiLevelType w:val="hybridMultilevel"/>
    <w:tmpl w:val="881AD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A30B8"/>
    <w:multiLevelType w:val="hybridMultilevel"/>
    <w:tmpl w:val="5C84B1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F18"/>
    <w:rsid w:val="000206C1"/>
    <w:rsid w:val="0005727F"/>
    <w:rsid w:val="0007198E"/>
    <w:rsid w:val="000B4905"/>
    <w:rsid w:val="000F7184"/>
    <w:rsid w:val="00103B85"/>
    <w:rsid w:val="00184D02"/>
    <w:rsid w:val="001A3102"/>
    <w:rsid w:val="001B1D71"/>
    <w:rsid w:val="00217B0B"/>
    <w:rsid w:val="00244CD2"/>
    <w:rsid w:val="002714CC"/>
    <w:rsid w:val="00300575"/>
    <w:rsid w:val="00313133"/>
    <w:rsid w:val="003901EF"/>
    <w:rsid w:val="003A46CA"/>
    <w:rsid w:val="003B65B8"/>
    <w:rsid w:val="003C14E7"/>
    <w:rsid w:val="003D6008"/>
    <w:rsid w:val="003E39C7"/>
    <w:rsid w:val="003F3684"/>
    <w:rsid w:val="003F7D9F"/>
    <w:rsid w:val="00442446"/>
    <w:rsid w:val="00480F6C"/>
    <w:rsid w:val="0048724D"/>
    <w:rsid w:val="004C4D2C"/>
    <w:rsid w:val="005029FC"/>
    <w:rsid w:val="00541E61"/>
    <w:rsid w:val="005918E8"/>
    <w:rsid w:val="005F37D5"/>
    <w:rsid w:val="006042C7"/>
    <w:rsid w:val="00670870"/>
    <w:rsid w:val="007103CC"/>
    <w:rsid w:val="00713707"/>
    <w:rsid w:val="00743CC2"/>
    <w:rsid w:val="007449EA"/>
    <w:rsid w:val="007450D2"/>
    <w:rsid w:val="0087611F"/>
    <w:rsid w:val="00883A6A"/>
    <w:rsid w:val="009317C9"/>
    <w:rsid w:val="0095426F"/>
    <w:rsid w:val="00957DC2"/>
    <w:rsid w:val="00961C9A"/>
    <w:rsid w:val="00965788"/>
    <w:rsid w:val="009E3CEB"/>
    <w:rsid w:val="00A73C14"/>
    <w:rsid w:val="00AA1472"/>
    <w:rsid w:val="00B06C16"/>
    <w:rsid w:val="00B541FD"/>
    <w:rsid w:val="00B5457B"/>
    <w:rsid w:val="00BA4FF1"/>
    <w:rsid w:val="00BF501D"/>
    <w:rsid w:val="00C26FCD"/>
    <w:rsid w:val="00D352EE"/>
    <w:rsid w:val="00E278E8"/>
    <w:rsid w:val="00E51C56"/>
    <w:rsid w:val="00EB3213"/>
    <w:rsid w:val="00F33D8A"/>
    <w:rsid w:val="00F66F18"/>
    <w:rsid w:val="00F71085"/>
    <w:rsid w:val="00FD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98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10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9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17B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Kanai Dutta</dc:creator>
  <cp:lastModifiedBy>Kanai Dutta</cp:lastModifiedBy>
  <cp:revision>12</cp:revision>
  <dcterms:created xsi:type="dcterms:W3CDTF">2020-05-19T15:38:00Z</dcterms:created>
  <dcterms:modified xsi:type="dcterms:W3CDTF">2020-05-19T16:19:00Z</dcterms:modified>
</cp:coreProperties>
</file>