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9644C" w14:textId="7EC5B2CA" w:rsidR="00957EDD" w:rsidRDefault="00957EDD" w:rsidP="00957EDD">
      <w:pPr>
        <w:pStyle w:val="Heading1"/>
      </w:pPr>
      <w:r w:rsidRPr="00957EDD">
        <w:t>Week 4: Advanced SOC Operations – Threat Hunting, Automation, and Incident Analysis</w:t>
      </w:r>
    </w:p>
    <w:p w14:paraId="0168FE33" w14:textId="18B47281" w:rsidR="00957EDD" w:rsidRDefault="00957EDD" w:rsidP="00957EDD">
      <w:r>
        <w:t>Kanchi kakkad</w:t>
      </w:r>
    </w:p>
    <w:p w14:paraId="5D99703D" w14:textId="7CEC8714" w:rsidR="00957EDD" w:rsidRDefault="00957EDD" w:rsidP="00957EDD">
      <w:r>
        <w:t>SOC task-4</w:t>
      </w:r>
    </w:p>
    <w:p w14:paraId="72C1C263" w14:textId="311FEC0B" w:rsidR="00957EDD" w:rsidRDefault="00957EDD" w:rsidP="00957EDD">
      <w:proofErr w:type="spellStart"/>
      <w:r>
        <w:t>Cyart</w:t>
      </w:r>
      <w:proofErr w:type="spellEnd"/>
    </w:p>
    <w:p w14:paraId="30AF273B" w14:textId="60DE74F4" w:rsidR="00957EDD" w:rsidRDefault="00957EDD" w:rsidP="00957EDD">
      <w:r>
        <w:t>23//1/26</w:t>
      </w:r>
    </w:p>
    <w:p w14:paraId="2AD09731" w14:textId="77777777" w:rsidR="00D81370" w:rsidRDefault="00D81370" w:rsidP="00D81370">
      <w:pPr>
        <w:pStyle w:val="Heading2"/>
      </w:pPr>
      <w:r>
        <w:t>Theoretical Knowledge</w:t>
      </w:r>
    </w:p>
    <w:p w14:paraId="5139A089" w14:textId="77777777" w:rsidR="00D81370" w:rsidRPr="00957EDD" w:rsidRDefault="00D81370" w:rsidP="00957EDD"/>
    <w:p w14:paraId="7627A37F" w14:textId="240FFC29" w:rsidR="00957EDD" w:rsidRPr="00957EDD" w:rsidRDefault="00957EDD" w:rsidP="00957EDD">
      <w:pPr>
        <w:pStyle w:val="Heading2"/>
      </w:pPr>
      <w:r w:rsidRPr="00957EDD">
        <w:t>1. Threat Hunting Methodologies</w:t>
      </w:r>
    </w:p>
    <w:p w14:paraId="294E3D06" w14:textId="33F9CFF7" w:rsidR="00957EDD" w:rsidRPr="00957EDD" w:rsidRDefault="00957EDD" w:rsidP="00957EDD">
      <w:pPr>
        <w:rPr>
          <w:sz w:val="24"/>
          <w:szCs w:val="24"/>
        </w:rPr>
      </w:pPr>
      <w:r w:rsidRPr="00957EDD">
        <w:rPr>
          <w:noProof/>
          <w:sz w:val="24"/>
          <w:szCs w:val="24"/>
        </w:rPr>
        <w:drawing>
          <wp:inline distT="0" distB="0" distL="0" distR="0" wp14:anchorId="1F0975DE" wp14:editId="68198921">
            <wp:extent cx="4822613" cy="2712720"/>
            <wp:effectExtent l="0" t="0" r="0" b="0"/>
            <wp:docPr id="19" name="Picture 19" descr="https://miro.medium.com/1%2ALXQjPEvABxPbfout1AY7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1%2ALXQjPEvABxPbfout1AY7Sw.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6741" cy="2720667"/>
                    </a:xfrm>
                    <a:prstGeom prst="rect">
                      <a:avLst/>
                    </a:prstGeom>
                    <a:noFill/>
                    <a:ln>
                      <a:noFill/>
                    </a:ln>
                  </pic:spPr>
                </pic:pic>
              </a:graphicData>
            </a:graphic>
          </wp:inline>
        </w:drawing>
      </w:r>
    </w:p>
    <w:p w14:paraId="11AC12F8" w14:textId="77777777" w:rsidR="00957EDD" w:rsidRPr="00957EDD" w:rsidRDefault="00957EDD" w:rsidP="00957EDD">
      <w:pPr>
        <w:rPr>
          <w:sz w:val="24"/>
          <w:szCs w:val="24"/>
        </w:rPr>
      </w:pPr>
    </w:p>
    <w:p w14:paraId="2DCC98F2" w14:textId="0A2CD573" w:rsidR="00957EDD" w:rsidRPr="00957EDD" w:rsidRDefault="00957EDD" w:rsidP="00957EDD">
      <w:pPr>
        <w:rPr>
          <w:sz w:val="24"/>
          <w:szCs w:val="24"/>
        </w:rPr>
      </w:pPr>
      <w:r w:rsidRPr="00957EDD">
        <w:rPr>
          <w:noProof/>
          <w:sz w:val="24"/>
          <w:szCs w:val="24"/>
        </w:rPr>
        <w:lastRenderedPageBreak/>
        <w:drawing>
          <wp:inline distT="0" distB="0" distL="0" distR="0" wp14:anchorId="750545E9" wp14:editId="7B7AE03F">
            <wp:extent cx="3787140" cy="3832860"/>
            <wp:effectExtent l="0" t="0" r="3810" b="0"/>
            <wp:docPr id="17" name="Picture 17" descr="https://www.bitlyft.com/hs-fs/hubfs/StepsOfHunting.jpeg?name=StepsOfHunting.jpeg&amp;width=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bitlyft.com/hs-fs/hubfs/StepsOfHunting.jpeg?name=StepsOfHunting.jpeg&amp;width=10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7140" cy="3832860"/>
                    </a:xfrm>
                    <a:prstGeom prst="rect">
                      <a:avLst/>
                    </a:prstGeom>
                    <a:noFill/>
                    <a:ln>
                      <a:noFill/>
                    </a:ln>
                  </pic:spPr>
                </pic:pic>
              </a:graphicData>
            </a:graphic>
          </wp:inline>
        </w:drawing>
      </w:r>
    </w:p>
    <w:p w14:paraId="69B82A35" w14:textId="3F002D6A" w:rsidR="00957EDD" w:rsidRPr="00957EDD" w:rsidRDefault="00957EDD" w:rsidP="00957EDD">
      <w:pPr>
        <w:rPr>
          <w:sz w:val="24"/>
          <w:szCs w:val="24"/>
        </w:rPr>
      </w:pPr>
    </w:p>
    <w:p w14:paraId="593822D2" w14:textId="274F2C0C" w:rsidR="00957EDD" w:rsidRPr="00957EDD" w:rsidRDefault="00957EDD" w:rsidP="00957EDD">
      <w:pPr>
        <w:rPr>
          <w:sz w:val="24"/>
          <w:szCs w:val="24"/>
        </w:rPr>
      </w:pPr>
    </w:p>
    <w:p w14:paraId="599CBDE3" w14:textId="4E5AE495" w:rsidR="00957EDD" w:rsidRPr="00957EDD" w:rsidRDefault="00957EDD" w:rsidP="00957EDD">
      <w:pPr>
        <w:rPr>
          <w:sz w:val="24"/>
          <w:szCs w:val="24"/>
        </w:rPr>
      </w:pPr>
    </w:p>
    <w:p w14:paraId="6D2D8102" w14:textId="77777777" w:rsidR="00957EDD" w:rsidRPr="00957EDD" w:rsidRDefault="00957EDD" w:rsidP="00957EDD">
      <w:pPr>
        <w:pStyle w:val="NormalWeb"/>
        <w:rPr>
          <w:rFonts w:ascii="Arial" w:hAnsi="Arial" w:cs="Arial"/>
        </w:rPr>
      </w:pPr>
      <w:r w:rsidRPr="00957EDD">
        <w:rPr>
          <w:rFonts w:ascii="Arial" w:hAnsi="Arial" w:cs="Arial"/>
        </w:rPr>
        <w:t>Threat hunting is a proactive security activity where SOC analysts actively search for threats that may not be detected by automated tools. Instead of waiting for alerts, analysts begin with a hypothesis, such as possible misuse of valid user accounts or abnormal privilege escalation, and then investigate system logs and telemetry to verify whether such activity exists. This approach is especially useful for identifying advanced or stealthy attacks that can bypass traditional detection mechanisms.</w:t>
      </w:r>
    </w:p>
    <w:p w14:paraId="05BB17E0" w14:textId="77777777" w:rsidR="00957EDD" w:rsidRPr="00957EDD" w:rsidRDefault="00957EDD" w:rsidP="00957EDD">
      <w:pPr>
        <w:pStyle w:val="NormalWeb"/>
        <w:rPr>
          <w:rFonts w:ascii="Arial" w:hAnsi="Arial" w:cs="Arial"/>
        </w:rPr>
      </w:pPr>
      <w:r w:rsidRPr="00957EDD">
        <w:rPr>
          <w:rFonts w:ascii="Arial" w:hAnsi="Arial" w:cs="Arial"/>
        </w:rPr>
        <w:t xml:space="preserve">To conduct threat hunting in a structured manner, frameworks such as </w:t>
      </w:r>
      <w:proofErr w:type="spellStart"/>
      <w:r w:rsidRPr="00957EDD">
        <w:rPr>
          <w:rFonts w:ascii="Arial" w:hAnsi="Arial" w:cs="Arial"/>
        </w:rPr>
        <w:t>SqRR</w:t>
      </w:r>
      <w:proofErr w:type="spellEnd"/>
      <w:r w:rsidRPr="00957EDD">
        <w:rPr>
          <w:rFonts w:ascii="Arial" w:hAnsi="Arial" w:cs="Arial"/>
        </w:rPr>
        <w:t xml:space="preserve"> (Search, Query, Retrieve, Respond) and </w:t>
      </w:r>
      <w:proofErr w:type="spellStart"/>
      <w:r w:rsidRPr="00957EDD">
        <w:rPr>
          <w:rFonts w:ascii="Arial" w:hAnsi="Arial" w:cs="Arial"/>
        </w:rPr>
        <w:t>TaHiTI</w:t>
      </w:r>
      <w:proofErr w:type="spellEnd"/>
      <w:r w:rsidRPr="00957EDD">
        <w:rPr>
          <w:rFonts w:ascii="Arial" w:hAnsi="Arial" w:cs="Arial"/>
        </w:rPr>
        <w:t xml:space="preserve"> (Targeted Hunting integrating Threat Intelligence) are commonly used. These frameworks guide analysts through defining the hunt objective, selecting relevant data sources, and responding to any findings. Using such methodologies helps ensure that threat hunting is consistent, repeatable, and effective across different scenarios.</w:t>
      </w:r>
    </w:p>
    <w:p w14:paraId="758FA072" w14:textId="77777777" w:rsidR="00957EDD" w:rsidRPr="00957EDD" w:rsidRDefault="00957EDD" w:rsidP="00957EDD">
      <w:pPr>
        <w:pStyle w:val="NormalWeb"/>
        <w:rPr>
          <w:rFonts w:ascii="Arial" w:hAnsi="Arial" w:cs="Arial"/>
        </w:rPr>
      </w:pPr>
      <w:r w:rsidRPr="00957EDD">
        <w:rPr>
          <w:rFonts w:ascii="Arial" w:hAnsi="Arial" w:cs="Arial"/>
        </w:rPr>
        <w:t>Threat hunting relies on analyzing data from multiple sources, including endpoint logs, authentication records, network traffic, and threat intelligence feeds. By correlating data from these sources, analysts can identify suspicious patterns that may not be visible in isolation. As a result, threat hunting plays a crucial role in strengthening an organization’s overall security posture.</w:t>
      </w:r>
    </w:p>
    <w:p w14:paraId="220B3ED6" w14:textId="7C1E315B" w:rsidR="00957EDD" w:rsidRPr="00957EDD" w:rsidRDefault="00957EDD" w:rsidP="00957EDD">
      <w:pPr>
        <w:rPr>
          <w:sz w:val="24"/>
          <w:szCs w:val="24"/>
        </w:rPr>
      </w:pPr>
    </w:p>
    <w:p w14:paraId="2D5864E0" w14:textId="77777777" w:rsidR="00957EDD" w:rsidRPr="00957EDD" w:rsidRDefault="00957EDD" w:rsidP="00957EDD">
      <w:pPr>
        <w:rPr>
          <w:sz w:val="24"/>
          <w:szCs w:val="24"/>
        </w:rPr>
      </w:pPr>
    </w:p>
    <w:p w14:paraId="24765051" w14:textId="77777777" w:rsidR="00957EDD" w:rsidRPr="00957EDD" w:rsidRDefault="00957EDD" w:rsidP="00957EDD">
      <w:pPr>
        <w:pStyle w:val="Heading2"/>
      </w:pPr>
      <w:r w:rsidRPr="00957EDD">
        <w:t>2. Advanced SOAR Automation</w:t>
      </w:r>
    </w:p>
    <w:p w14:paraId="69F3EC38" w14:textId="2BFB8CC9" w:rsidR="00957EDD" w:rsidRPr="00957EDD" w:rsidRDefault="00957EDD" w:rsidP="00957EDD">
      <w:pPr>
        <w:rPr>
          <w:sz w:val="24"/>
          <w:szCs w:val="24"/>
        </w:rPr>
      </w:pPr>
      <w:r w:rsidRPr="00957EDD">
        <w:rPr>
          <w:noProof/>
          <w:sz w:val="24"/>
          <w:szCs w:val="24"/>
        </w:rPr>
        <w:drawing>
          <wp:inline distT="0" distB="0" distL="0" distR="0" wp14:anchorId="57500C6F" wp14:editId="5E33B6FE">
            <wp:extent cx="5537737" cy="3057624"/>
            <wp:effectExtent l="0" t="0" r="6350" b="0"/>
            <wp:docPr id="16" name="Picture 16" descr="https://defensys.com/sites/default/files/inline-images/1_Defensys-SO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efensys.com/sites/default/files/inline-images/1_Defensys-SOA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6183" cy="3067809"/>
                    </a:xfrm>
                    <a:prstGeom prst="rect">
                      <a:avLst/>
                    </a:prstGeom>
                    <a:noFill/>
                    <a:ln>
                      <a:noFill/>
                    </a:ln>
                  </pic:spPr>
                </pic:pic>
              </a:graphicData>
            </a:graphic>
          </wp:inline>
        </w:drawing>
      </w:r>
    </w:p>
    <w:p w14:paraId="4DBA1468" w14:textId="5BCE5F2F" w:rsidR="00957EDD" w:rsidRPr="00957EDD" w:rsidRDefault="00957EDD" w:rsidP="00957EDD">
      <w:pPr>
        <w:rPr>
          <w:sz w:val="24"/>
          <w:szCs w:val="24"/>
        </w:rPr>
      </w:pPr>
      <w:r w:rsidRPr="00957EDD">
        <w:rPr>
          <w:noProof/>
          <w:sz w:val="24"/>
          <w:szCs w:val="24"/>
        </w:rPr>
        <mc:AlternateContent>
          <mc:Choice Requires="wps">
            <w:drawing>
              <wp:inline distT="0" distB="0" distL="0" distR="0" wp14:anchorId="34F9DEFC" wp14:editId="5C9BB07C">
                <wp:extent cx="304800" cy="304800"/>
                <wp:effectExtent l="0" t="0" r="0" b="0"/>
                <wp:docPr id="15" name="Rectangle 15" descr="https://www.einfochips.com/wp-content/uploads/2024/03/Soar-1.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EFA8" id="Rectangle 15" o:spid="_x0000_s1026" alt="https://www.einfochips.com/wp-content/uploads/2024/03/Soar-1.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UXR5AIAAAMGAAAOAAAAZHJzL2Uyb0RvYy54bWysVG1v0zAQ/o7Ef7D8PU3SuS+Jlk5b0yCk&#10;ARODH+AmTmOR2MZ2mw7Ef+fstF27fUFAPlj2nfPcc3eP7/pm37Vox7ThUmQ4HkUYMVHKiotNhr9+&#10;KYI5RsZSUdFWCpbhJ2bwzeLtm+tepWwsG9lWTCMAESbtVYYba1UahqZsWEfNSComwFlL3VELR70J&#10;K017QO/acBxF07CXulJalswYsOaDEy88fl2z0n6qa8MsajMM3KxftV/Xbg0X1zTdaKoaXh5o0L9g&#10;0VEuIOgJKqeWoq3mr6A6XmppZG1HpexCWde8ZD4HyCaOXmTz2FDFfC5QHKNOZTL/D7b8uHvQiFfQ&#10;uwlGgnbQo89QNSo2LUPOVjFTQsFcYwx0pu/7EeOilmXDlfFZ9CoopbBM2HCrWkkrA8mMSRhdhY+S&#10;6iAe9WytXKl7gICIj+pBu2IZdS/LbwYJuWwgILs1CkIDFWByNGkt+4YBpjMDRHiB4Q4G0NC6/yAr&#10;4E63VvpG7GvduRhQYrT3/X469ZvtLSrBeBWReQSqKMF12LsIND3+rLSx75jskNtkWAM7D05398YO&#10;V49XXCwhC962YKdpKy4MgDlYIDT86nyOhFfIzyRKVvPVnARkPF0FJMrz4LZYkmBaxLNJfpUvl3n8&#10;y8WNSdrwqmLChTmqNSZ/pobDuxl0dtKrkS2vHJyjZPRmvWw12lF4LYX/fMnB83wtvKTh6wW5vEgp&#10;HpPobpwExXQ+C0hBJkEyi+ZBFCd3yTQiCcmLy5TuuWD/nhLqM5xMxhPfpTPSL3KL/Pc6N5p23MI8&#10;anmXYZAGfO4STZ0CV6Lye0t5O+zPSuHoP5cC2n1stNerk+ig/rWsnkCuWoKcQHkwOWHTSP0Dox6m&#10;UIbN9y3VDKP2vQDJJzEhbmz5A5nMxnDQ5571uYeKEqAybDEatks7jLqt0nzTQKTYF0bIW3gmNfcS&#10;dk9oYHV4XDBpfCaHqehG2fnZ33qe3Yvf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bRRdHkAgAAAwY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76ADC17B" w14:textId="3322AB49" w:rsidR="00957EDD" w:rsidRPr="00957EDD" w:rsidRDefault="00957EDD" w:rsidP="00957EDD">
      <w:pPr>
        <w:rPr>
          <w:sz w:val="24"/>
          <w:szCs w:val="24"/>
        </w:rPr>
      </w:pPr>
    </w:p>
    <w:p w14:paraId="02E47483" w14:textId="77777777" w:rsidR="00957EDD" w:rsidRPr="00957EDD" w:rsidRDefault="00957EDD" w:rsidP="00957EDD">
      <w:pPr>
        <w:pStyle w:val="NormalWeb"/>
        <w:rPr>
          <w:rFonts w:ascii="Arial" w:hAnsi="Arial" w:cs="Arial"/>
        </w:rPr>
      </w:pPr>
      <w:r w:rsidRPr="00957EDD">
        <w:rPr>
          <w:rFonts w:ascii="Arial" w:hAnsi="Arial" w:cs="Arial"/>
        </w:rPr>
        <w:t>Security Orchestration, Automation, and Response (SOAR) platforms are designed to help SOC teams handle large volumes of alerts more efficiently. Orchestration allows different security tools to work together, automation reduces the need for manual intervention, and response enables quick containment of threats. Together, these capabilities significantly improve response time and reduce analyst workload.</w:t>
      </w:r>
    </w:p>
    <w:p w14:paraId="11567D91" w14:textId="77777777" w:rsidR="00957EDD" w:rsidRPr="00957EDD" w:rsidRDefault="00957EDD" w:rsidP="00957EDD">
      <w:pPr>
        <w:pStyle w:val="NormalWeb"/>
        <w:rPr>
          <w:rFonts w:ascii="Arial" w:hAnsi="Arial" w:cs="Arial"/>
        </w:rPr>
      </w:pPr>
      <w:r w:rsidRPr="00957EDD">
        <w:rPr>
          <w:rFonts w:ascii="Arial" w:hAnsi="Arial" w:cs="Arial"/>
        </w:rPr>
        <w:t>A key component of SOAR platforms is the use of playbooks, which define step-by-step actions for handling specific types of incidents. For example, a phishing response playbook may automatically check the reputation of a suspicious IP address, block it if found malicious, and create an incident ticket for tracking. Automating these routine actions ensures consistency and reduces the chance of human error.</w:t>
      </w:r>
    </w:p>
    <w:p w14:paraId="3E1BCB17" w14:textId="77777777" w:rsidR="00957EDD" w:rsidRPr="00957EDD" w:rsidRDefault="00957EDD" w:rsidP="00957EDD">
      <w:pPr>
        <w:pStyle w:val="NormalWeb"/>
        <w:rPr>
          <w:rFonts w:ascii="Arial" w:hAnsi="Arial" w:cs="Arial"/>
        </w:rPr>
      </w:pPr>
      <w:r w:rsidRPr="00957EDD">
        <w:rPr>
          <w:rFonts w:ascii="Arial" w:hAnsi="Arial" w:cs="Arial"/>
        </w:rPr>
        <w:t>SOAR platforms are often integrated with SIEM and EDR tools so that alerts can automatically trigger predefined response workflows. This integration allows SOC teams to move quickly from detection to response, making automation an essential element of modern security operations.</w:t>
      </w:r>
    </w:p>
    <w:p w14:paraId="4B4B10AA" w14:textId="3239D42A" w:rsidR="00957EDD" w:rsidRPr="00957EDD" w:rsidRDefault="00957EDD" w:rsidP="00957EDD">
      <w:pPr>
        <w:rPr>
          <w:sz w:val="24"/>
          <w:szCs w:val="24"/>
        </w:rPr>
      </w:pPr>
    </w:p>
    <w:p w14:paraId="19CB2566" w14:textId="77777777" w:rsidR="00957EDD" w:rsidRPr="00957EDD" w:rsidRDefault="00957EDD" w:rsidP="00957EDD">
      <w:pPr>
        <w:pStyle w:val="Heading2"/>
      </w:pPr>
      <w:r w:rsidRPr="00957EDD">
        <w:t>3. Post-Incident Analysis and Continuous Improvement</w:t>
      </w:r>
    </w:p>
    <w:p w14:paraId="21667327" w14:textId="2428A04F" w:rsidR="00957EDD" w:rsidRPr="00957EDD" w:rsidRDefault="00957EDD" w:rsidP="00957EDD">
      <w:pPr>
        <w:rPr>
          <w:sz w:val="24"/>
          <w:szCs w:val="24"/>
        </w:rPr>
      </w:pPr>
      <w:r w:rsidRPr="00957EDD">
        <w:rPr>
          <w:noProof/>
          <w:sz w:val="24"/>
          <w:szCs w:val="24"/>
        </w:rPr>
        <w:drawing>
          <wp:inline distT="0" distB="0" distL="0" distR="0" wp14:anchorId="5EADC6DF" wp14:editId="703CE2AE">
            <wp:extent cx="5538046" cy="2907474"/>
            <wp:effectExtent l="0" t="0" r="5715" b="7620"/>
            <wp:docPr id="13" name="Picture 13" descr="https://cdn.prod.website-files.com/65eead4fb17e4a53aebb2a91/68a59e45af4d3a28b7c86a4e_AD_4nXfeGTF3O2KSFKb9BQ8TNmUFHZtbDMjGkDxFzcAweClvr4hXiV9a6NbLhX8_cen7NJwyZkoIN4-cJB3PsqB8Hix0WW1Q-5yHMH4KTkm3wy8cmkmfR_mC8jf409OZf1LWCCl2ZPn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prod.website-files.com/65eead4fb17e4a53aebb2a91/68a59e45af4d3a28b7c86a4e_AD_4nXfeGTF3O2KSFKb9BQ8TNmUFHZtbDMjGkDxFzcAweClvr4hXiV9a6NbLhX8_cen7NJwyZkoIN4-cJB3PsqB8Hix0WW1Q-5yHMH4KTkm3wy8cmkmfR_mC8jf409OZf1LWCCl2ZPn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9390" cy="2918680"/>
                    </a:xfrm>
                    <a:prstGeom prst="rect">
                      <a:avLst/>
                    </a:prstGeom>
                    <a:noFill/>
                    <a:ln>
                      <a:noFill/>
                    </a:ln>
                  </pic:spPr>
                </pic:pic>
              </a:graphicData>
            </a:graphic>
          </wp:inline>
        </w:drawing>
      </w:r>
    </w:p>
    <w:p w14:paraId="725C6260" w14:textId="6D616DB4" w:rsidR="00957EDD" w:rsidRPr="00957EDD" w:rsidRDefault="00957EDD" w:rsidP="00957EDD">
      <w:pPr>
        <w:rPr>
          <w:sz w:val="24"/>
          <w:szCs w:val="24"/>
        </w:rPr>
      </w:pPr>
      <w:r w:rsidRPr="00957EDD">
        <w:rPr>
          <w:sz w:val="24"/>
          <w:szCs w:val="24"/>
        </w:rPr>
        <w:t xml:space="preserve">   </w:t>
      </w:r>
    </w:p>
    <w:p w14:paraId="5D36FA74" w14:textId="04B3D07C" w:rsidR="00957EDD" w:rsidRPr="00957EDD" w:rsidRDefault="00957EDD" w:rsidP="00957EDD">
      <w:pPr>
        <w:rPr>
          <w:sz w:val="24"/>
          <w:szCs w:val="24"/>
        </w:rPr>
      </w:pPr>
      <w:r w:rsidRPr="00957EDD">
        <w:rPr>
          <w:noProof/>
          <w:sz w:val="24"/>
          <w:szCs w:val="24"/>
        </w:rPr>
        <w:drawing>
          <wp:inline distT="0" distB="0" distL="0" distR="0" wp14:anchorId="364DB460" wp14:editId="4F19D2D3">
            <wp:extent cx="6557813" cy="2111623"/>
            <wp:effectExtent l="0" t="0" r="0" b="3175"/>
            <wp:docPr id="11" name="Picture 11" descr="https://cdn.prod.website-files.com/64c9fa30d31a0508688532fb/66ec95e50c817bd7ead514fd_66ec959fbe22d09cf73eb91a_MTTC%2520MTTD%2520MTTA%2520MTTI%2520metrics%2520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prod.website-files.com/64c9fa30d31a0508688532fb/66ec95e50c817bd7ead514fd_66ec959fbe22d09cf73eb91a_MTTC%2520MTTD%2520MTTA%2520MTTI%2520metrics%2520comparis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93317" cy="2123055"/>
                    </a:xfrm>
                    <a:prstGeom prst="rect">
                      <a:avLst/>
                    </a:prstGeom>
                    <a:noFill/>
                    <a:ln>
                      <a:noFill/>
                    </a:ln>
                  </pic:spPr>
                </pic:pic>
              </a:graphicData>
            </a:graphic>
          </wp:inline>
        </w:drawing>
      </w:r>
    </w:p>
    <w:p w14:paraId="21331E77" w14:textId="77777777" w:rsidR="00957EDD" w:rsidRPr="00957EDD" w:rsidRDefault="00957EDD" w:rsidP="00957EDD">
      <w:pPr>
        <w:pStyle w:val="NormalWeb"/>
        <w:rPr>
          <w:rFonts w:ascii="Arial" w:hAnsi="Arial" w:cs="Arial"/>
        </w:rPr>
      </w:pPr>
      <w:r w:rsidRPr="00957EDD">
        <w:rPr>
          <w:rFonts w:ascii="Arial" w:hAnsi="Arial" w:cs="Arial"/>
        </w:rPr>
        <w:t>Post-incident analysis focuses on understanding what happened after a security incident has been resolved. Instead of stopping at containment and recovery, SOC teams review incidents to identify weaknesses in detection, response, or processes. Root Cause Analysis techniques such as the 5 Whys or Fishbone diagrams help analysts uncover the underlying reasons behind an incident.</w:t>
      </w:r>
    </w:p>
    <w:p w14:paraId="41248B67" w14:textId="77777777" w:rsidR="00957EDD" w:rsidRPr="00957EDD" w:rsidRDefault="00957EDD" w:rsidP="00957EDD">
      <w:pPr>
        <w:pStyle w:val="NormalWeb"/>
        <w:rPr>
          <w:rFonts w:ascii="Arial" w:hAnsi="Arial" w:cs="Arial"/>
        </w:rPr>
      </w:pPr>
      <w:r w:rsidRPr="00957EDD">
        <w:rPr>
          <w:rFonts w:ascii="Arial" w:hAnsi="Arial" w:cs="Arial"/>
        </w:rPr>
        <w:t>Lessons learned from post-incident reviews are used to improve SOC operations. These may include updating detection rules, improving response playbooks, or providing additional training to analysts. This continuous feedback loop ensures that the SOC becomes more effective over time and better prepared for future incidents.</w:t>
      </w:r>
    </w:p>
    <w:p w14:paraId="3204D5E5" w14:textId="77777777" w:rsidR="00957EDD" w:rsidRPr="00957EDD" w:rsidRDefault="00957EDD" w:rsidP="00957EDD">
      <w:pPr>
        <w:pStyle w:val="NormalWeb"/>
        <w:rPr>
          <w:rFonts w:ascii="Arial" w:hAnsi="Arial" w:cs="Arial"/>
        </w:rPr>
      </w:pPr>
      <w:r w:rsidRPr="00957EDD">
        <w:rPr>
          <w:rFonts w:ascii="Arial" w:hAnsi="Arial" w:cs="Arial"/>
        </w:rPr>
        <w:t>Security metrics play an important role in post-incident evaluation. Metrics such as Mean Time to Detect (MTTD) and Mean Time to Respond (MTTR) help measure how quickly incidents are identified and handled. Monitoring these metrics allows SOC teams to track performance improvements and identify areas that require attention.</w:t>
      </w:r>
    </w:p>
    <w:p w14:paraId="7E8E861C" w14:textId="6F8D304A" w:rsidR="00957EDD" w:rsidRPr="00957EDD" w:rsidRDefault="00957EDD" w:rsidP="00957EDD">
      <w:pPr>
        <w:rPr>
          <w:sz w:val="24"/>
          <w:szCs w:val="24"/>
        </w:rPr>
      </w:pPr>
    </w:p>
    <w:p w14:paraId="3CBBCACC" w14:textId="77777777" w:rsidR="00957EDD" w:rsidRPr="00957EDD" w:rsidRDefault="00957EDD" w:rsidP="00957EDD">
      <w:pPr>
        <w:pStyle w:val="Heading2"/>
      </w:pPr>
      <w:r w:rsidRPr="00957EDD">
        <w:t>4. Adversary Emulation Techniques</w:t>
      </w:r>
    </w:p>
    <w:p w14:paraId="0B5FB9DF" w14:textId="2F81C4D8" w:rsidR="00957EDD" w:rsidRPr="00957EDD" w:rsidRDefault="00957EDD" w:rsidP="00957EDD">
      <w:pPr>
        <w:rPr>
          <w:sz w:val="24"/>
          <w:szCs w:val="24"/>
        </w:rPr>
      </w:pPr>
      <w:r w:rsidRPr="00957EDD">
        <w:rPr>
          <w:noProof/>
          <w:sz w:val="24"/>
          <w:szCs w:val="24"/>
        </w:rPr>
        <w:drawing>
          <wp:inline distT="0" distB="0" distL="0" distR="0" wp14:anchorId="49B656DA" wp14:editId="13012F56">
            <wp:extent cx="5524500" cy="4000500"/>
            <wp:effectExtent l="0" t="0" r="0" b="0"/>
            <wp:docPr id="10" name="Picture 10" descr="https://caldera.mitre.org/img/calder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aldera.mitre.org/img/caldera-log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0" cy="4000500"/>
                    </a:xfrm>
                    <a:prstGeom prst="rect">
                      <a:avLst/>
                    </a:prstGeom>
                    <a:noFill/>
                    <a:ln>
                      <a:noFill/>
                    </a:ln>
                  </pic:spPr>
                </pic:pic>
              </a:graphicData>
            </a:graphic>
          </wp:inline>
        </w:drawing>
      </w:r>
    </w:p>
    <w:p w14:paraId="726A579B" w14:textId="2841BECA" w:rsidR="00957EDD" w:rsidRPr="00957EDD" w:rsidRDefault="00957EDD" w:rsidP="00957EDD">
      <w:pPr>
        <w:rPr>
          <w:sz w:val="24"/>
          <w:szCs w:val="24"/>
        </w:rPr>
      </w:pPr>
      <w:r w:rsidRPr="00957EDD">
        <w:rPr>
          <w:noProof/>
          <w:sz w:val="24"/>
          <w:szCs w:val="24"/>
        </w:rPr>
        <w:drawing>
          <wp:inline distT="0" distB="0" distL="0" distR="0" wp14:anchorId="732ED670" wp14:editId="75A91F89">
            <wp:extent cx="5229575" cy="3211286"/>
            <wp:effectExtent l="0" t="0" r="9525" b="8255"/>
            <wp:docPr id="9" name="Picture 9" descr="https://cymulate.com/uploaded-files/2025/01/large-Adversary-Emulation-Diagram-1024x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ymulate.com/uploaded-files/2025/01/large-Adversary-Emulation-Diagram-1024x62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5649" cy="3215016"/>
                    </a:xfrm>
                    <a:prstGeom prst="rect">
                      <a:avLst/>
                    </a:prstGeom>
                    <a:noFill/>
                    <a:ln>
                      <a:noFill/>
                    </a:ln>
                  </pic:spPr>
                </pic:pic>
              </a:graphicData>
            </a:graphic>
          </wp:inline>
        </w:drawing>
      </w:r>
    </w:p>
    <w:p w14:paraId="74AFCCF7" w14:textId="565D6BF1" w:rsidR="00957EDD" w:rsidRPr="00957EDD" w:rsidRDefault="00957EDD" w:rsidP="00957EDD">
      <w:pPr>
        <w:rPr>
          <w:sz w:val="24"/>
          <w:szCs w:val="24"/>
        </w:rPr>
      </w:pPr>
      <w:r w:rsidRPr="00957EDD">
        <w:rPr>
          <w:noProof/>
          <w:sz w:val="24"/>
          <w:szCs w:val="24"/>
        </w:rPr>
        <mc:AlternateContent>
          <mc:Choice Requires="wps">
            <w:drawing>
              <wp:inline distT="0" distB="0" distL="0" distR="0" wp14:anchorId="66E58072" wp14:editId="3B58BD28">
                <wp:extent cx="304800" cy="304800"/>
                <wp:effectExtent l="0" t="0" r="0" b="0"/>
                <wp:docPr id="8" name="Rectangle 8" descr="https://www.cybereason.com/hs-fs/hubfs/MITRE-ATTACK.png?name=MITRE-ATTACK.png&amp;width=10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E22B3" id="Rectangle 8" o:spid="_x0000_s1026" alt="https://www.cybereason.com/hs-fs/hubfs/MITRE-ATTACK.png?name=MITRE-ATTACK.png&amp;width=109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C+Z8QIAABwGAAAOAAAAZHJzL2Uyb0RvYy54bWysVE1zmzAQvXem/0GjQ28YcPAHNDjjGNPJ&#10;NGkzifsDZBBGU5CoJBs7nf73roTt2M6l05aDRtoVb9/uPu31zbau0IZKxQSPsd/zMKI8Eznjqxh/&#10;W6TOGCOlCc9JJTiN8Y4qfDN5/+66bSLaF6WocioRgHAVtU2MS62byHVVVtKaqJ5oKAdnIWRNNBzl&#10;ys0laQG9rty+5w3dVsi8kSKjSoE16Zx4YvGLgmb6a1EoqlEVY+Cm7SrtujSrO7km0UqSpmTZngb5&#10;CxY1YRyCHqESoglaS/YGqmaZFEoUupeJ2hVFwTJqc4BsfO8im+eSNNTmAsVRzbFM6v/BZl82jxKx&#10;PMbQKE5qaNETFI3wVUURmHKqMiiXaYuCvrRt28t2SyopUYLbHErlFMot10tYH+4WT3NnulhMZ597&#10;DV/dWMRL6wdSNx9blusy9r3QNz1oAR2oPDeP0lRRNfci+64QF7MSqNCpaoAU6As4HkxSirakJIdi&#10;WAj3DMMcFKChZfsgcsiKrLWwHdoWsjYxoPZoa4WwOwqBbjXKwHjlBWMP5JKBa78Hki6JDj83UulP&#10;VNTIbGIsgZ0FJ5t7pburhysmFhcpqyqrtYqfGQCzs0Bo+NX4DAkrnZ+hF87H83HgBP3h3Am8JHGm&#10;6Sxwhqk/GiRXyWyW+L9MXD+ISpbnlJswBxn7wZ/JZP+gOgEehaxExXIDZygpuVrOKok2BJ5Raj/T&#10;NSB/cs09p2HdkMtFSn4/8G77oZMOxyMnSIOBE468seP54W049IIwSNLzlO4Zp/+eEmpjHA76A9ul&#10;E9IXuXn2e5sbiWqmYVBVrIaXcrxEIqPAOc9tazVhVbc/KYWh/1oKqNih0VavRqKd+pci34FcpQA5&#10;gfJgpMKmFPIFoxbGU4zVjzWRFKPqjoPkQz8IzDyzh2Aw6sNBnnqWpx7CM4CKscao2850NwPXjWSr&#10;EiL5tjBcTOGZFMxK2DyhjhXwNwcYQTaT/bg0M+70bG+9DvXJbwA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vBC+Z8QIAABwGAAAO&#10;AAAAAAAAAAAAAAAAAC4CAABkcnMvZTJvRG9jLnhtbFBLAQItABQABgAIAAAAIQBMoOks2AAAAAMB&#10;AAAPAAAAAAAAAAAAAAAAAEsFAABkcnMvZG93bnJldi54bWxQSwUGAAAAAAQABADzAAAAUAYAAAAA&#10;" filled="f" stroked="f">
                <o:lock v:ext="edit" aspectratio="t"/>
                <w10:anchorlock/>
              </v:rect>
            </w:pict>
          </mc:Fallback>
        </mc:AlternateContent>
      </w:r>
    </w:p>
    <w:p w14:paraId="17572315" w14:textId="77777777" w:rsidR="00957EDD" w:rsidRPr="00957EDD" w:rsidRDefault="00957EDD" w:rsidP="00957EDD">
      <w:pPr>
        <w:pStyle w:val="NormalWeb"/>
        <w:rPr>
          <w:rFonts w:ascii="Arial" w:hAnsi="Arial" w:cs="Arial"/>
        </w:rPr>
      </w:pPr>
      <w:r w:rsidRPr="00957EDD">
        <w:rPr>
          <w:rFonts w:ascii="Arial" w:hAnsi="Arial" w:cs="Arial"/>
        </w:rPr>
        <w:t>Adversary emulation involves simulating real-world attacker behavior to test how well security controls and detection systems perform. Instead of relying only on theoretical threats, SOC teams use known attacker techniques to assess whether existing defenses can detect and respond to attacks effectively.</w:t>
      </w:r>
    </w:p>
    <w:p w14:paraId="04E9A025" w14:textId="77777777" w:rsidR="00957EDD" w:rsidRPr="00957EDD" w:rsidRDefault="00957EDD" w:rsidP="00957EDD">
      <w:pPr>
        <w:pStyle w:val="NormalWeb"/>
        <w:rPr>
          <w:rFonts w:ascii="Arial" w:hAnsi="Arial" w:cs="Arial"/>
        </w:rPr>
      </w:pPr>
      <w:r w:rsidRPr="00957EDD">
        <w:rPr>
          <w:rFonts w:ascii="Arial" w:hAnsi="Arial" w:cs="Arial"/>
        </w:rPr>
        <w:t>The MITRE ATT&amp;CK framework provides a detailed mapping of attacker tactics and techniques, while tools such as MITRE Caldera enable automated execution of these techniques in a controlled environment. For example, simulating phishing attacks or exploitation of remote services allows SOC teams to observe detection behavior and identify any gaps.</w:t>
      </w:r>
    </w:p>
    <w:p w14:paraId="11B151CF" w14:textId="77777777" w:rsidR="00957EDD" w:rsidRPr="00957EDD" w:rsidRDefault="00957EDD" w:rsidP="00957EDD">
      <w:pPr>
        <w:pStyle w:val="NormalWeb"/>
        <w:rPr>
          <w:rFonts w:ascii="Arial" w:hAnsi="Arial" w:cs="Arial"/>
        </w:rPr>
      </w:pPr>
      <w:r w:rsidRPr="00957EDD">
        <w:rPr>
          <w:rFonts w:ascii="Arial" w:hAnsi="Arial" w:cs="Arial"/>
        </w:rPr>
        <w:t>Adversary emulation also encourages collaboration between offensive and defensive teams. While red teams simulate attacks, blue teams focus on detection and response. Insights gained from these exercises help improve detection rules, response workflows, and overall SOC readiness.</w:t>
      </w:r>
    </w:p>
    <w:p w14:paraId="5A9C25AC" w14:textId="16826957" w:rsidR="00957EDD" w:rsidRPr="00957EDD" w:rsidRDefault="00957EDD" w:rsidP="00957EDD">
      <w:pPr>
        <w:rPr>
          <w:sz w:val="24"/>
          <w:szCs w:val="24"/>
        </w:rPr>
      </w:pPr>
    </w:p>
    <w:p w14:paraId="335E2F85" w14:textId="77777777" w:rsidR="00957EDD" w:rsidRPr="00957EDD" w:rsidRDefault="00957EDD" w:rsidP="00957EDD">
      <w:pPr>
        <w:pStyle w:val="Heading2"/>
      </w:pPr>
      <w:r w:rsidRPr="00957EDD">
        <w:t>5. Security Metrics and Executive Reporting</w:t>
      </w:r>
    </w:p>
    <w:p w14:paraId="3F51DAB5" w14:textId="047801E2" w:rsidR="00957EDD" w:rsidRPr="00957EDD" w:rsidRDefault="00957EDD" w:rsidP="00957EDD">
      <w:pPr>
        <w:rPr>
          <w:sz w:val="24"/>
          <w:szCs w:val="24"/>
        </w:rPr>
      </w:pPr>
      <w:r w:rsidRPr="00957EDD">
        <w:rPr>
          <w:noProof/>
          <w:sz w:val="24"/>
          <w:szCs w:val="24"/>
        </w:rPr>
        <w:drawing>
          <wp:inline distT="0" distB="0" distL="0" distR="0" wp14:anchorId="2119172A" wp14:editId="7C2510CC">
            <wp:extent cx="6139543" cy="3453493"/>
            <wp:effectExtent l="0" t="0" r="0" b="0"/>
            <wp:docPr id="5" name="Picture 5" descr="https://www.slideteam.net/media/catalog/product/cache/1280x720/d/a/dashboard_to_manage_soc_empowering_cybersecurity_defense_ppt_sample_cybersecurity_ss_slid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slideteam.net/media/catalog/product/cache/1280x720/d/a/dashboard_to_manage_soc_empowering_cybersecurity_defense_ppt_sample_cybersecurity_ss_slide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4736" cy="3462039"/>
                    </a:xfrm>
                    <a:prstGeom prst="rect">
                      <a:avLst/>
                    </a:prstGeom>
                    <a:noFill/>
                    <a:ln>
                      <a:noFill/>
                    </a:ln>
                  </pic:spPr>
                </pic:pic>
              </a:graphicData>
            </a:graphic>
          </wp:inline>
        </w:drawing>
      </w:r>
    </w:p>
    <w:p w14:paraId="42401FFB" w14:textId="350251D4" w:rsidR="00957EDD" w:rsidRPr="00957EDD" w:rsidRDefault="00957EDD" w:rsidP="00957EDD">
      <w:pPr>
        <w:rPr>
          <w:sz w:val="24"/>
          <w:szCs w:val="24"/>
        </w:rPr>
      </w:pPr>
    </w:p>
    <w:p w14:paraId="3117ABF0" w14:textId="1D3512DB" w:rsidR="00957EDD" w:rsidRPr="00957EDD" w:rsidRDefault="00957EDD" w:rsidP="00957EDD">
      <w:pPr>
        <w:rPr>
          <w:sz w:val="24"/>
          <w:szCs w:val="24"/>
        </w:rPr>
      </w:pPr>
      <w:r w:rsidRPr="00957EDD">
        <w:rPr>
          <w:noProof/>
          <w:sz w:val="24"/>
          <w:szCs w:val="24"/>
        </w:rPr>
        <w:drawing>
          <wp:inline distT="0" distB="0" distL="0" distR="0" wp14:anchorId="72C1214E" wp14:editId="4F9FCA2D">
            <wp:extent cx="6401798" cy="6116718"/>
            <wp:effectExtent l="0" t="0" r="0" b="0"/>
            <wp:docPr id="2" name="Picture 2" descr="https://datacipher.com/wp-content/uploads/2025/04/15-SOC-Metrics-Every-CISO-Must-Track-to-Prove-and-Improve-Security-Performance-visual-selection-14-1024x9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datacipher.com/wp-content/uploads/2025/04/15-SOC-Metrics-Every-CISO-Must-Track-to-Prove-and-Improve-Security-Performance-visual-selection-14-1024x97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9885" cy="6124445"/>
                    </a:xfrm>
                    <a:prstGeom prst="rect">
                      <a:avLst/>
                    </a:prstGeom>
                    <a:noFill/>
                    <a:ln>
                      <a:noFill/>
                    </a:ln>
                  </pic:spPr>
                </pic:pic>
              </a:graphicData>
            </a:graphic>
          </wp:inline>
        </w:drawing>
      </w:r>
    </w:p>
    <w:p w14:paraId="742BE229" w14:textId="77777777" w:rsidR="00957EDD" w:rsidRPr="00957EDD" w:rsidRDefault="00957EDD" w:rsidP="00957EDD">
      <w:pPr>
        <w:pStyle w:val="NormalWeb"/>
        <w:rPr>
          <w:rFonts w:ascii="Arial" w:hAnsi="Arial" w:cs="Arial"/>
        </w:rPr>
      </w:pPr>
      <w:r w:rsidRPr="00957EDD">
        <w:rPr>
          <w:rFonts w:ascii="Arial" w:hAnsi="Arial" w:cs="Arial"/>
        </w:rPr>
        <w:t>Security metrics are used to measure the effectiveness of SOC operations and guide decision-making. Advanced metrics such as dwell time, false positive rate, and incident resolution rate provide valuable insights into how well threats are detected and handled. These metrics help SOC teams identify operational strengths and weaknesses.</w:t>
      </w:r>
    </w:p>
    <w:p w14:paraId="52904624" w14:textId="77777777" w:rsidR="00957EDD" w:rsidRPr="00957EDD" w:rsidRDefault="00957EDD" w:rsidP="00957EDD">
      <w:pPr>
        <w:pStyle w:val="NormalWeb"/>
        <w:rPr>
          <w:rFonts w:ascii="Arial" w:hAnsi="Arial" w:cs="Arial"/>
        </w:rPr>
      </w:pPr>
      <w:r w:rsidRPr="00957EDD">
        <w:rPr>
          <w:rFonts w:ascii="Arial" w:hAnsi="Arial" w:cs="Arial"/>
        </w:rPr>
        <w:t>Executive reporting focuses on presenting security information in a clear and understandable manner for non-technical stakeholders. Instead of technical logs or alerts, SOC teams use dashboards, charts, and concise summaries to explain risks, trends, and incident impact. This enables leadership to make informed decisions regarding security strategy and resource allocation.</w:t>
      </w:r>
    </w:p>
    <w:p w14:paraId="03DFA7AD" w14:textId="77777777" w:rsidR="00957EDD" w:rsidRPr="00957EDD" w:rsidRDefault="00957EDD" w:rsidP="00957EDD">
      <w:pPr>
        <w:pStyle w:val="NormalWeb"/>
        <w:rPr>
          <w:rFonts w:ascii="Arial" w:hAnsi="Arial" w:cs="Arial"/>
        </w:rPr>
      </w:pPr>
      <w:r w:rsidRPr="00957EDD">
        <w:rPr>
          <w:rFonts w:ascii="Arial" w:hAnsi="Arial" w:cs="Arial"/>
        </w:rPr>
        <w:t>By continuously reviewing security metrics and reporting outcomes, organizations can drive improvements in detection capabilities, response efficiency, and overall security posture.</w:t>
      </w:r>
    </w:p>
    <w:p w14:paraId="343B65F0" w14:textId="4F94650A" w:rsidR="00C776D2" w:rsidRDefault="00C776D2">
      <w:pPr>
        <w:rPr>
          <w:sz w:val="24"/>
          <w:szCs w:val="24"/>
        </w:rPr>
      </w:pPr>
    </w:p>
    <w:p w14:paraId="0AF4FF16" w14:textId="5C27AB56" w:rsidR="00AE634A" w:rsidRDefault="00AE634A" w:rsidP="00AE634A">
      <w:pPr>
        <w:pStyle w:val="Heading2"/>
      </w:pPr>
      <w:r>
        <w:t xml:space="preserve">Practical task </w:t>
      </w:r>
    </w:p>
    <w:p w14:paraId="7FDB9CB7" w14:textId="1C564D4F" w:rsidR="00AE634A" w:rsidRDefault="00AE634A" w:rsidP="00AE634A"/>
    <w:p w14:paraId="27181FBA" w14:textId="77777777" w:rsidR="00AE634A" w:rsidRDefault="00AE634A" w:rsidP="00AE634A">
      <w:pPr>
        <w:pStyle w:val="Heading1"/>
      </w:pPr>
      <w:r>
        <w:t>Task 1: Threat Hunting and Initial Detection</w:t>
      </w:r>
    </w:p>
    <w:p w14:paraId="1D774BF9" w14:textId="35E0A172" w:rsidR="00AE634A" w:rsidRDefault="00AE634A" w:rsidP="00AE634A"/>
    <w:p w14:paraId="04AA4376" w14:textId="2AA5E009" w:rsidR="00AE634A" w:rsidRDefault="00AE634A" w:rsidP="00AE634A">
      <w:pPr>
        <w:pStyle w:val="Heading2"/>
      </w:pPr>
      <w:r>
        <w:t>1.1 Environment Setup</w:t>
      </w:r>
    </w:p>
    <w:p w14:paraId="12EABB98" w14:textId="20544938" w:rsidR="00AE634A" w:rsidRPr="00AE634A" w:rsidRDefault="00AE634A" w:rsidP="00AE634A">
      <w:pPr>
        <w:pStyle w:val="NormalWeb"/>
        <w:rPr>
          <w:rFonts w:ascii="Arial" w:hAnsi="Arial" w:cs="Arial"/>
        </w:rPr>
      </w:pPr>
      <w:r w:rsidRPr="00AE634A">
        <w:rPr>
          <w:rFonts w:ascii="Arial" w:hAnsi="Arial" w:cs="Arial"/>
        </w:rPr>
        <w:t xml:space="preserve">The monitoring environment consisted of two Ubuntu virtual machines. VM1 was configured with the </w:t>
      </w:r>
      <w:proofErr w:type="spellStart"/>
      <w:r w:rsidRPr="00AE634A">
        <w:rPr>
          <w:rFonts w:ascii="Arial" w:hAnsi="Arial" w:cs="Arial"/>
        </w:rPr>
        <w:t>Wazuh</w:t>
      </w:r>
      <w:proofErr w:type="spellEnd"/>
      <w:r w:rsidRPr="00AE634A">
        <w:rPr>
          <w:rFonts w:ascii="Arial" w:hAnsi="Arial" w:cs="Arial"/>
        </w:rPr>
        <w:t xml:space="preserve"> Manager and Splunk Enterprise, acting as the central monitoring and analysis system. VM2 was configured with the </w:t>
      </w:r>
      <w:proofErr w:type="spellStart"/>
      <w:r w:rsidRPr="00AE634A">
        <w:rPr>
          <w:rFonts w:ascii="Arial" w:hAnsi="Arial" w:cs="Arial"/>
        </w:rPr>
        <w:t>Wazuh</w:t>
      </w:r>
      <w:proofErr w:type="spellEnd"/>
      <w:r w:rsidRPr="00AE634A">
        <w:rPr>
          <w:rFonts w:ascii="Arial" w:hAnsi="Arial" w:cs="Arial"/>
        </w:rPr>
        <w:t xml:space="preserve"> Agent and served as the monitored endpoint. SSH services were enabled on VM2 to generate authentication-related events for analysis.</w:t>
      </w:r>
    </w:p>
    <w:p w14:paraId="5C89BFCF" w14:textId="2B905991" w:rsidR="00AE634A" w:rsidRPr="00AE634A" w:rsidRDefault="00AE634A" w:rsidP="00AE634A">
      <w:pPr>
        <w:pStyle w:val="NormalWeb"/>
        <w:rPr>
          <w:rFonts w:ascii="Arial" w:hAnsi="Arial" w:cs="Arial"/>
        </w:rPr>
      </w:pPr>
      <w:r w:rsidRPr="00AE634A">
        <w:rPr>
          <w:rFonts w:ascii="Arial" w:hAnsi="Arial" w:cs="Arial"/>
          <w:noProof/>
        </w:rPr>
        <w:drawing>
          <wp:inline distT="0" distB="0" distL="0" distR="0" wp14:anchorId="5BC8E2B2" wp14:editId="5CA280E2">
            <wp:extent cx="5733415" cy="3805555"/>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4-2.PNG"/>
                    <pic:cNvPicPr/>
                  </pic:nvPicPr>
                  <pic:blipFill>
                    <a:blip r:embed="rId16">
                      <a:extLst>
                        <a:ext uri="{28A0092B-C50C-407E-A947-70E740481C1C}">
                          <a14:useLocalDpi xmlns:a14="http://schemas.microsoft.com/office/drawing/2010/main" val="0"/>
                        </a:ext>
                      </a:extLst>
                    </a:blip>
                    <a:stretch>
                      <a:fillRect/>
                    </a:stretch>
                  </pic:blipFill>
                  <pic:spPr>
                    <a:xfrm>
                      <a:off x="0" y="0"/>
                      <a:ext cx="5733415" cy="3805555"/>
                    </a:xfrm>
                    <a:prstGeom prst="rect">
                      <a:avLst/>
                    </a:prstGeom>
                  </pic:spPr>
                </pic:pic>
              </a:graphicData>
            </a:graphic>
          </wp:inline>
        </w:drawing>
      </w:r>
    </w:p>
    <w:p w14:paraId="522B72C3" w14:textId="77777777" w:rsidR="00AE634A" w:rsidRPr="00AE634A" w:rsidRDefault="006633EB" w:rsidP="00AE634A">
      <w:r>
        <w:pict w14:anchorId="149817BD">
          <v:rect id="_x0000_i1025" style="width:0;height:1.5pt" o:hralign="center" o:hrstd="t" o:hr="t" fillcolor="#a0a0a0" stroked="f"/>
        </w:pict>
      </w:r>
    </w:p>
    <w:p w14:paraId="576576E0" w14:textId="6A8E459D" w:rsidR="00AE634A" w:rsidRPr="00AE634A" w:rsidRDefault="00AE634A" w:rsidP="00AE634A">
      <w:pPr>
        <w:pStyle w:val="Heading2"/>
      </w:pPr>
      <w:r w:rsidRPr="00AE634A">
        <w:rPr>
          <w:noProof/>
        </w:rPr>
        <w:drawing>
          <wp:inline distT="0" distB="0" distL="0" distR="0" wp14:anchorId="6F119ADB" wp14:editId="1655FF4F">
            <wp:extent cx="5733415" cy="249745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4-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2497455"/>
                    </a:xfrm>
                    <a:prstGeom prst="rect">
                      <a:avLst/>
                    </a:prstGeom>
                  </pic:spPr>
                </pic:pic>
              </a:graphicData>
            </a:graphic>
          </wp:inline>
        </w:drawing>
      </w:r>
    </w:p>
    <w:p w14:paraId="67DE73AF" w14:textId="11467790" w:rsidR="00AE634A" w:rsidRPr="00AE634A" w:rsidRDefault="00AE634A" w:rsidP="00AE634A">
      <w:pPr>
        <w:pStyle w:val="Heading2"/>
      </w:pPr>
      <w:r w:rsidRPr="00AE634A">
        <w:t>1.2 Activity Generation (Attack Simulation)</w:t>
      </w:r>
    </w:p>
    <w:p w14:paraId="5C090067" w14:textId="04CD74B1" w:rsidR="00AE634A" w:rsidRPr="00AE634A" w:rsidRDefault="00AE634A" w:rsidP="00AE634A">
      <w:pPr>
        <w:pStyle w:val="NormalWeb"/>
        <w:rPr>
          <w:rFonts w:ascii="Arial" w:hAnsi="Arial" w:cs="Arial"/>
        </w:rPr>
      </w:pPr>
      <w:r w:rsidRPr="00AE634A">
        <w:rPr>
          <w:rFonts w:ascii="Arial" w:hAnsi="Arial" w:cs="Arial"/>
        </w:rPr>
        <w:t>To simulate suspicious activity, multiple failed SSH login attempts were intentionally generated on the monitored endpoint (VM2). Incorrect credentials were repeatedly used to access the SSH service. This activity produced authentication failure events within the system authentication log file (</w:t>
      </w:r>
      <w:r w:rsidRPr="00AE634A">
        <w:rPr>
          <w:rStyle w:val="HTMLCode"/>
          <w:rFonts w:ascii="Arial" w:hAnsi="Arial" w:cs="Arial"/>
        </w:rPr>
        <w:t>/var/log/auth.log</w:t>
      </w:r>
      <w:r w:rsidRPr="00AE634A">
        <w:rPr>
          <w:rFonts w:ascii="Arial" w:hAnsi="Arial" w:cs="Arial"/>
        </w:rPr>
        <w:t>). These logs represent a common attack pattern associated with brute-force attempts against SSH services.</w:t>
      </w:r>
    </w:p>
    <w:p w14:paraId="5902656B" w14:textId="4BF99FC6" w:rsidR="00AE634A" w:rsidRPr="00AE634A" w:rsidRDefault="00AE634A" w:rsidP="00AE634A">
      <w:pPr>
        <w:pStyle w:val="NormalWeb"/>
        <w:rPr>
          <w:rFonts w:ascii="Arial" w:hAnsi="Arial" w:cs="Arial"/>
        </w:rPr>
      </w:pPr>
      <w:r w:rsidRPr="00AE634A">
        <w:rPr>
          <w:rFonts w:ascii="Arial" w:hAnsi="Arial" w:cs="Arial"/>
          <w:noProof/>
        </w:rPr>
        <w:drawing>
          <wp:inline distT="0" distB="0" distL="0" distR="0" wp14:anchorId="427349F8" wp14:editId="1FE77070">
            <wp:extent cx="5733415" cy="355219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4-3.PNG"/>
                    <pic:cNvPicPr/>
                  </pic:nvPicPr>
                  <pic:blipFill>
                    <a:blip r:embed="rId18">
                      <a:extLst>
                        <a:ext uri="{28A0092B-C50C-407E-A947-70E740481C1C}">
                          <a14:useLocalDpi xmlns:a14="http://schemas.microsoft.com/office/drawing/2010/main" val="0"/>
                        </a:ext>
                      </a:extLst>
                    </a:blip>
                    <a:stretch>
                      <a:fillRect/>
                    </a:stretch>
                  </pic:blipFill>
                  <pic:spPr>
                    <a:xfrm>
                      <a:off x="0" y="0"/>
                      <a:ext cx="5733415" cy="3552190"/>
                    </a:xfrm>
                    <a:prstGeom prst="rect">
                      <a:avLst/>
                    </a:prstGeom>
                  </pic:spPr>
                </pic:pic>
              </a:graphicData>
            </a:graphic>
          </wp:inline>
        </w:drawing>
      </w:r>
    </w:p>
    <w:p w14:paraId="6061449C" w14:textId="3A4795CF" w:rsidR="00AE634A" w:rsidRPr="00AE634A" w:rsidRDefault="00AE634A" w:rsidP="00AE634A"/>
    <w:p w14:paraId="0E9202AC" w14:textId="1874A60B" w:rsidR="00AE634A" w:rsidRPr="00AE634A" w:rsidRDefault="00AE634A" w:rsidP="00AE634A">
      <w:pPr>
        <w:pStyle w:val="Heading2"/>
      </w:pPr>
      <w:r w:rsidRPr="00AE634A">
        <w:t xml:space="preserve">1.3 Detection Using </w:t>
      </w:r>
      <w:proofErr w:type="spellStart"/>
      <w:r w:rsidRPr="00AE634A">
        <w:t>Wazuh</w:t>
      </w:r>
      <w:proofErr w:type="spellEnd"/>
    </w:p>
    <w:p w14:paraId="127D267A" w14:textId="072CBE3E" w:rsidR="00AE634A" w:rsidRPr="00AE634A" w:rsidRDefault="00AE634A" w:rsidP="00AE634A">
      <w:pPr>
        <w:pStyle w:val="NormalWeb"/>
        <w:rPr>
          <w:rFonts w:ascii="Arial" w:hAnsi="Arial" w:cs="Arial"/>
        </w:rPr>
      </w:pPr>
      <w:r w:rsidRPr="00AE634A">
        <w:rPr>
          <w:rFonts w:ascii="Arial" w:hAnsi="Arial" w:cs="Arial"/>
        </w:rPr>
        <w:t xml:space="preserve">The </w:t>
      </w:r>
      <w:proofErr w:type="spellStart"/>
      <w:r w:rsidRPr="00AE634A">
        <w:rPr>
          <w:rFonts w:ascii="Arial" w:hAnsi="Arial" w:cs="Arial"/>
        </w:rPr>
        <w:t>Wazuh</w:t>
      </w:r>
      <w:proofErr w:type="spellEnd"/>
      <w:r w:rsidRPr="00AE634A">
        <w:rPr>
          <w:rFonts w:ascii="Arial" w:hAnsi="Arial" w:cs="Arial"/>
        </w:rPr>
        <w:t xml:space="preserve"> Agent on VM2 collected the authentication logs and forwarded them to the </w:t>
      </w:r>
      <w:proofErr w:type="spellStart"/>
      <w:r w:rsidRPr="00AE634A">
        <w:rPr>
          <w:rFonts w:ascii="Arial" w:hAnsi="Arial" w:cs="Arial"/>
        </w:rPr>
        <w:t>Wazuh</w:t>
      </w:r>
      <w:proofErr w:type="spellEnd"/>
      <w:r w:rsidRPr="00AE634A">
        <w:rPr>
          <w:rFonts w:ascii="Arial" w:hAnsi="Arial" w:cs="Arial"/>
        </w:rPr>
        <w:t xml:space="preserve"> Manager on VM1. </w:t>
      </w:r>
      <w:proofErr w:type="spellStart"/>
      <w:r w:rsidRPr="00AE634A">
        <w:rPr>
          <w:rFonts w:ascii="Arial" w:hAnsi="Arial" w:cs="Arial"/>
        </w:rPr>
        <w:t>Wazuh</w:t>
      </w:r>
      <w:proofErr w:type="spellEnd"/>
      <w:r w:rsidRPr="00AE634A">
        <w:rPr>
          <w:rFonts w:ascii="Arial" w:hAnsi="Arial" w:cs="Arial"/>
        </w:rPr>
        <w:t xml:space="preserve"> successfully detected repeated SSH authentication failures and generated security alerts. The alert was triggered under Rule ID 2502, which identifies multiple failed password attempts. The event was mapped to the MITRE ATT&amp;CK framework under technique T1110 (Brute Force), indicating potential credential access attempts.</w:t>
      </w:r>
    </w:p>
    <w:p w14:paraId="5A8AF816" w14:textId="205C3A3D" w:rsidR="00AE634A" w:rsidRPr="00AE634A" w:rsidRDefault="00AE634A" w:rsidP="00AE634A">
      <w:pPr>
        <w:pStyle w:val="NormalWeb"/>
        <w:rPr>
          <w:rFonts w:ascii="Arial" w:hAnsi="Arial" w:cs="Arial"/>
        </w:rPr>
      </w:pPr>
      <w:r w:rsidRPr="00AE634A">
        <w:rPr>
          <w:rFonts w:ascii="Arial" w:hAnsi="Arial" w:cs="Arial"/>
          <w:noProof/>
        </w:rPr>
        <w:drawing>
          <wp:inline distT="0" distB="0" distL="0" distR="0" wp14:anchorId="0D32EC43" wp14:editId="18C313B1">
            <wp:extent cx="5733415" cy="248221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4-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415" cy="2482215"/>
                    </a:xfrm>
                    <a:prstGeom prst="rect">
                      <a:avLst/>
                    </a:prstGeom>
                  </pic:spPr>
                </pic:pic>
              </a:graphicData>
            </a:graphic>
          </wp:inline>
        </w:drawing>
      </w:r>
    </w:p>
    <w:p w14:paraId="6639CD51" w14:textId="57357EA0" w:rsidR="00AE634A" w:rsidRPr="00AE634A" w:rsidRDefault="00AE634A" w:rsidP="00AE634A"/>
    <w:p w14:paraId="528682B4" w14:textId="004995FB" w:rsidR="00AE634A" w:rsidRPr="00AE634A" w:rsidRDefault="00AE634A" w:rsidP="00AE634A">
      <w:pPr>
        <w:pStyle w:val="Heading2"/>
      </w:pPr>
      <w:r w:rsidRPr="00AE634A">
        <w:t>1.4 Threat Hunting Using Splunk</w:t>
      </w:r>
    </w:p>
    <w:p w14:paraId="0D510AE9" w14:textId="2B8E51B1" w:rsidR="00AE634A" w:rsidRPr="00AE634A" w:rsidRDefault="00AE634A" w:rsidP="00AE634A">
      <w:pPr>
        <w:pStyle w:val="NormalWeb"/>
        <w:rPr>
          <w:rFonts w:ascii="Arial" w:hAnsi="Arial" w:cs="Arial"/>
        </w:rPr>
      </w:pPr>
      <w:r w:rsidRPr="00AE634A">
        <w:rPr>
          <w:rFonts w:ascii="Arial" w:hAnsi="Arial" w:cs="Arial"/>
        </w:rPr>
        <w:t xml:space="preserve">In addition to automated detection, manual threat hunting was performed using Splunk Enterprise on VM1. Linux authentication logs were ingested into Splunk, and search queries were executed to identify SSH-related failures. Queries targeting failed password attempts were used to locate repeated authentication failures within a short time window. This manual analysis helped validate the alerts generated by </w:t>
      </w:r>
      <w:proofErr w:type="spellStart"/>
      <w:r w:rsidRPr="00AE634A">
        <w:rPr>
          <w:rFonts w:ascii="Arial" w:hAnsi="Arial" w:cs="Arial"/>
        </w:rPr>
        <w:t>Wazuh</w:t>
      </w:r>
      <w:proofErr w:type="spellEnd"/>
      <w:r w:rsidRPr="00AE634A">
        <w:rPr>
          <w:rFonts w:ascii="Arial" w:hAnsi="Arial" w:cs="Arial"/>
        </w:rPr>
        <w:t xml:space="preserve"> and provided deeper visibility into the attack pattern.</w:t>
      </w:r>
      <w:r w:rsidRPr="00AE634A">
        <w:rPr>
          <w:rFonts w:ascii="Arial" w:hAnsi="Arial" w:cs="Arial"/>
          <w:noProof/>
        </w:rPr>
        <w:drawing>
          <wp:inline distT="0" distB="0" distL="0" distR="0" wp14:anchorId="7B8FA6EE" wp14:editId="015B6DC2">
            <wp:extent cx="5730240" cy="15544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1554480"/>
                    </a:xfrm>
                    <a:prstGeom prst="rect">
                      <a:avLst/>
                    </a:prstGeom>
                    <a:noFill/>
                    <a:ln>
                      <a:noFill/>
                    </a:ln>
                  </pic:spPr>
                </pic:pic>
              </a:graphicData>
            </a:graphic>
          </wp:inline>
        </w:drawing>
      </w:r>
    </w:p>
    <w:p w14:paraId="791C461D" w14:textId="0214134F" w:rsidR="00AE634A" w:rsidRPr="00AE634A" w:rsidRDefault="00AE634A" w:rsidP="00AE634A"/>
    <w:p w14:paraId="4CBAAC96" w14:textId="2D89E142" w:rsidR="00AE634A" w:rsidRPr="00AE634A" w:rsidRDefault="00AE634A" w:rsidP="00AE634A">
      <w:pPr>
        <w:pStyle w:val="Heading2"/>
      </w:pPr>
      <w:r w:rsidRPr="00AE634A">
        <w:t>1.5 Analysis and Findings</w:t>
      </w:r>
    </w:p>
    <w:p w14:paraId="307BDF9E" w14:textId="77777777" w:rsidR="00AE634A" w:rsidRPr="00AE634A" w:rsidRDefault="00AE634A" w:rsidP="00AE634A">
      <w:pPr>
        <w:pStyle w:val="NormalWeb"/>
        <w:rPr>
          <w:rFonts w:ascii="Arial" w:hAnsi="Arial" w:cs="Arial"/>
        </w:rPr>
      </w:pPr>
      <w:r w:rsidRPr="00AE634A">
        <w:rPr>
          <w:rFonts w:ascii="Arial" w:hAnsi="Arial" w:cs="Arial"/>
        </w:rPr>
        <w:t>The analysis confirmed multiple failed SSH authentication attempts originating from the local system. Although no successful login or privilege escalation was observed, the repeated failures matched known brute-force behavior. The incident was classified as a true positive security event with medium severity, as it demonstrated a realistic attack pattern without resulting in system compromise.</w:t>
      </w:r>
    </w:p>
    <w:p w14:paraId="1B3E842C" w14:textId="0DE0BF35" w:rsidR="00AE634A" w:rsidRPr="00AE634A" w:rsidRDefault="00AE634A" w:rsidP="00AE634A"/>
    <w:p w14:paraId="4415EBE2" w14:textId="725588C8" w:rsidR="00AE634A" w:rsidRDefault="00AE634A" w:rsidP="00AE634A"/>
    <w:p w14:paraId="180718BE" w14:textId="77777777" w:rsidR="00AE634A" w:rsidRDefault="00AE634A" w:rsidP="00486E98">
      <w:pPr>
        <w:pStyle w:val="Heading2"/>
      </w:pPr>
      <w:r>
        <w:rPr>
          <w:rStyle w:val="Strong"/>
          <w:b w:val="0"/>
          <w:bCs w:val="0"/>
        </w:rPr>
        <w:t>Task 2: Alert Triage, Incident Ticket Creation, and IOC Validation</w:t>
      </w:r>
    </w:p>
    <w:p w14:paraId="5C077B2C" w14:textId="45898696" w:rsidR="00AE634A" w:rsidRDefault="00AE634A" w:rsidP="00AE634A"/>
    <w:p w14:paraId="260D314F" w14:textId="4DF3A3B5" w:rsidR="00AE634A" w:rsidRDefault="00AE634A" w:rsidP="00AE634A">
      <w:pPr>
        <w:pStyle w:val="Heading2"/>
      </w:pPr>
      <w:r>
        <w:t>2.1 Alert Triage and Analysis</w:t>
      </w:r>
    </w:p>
    <w:p w14:paraId="632973DF" w14:textId="77777777" w:rsidR="00AE634A" w:rsidRDefault="00AE634A" w:rsidP="00AE634A">
      <w:pPr>
        <w:pStyle w:val="NormalWeb"/>
      </w:pPr>
      <w:r>
        <w:t xml:space="preserve">Following the detection of repeated SSH authentication failures in Task 1, the alert was reviewed in the </w:t>
      </w:r>
      <w:proofErr w:type="spellStart"/>
      <w:r>
        <w:t>Wazuh</w:t>
      </w:r>
      <w:proofErr w:type="spellEnd"/>
      <w:r>
        <w:t xml:space="preserve"> dashboard. The alert was generated under Rule ID 2502, indicating multiple failed password attempts within a short time interval. The alert details, including the affected host, timestamps, and log source, were examined to determine whether the activity represented a true security concern or a false positive.</w:t>
      </w:r>
    </w:p>
    <w:p w14:paraId="484F197D" w14:textId="77777777" w:rsidR="00AE634A" w:rsidRDefault="00AE634A" w:rsidP="00AE634A">
      <w:pPr>
        <w:pStyle w:val="NormalWeb"/>
      </w:pPr>
      <w:r>
        <w:t xml:space="preserve">Based on the frequency of failed authentication attempts and the associated rule severity, the alert was classified as a </w:t>
      </w:r>
      <w:r>
        <w:rPr>
          <w:rStyle w:val="Strong"/>
        </w:rPr>
        <w:t>true positive</w:t>
      </w:r>
      <w:r>
        <w:t xml:space="preserve"> event. Although no successful login was observed, the behavior matched known brute-force attack patterns targeting SSH services.</w:t>
      </w:r>
    </w:p>
    <w:p w14:paraId="1D91A455" w14:textId="16DC4593" w:rsidR="00AE634A" w:rsidRDefault="00AE634A" w:rsidP="00AE634A"/>
    <w:p w14:paraId="775A1523" w14:textId="7D8FCD80" w:rsidR="00AE634A" w:rsidRDefault="00AE634A" w:rsidP="00AE634A">
      <w:pPr>
        <w:pStyle w:val="Heading2"/>
      </w:pPr>
      <w:r>
        <w:t>2.</w:t>
      </w:r>
      <w:r w:rsidR="00486E98">
        <w:t xml:space="preserve">2 </w:t>
      </w:r>
      <w:r>
        <w:t>Incident Ticket Creation</w:t>
      </w:r>
    </w:p>
    <w:p w14:paraId="55E9CBC3" w14:textId="77777777" w:rsidR="00AE634A" w:rsidRDefault="00AE634A" w:rsidP="00AE634A">
      <w:pPr>
        <w:pStyle w:val="NormalWeb"/>
      </w:pPr>
      <w:r>
        <w:t>After confirming the alert as a true positive, a formal incident ticket was created to document and track the security event. The incident ticket included essential details such as incident title, severity level, affected asset, detection source, and MITRE ATT&amp;CK mapping. Creating an incident ticket ensured traceability, accountability, and structured handling of the event throughout its lifecycle.</w:t>
      </w:r>
    </w:p>
    <w:p w14:paraId="053ACEFC" w14:textId="0C1C2E69" w:rsidR="00AE634A" w:rsidRDefault="00AE634A" w:rsidP="00AE634A">
      <w:pPr>
        <w:pStyle w:val="NormalWeb"/>
      </w:pPr>
      <w:r>
        <w:t xml:space="preserve">The incident was assigned a </w:t>
      </w:r>
      <w:r>
        <w:rPr>
          <w:rStyle w:val="Strong"/>
        </w:rPr>
        <w:t>medium severity</w:t>
      </w:r>
      <w:r>
        <w:t>, as the activity demonstrated malicious behavior without resulting in system compromise.</w:t>
      </w:r>
      <w:r w:rsidR="00486E98" w:rsidRPr="00486E98">
        <w:rPr>
          <w:noProof/>
        </w:rPr>
        <w:t xml:space="preserve"> </w:t>
      </w:r>
      <w:r w:rsidR="00486E98">
        <w:rPr>
          <w:noProof/>
        </w:rPr>
        <w:drawing>
          <wp:inline distT="0" distB="0" distL="0" distR="0" wp14:anchorId="0D784D97" wp14:editId="73D90D88">
            <wp:extent cx="5733415" cy="6207760"/>
            <wp:effectExtent l="0" t="0" r="63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6207760"/>
                    </a:xfrm>
                    <a:prstGeom prst="rect">
                      <a:avLst/>
                    </a:prstGeom>
                  </pic:spPr>
                </pic:pic>
              </a:graphicData>
            </a:graphic>
          </wp:inline>
        </w:drawing>
      </w:r>
    </w:p>
    <w:p w14:paraId="14100451" w14:textId="77777777" w:rsidR="00486E98" w:rsidRDefault="00486E98" w:rsidP="00AE634A">
      <w:pPr>
        <w:pStyle w:val="NormalWeb"/>
      </w:pPr>
    </w:p>
    <w:p w14:paraId="3C23568A" w14:textId="68E91EA7" w:rsidR="00AE634A" w:rsidRDefault="00AE634A" w:rsidP="00AE634A"/>
    <w:p w14:paraId="5249DD6F" w14:textId="77777777" w:rsidR="00486E98" w:rsidRDefault="00486E98" w:rsidP="00AE634A"/>
    <w:p w14:paraId="32BBC06E" w14:textId="70ED4A8D" w:rsidR="00AE634A" w:rsidRDefault="00AE634A" w:rsidP="00AE634A">
      <w:pPr>
        <w:pStyle w:val="Heading2"/>
      </w:pPr>
      <w:r>
        <w:t>2.</w:t>
      </w:r>
      <w:r w:rsidR="00486E98">
        <w:t>3</w:t>
      </w:r>
      <w:r>
        <w:t xml:space="preserve"> Indicator of Compromise (IOC) Identification and Validation</w:t>
      </w:r>
    </w:p>
    <w:p w14:paraId="67D1FCB2" w14:textId="77777777" w:rsidR="00AE634A" w:rsidRDefault="00AE634A" w:rsidP="00AE634A">
      <w:pPr>
        <w:pStyle w:val="NormalWeb"/>
      </w:pPr>
      <w:r>
        <w:t xml:space="preserve">Relevant indicators of compromise were extracted from the alert, including the source IP address and the targeted service. The source IP address (127.0.0.1) was analyzed using external threat intelligence platforms such as </w:t>
      </w:r>
      <w:proofErr w:type="spellStart"/>
      <w:r>
        <w:t>VirusTotal</w:t>
      </w:r>
      <w:proofErr w:type="spellEnd"/>
      <w:r>
        <w:t xml:space="preserve"> and AlienVault OTX. The investigation confirmed that the IP address did not have a malicious reputation and was internal to the system.</w:t>
      </w:r>
    </w:p>
    <w:p w14:paraId="7DD83677" w14:textId="77777777" w:rsidR="00AE634A" w:rsidRDefault="00AE634A" w:rsidP="00AE634A">
      <w:pPr>
        <w:pStyle w:val="NormalWeb"/>
      </w:pPr>
      <w:r>
        <w:t>Despite the absence of malicious intelligence indicators, the repeated authentication failures were still treated as suspicious due to their behavioral pattern. This step highlighted the importance of combining threat intelligence with analyst judgment during alert triage.</w:t>
      </w:r>
    </w:p>
    <w:p w14:paraId="786C034A" w14:textId="5CA600D8" w:rsidR="00AE634A" w:rsidRDefault="00486E98" w:rsidP="00AE634A">
      <w:r>
        <w:rPr>
          <w:noProof/>
        </w:rPr>
        <w:drawing>
          <wp:inline distT="0" distB="0" distL="0" distR="0" wp14:anchorId="3878A26F" wp14:editId="744D48F1">
            <wp:extent cx="5733415" cy="265620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3-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415" cy="2656205"/>
                    </a:xfrm>
                    <a:prstGeom prst="rect">
                      <a:avLst/>
                    </a:prstGeom>
                  </pic:spPr>
                </pic:pic>
              </a:graphicData>
            </a:graphic>
          </wp:inline>
        </w:drawing>
      </w:r>
    </w:p>
    <w:p w14:paraId="677B38AE" w14:textId="7D3A5FB9" w:rsidR="00486E98" w:rsidRDefault="00486E98" w:rsidP="00AE634A"/>
    <w:p w14:paraId="6B280BA2" w14:textId="3EFE7FEF" w:rsidR="00486E98" w:rsidRDefault="00486E98" w:rsidP="00486E98">
      <w:pPr>
        <w:pStyle w:val="Heading2"/>
      </w:pPr>
      <w:r>
        <w:t>Task 3: Post-Incident Analysis and Lessons Learned</w:t>
      </w:r>
    </w:p>
    <w:p w14:paraId="7A53429B" w14:textId="5607CE0C" w:rsidR="00486E98" w:rsidRDefault="00486E98" w:rsidP="00486E98"/>
    <w:p w14:paraId="672F1EC8" w14:textId="77777777" w:rsidR="00486E98" w:rsidRDefault="00486E98" w:rsidP="00486E98">
      <w:pPr>
        <w:pStyle w:val="Heading2"/>
        <w:spacing w:after="80"/>
      </w:pPr>
      <w:r>
        <w:rPr>
          <w:color w:val="000000"/>
          <w:sz w:val="34"/>
          <w:szCs w:val="34"/>
        </w:rPr>
        <w:t>3.1 Incident Reference</w:t>
      </w:r>
    </w:p>
    <w:p w14:paraId="04A56A50" w14:textId="1D69C064" w:rsidR="00486E98" w:rsidRDefault="00486E98" w:rsidP="00486E98">
      <w:pPr>
        <w:pStyle w:val="NormalWeb"/>
        <w:spacing w:before="240" w:beforeAutospacing="0" w:after="240" w:afterAutospacing="0"/>
      </w:pPr>
      <w:r>
        <w:rPr>
          <w:rFonts w:ascii="Arial" w:hAnsi="Arial" w:cs="Arial"/>
          <w:color w:val="000000"/>
          <w:sz w:val="22"/>
          <w:szCs w:val="22"/>
        </w:rPr>
        <w:t xml:space="preserve">This post-incident analysis is conducted based on the incident ticket created during Task 2 for repeated SSH authentication failures detected on an Ubuntu endpoint. The incident was identified by </w:t>
      </w:r>
      <w:proofErr w:type="spellStart"/>
      <w:r>
        <w:rPr>
          <w:rFonts w:ascii="Arial" w:hAnsi="Arial" w:cs="Arial"/>
          <w:color w:val="000000"/>
          <w:sz w:val="22"/>
          <w:szCs w:val="22"/>
        </w:rPr>
        <w:t>Wazuh</w:t>
      </w:r>
      <w:proofErr w:type="spellEnd"/>
      <w:r>
        <w:rPr>
          <w:rFonts w:ascii="Arial" w:hAnsi="Arial" w:cs="Arial"/>
          <w:color w:val="000000"/>
          <w:sz w:val="22"/>
          <w:szCs w:val="22"/>
        </w:rPr>
        <w:t xml:space="preserve"> SIEM under Rule ID 2502 and classified as a potential SSH brute-force attempt. The source IP address was identified as localhost (127.0.0.1), and the incident was assessed and closed with monitoring recommendations.</w:t>
      </w:r>
    </w:p>
    <w:p w14:paraId="58EC293F" w14:textId="77777777" w:rsidR="00486E98" w:rsidRDefault="00486E98" w:rsidP="00486E98">
      <w:pPr>
        <w:pStyle w:val="Heading2"/>
        <w:spacing w:after="80"/>
      </w:pPr>
      <w:r>
        <w:rPr>
          <w:color w:val="000000"/>
          <w:sz w:val="34"/>
          <w:szCs w:val="34"/>
        </w:rPr>
        <w:t>3.2 Incident Summary</w:t>
      </w:r>
    </w:p>
    <w:p w14:paraId="76F739D7" w14:textId="77777777" w:rsidR="00486E98" w:rsidRDefault="00486E98" w:rsidP="00486E98">
      <w:pPr>
        <w:pStyle w:val="NormalWeb"/>
        <w:spacing w:before="240" w:beforeAutospacing="0" w:after="240" w:afterAutospacing="0"/>
      </w:pPr>
      <w:r>
        <w:rPr>
          <w:rFonts w:ascii="Arial" w:hAnsi="Arial" w:cs="Arial"/>
          <w:color w:val="000000"/>
          <w:sz w:val="22"/>
          <w:szCs w:val="22"/>
        </w:rPr>
        <w:t xml:space="preserve">The incident involved multiple failed SSH login attempts within a short time interval on the monitored system. The activity triggered a security alert in </w:t>
      </w:r>
      <w:proofErr w:type="spellStart"/>
      <w:r>
        <w:rPr>
          <w:rFonts w:ascii="Arial" w:hAnsi="Arial" w:cs="Arial"/>
          <w:color w:val="000000"/>
          <w:sz w:val="22"/>
          <w:szCs w:val="22"/>
        </w:rPr>
        <w:t>Wazuh</w:t>
      </w:r>
      <w:proofErr w:type="spellEnd"/>
      <w:r>
        <w:rPr>
          <w:rFonts w:ascii="Arial" w:hAnsi="Arial" w:cs="Arial"/>
          <w:color w:val="000000"/>
          <w:sz w:val="22"/>
          <w:szCs w:val="22"/>
        </w:rPr>
        <w:t xml:space="preserve"> indicating repeated authentication failures. Although the source IP was internal, the behavior matched known brute-force patterns and was therefore treated as a true positive security event for analysis and documentation purposes.</w:t>
      </w:r>
    </w:p>
    <w:p w14:paraId="0572D2C9" w14:textId="7D068262" w:rsidR="00486E98" w:rsidRDefault="00486E98" w:rsidP="00486E98"/>
    <w:p w14:paraId="210D2F3B" w14:textId="77777777" w:rsidR="00486E98" w:rsidRDefault="00486E98" w:rsidP="00486E98">
      <w:pPr>
        <w:pStyle w:val="Heading2"/>
        <w:spacing w:after="80"/>
      </w:pPr>
      <w:r>
        <w:rPr>
          <w:color w:val="000000"/>
          <w:sz w:val="34"/>
          <w:szCs w:val="34"/>
        </w:rPr>
        <w:t>3.3 Root Cause Analysis (5 Whys)</w:t>
      </w:r>
    </w:p>
    <w:p w14:paraId="11D9A57B" w14:textId="77777777" w:rsidR="00486E98" w:rsidRDefault="00486E98" w:rsidP="00486E98">
      <w:pPr>
        <w:pStyle w:val="NormalWeb"/>
        <w:spacing w:before="240" w:beforeAutospacing="0" w:after="240" w:afterAutospacing="0"/>
      </w:pPr>
      <w:r>
        <w:rPr>
          <w:rFonts w:ascii="Arial" w:hAnsi="Arial" w:cs="Arial"/>
          <w:color w:val="000000"/>
          <w:sz w:val="22"/>
          <w:szCs w:val="22"/>
        </w:rPr>
        <w:t>A structured Root Cause Analysis was performed using the 5 Whys methodology to identify the underlying cause of the incident.</w:t>
      </w:r>
    </w:p>
    <w:p w14:paraId="65AE1841" w14:textId="77777777" w:rsidR="00486E98" w:rsidRDefault="00486E98" w:rsidP="00486E98">
      <w:pPr>
        <w:pStyle w:val="NormalWeb"/>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was the alert generated?</w:t>
      </w:r>
      <w:r>
        <w:rPr>
          <w:rFonts w:ascii="Arial" w:hAnsi="Arial" w:cs="Arial"/>
          <w:b/>
          <w:bCs/>
          <w:color w:val="000000"/>
          <w:sz w:val="22"/>
          <w:szCs w:val="22"/>
        </w:rPr>
        <w:br/>
      </w:r>
      <w:r>
        <w:rPr>
          <w:rFonts w:ascii="Arial" w:hAnsi="Arial" w:cs="Arial"/>
          <w:color w:val="000000"/>
          <w:sz w:val="22"/>
          <w:szCs w:val="22"/>
        </w:rPr>
        <w:t xml:space="preserve"> Because multiple SSH authentication failures were detected in a short time frame.</w:t>
      </w:r>
      <w:r>
        <w:rPr>
          <w:rFonts w:ascii="Arial" w:hAnsi="Arial" w:cs="Arial"/>
          <w:color w:val="000000"/>
          <w:sz w:val="22"/>
          <w:szCs w:val="22"/>
        </w:rPr>
        <w:br/>
      </w:r>
      <w:r>
        <w:rPr>
          <w:rFonts w:ascii="Arial" w:hAnsi="Arial" w:cs="Arial"/>
          <w:color w:val="000000"/>
          <w:sz w:val="22"/>
          <w:szCs w:val="22"/>
        </w:rPr>
        <w:br/>
      </w:r>
    </w:p>
    <w:p w14:paraId="62E554C5" w14:textId="77777777" w:rsidR="00486E98" w:rsidRDefault="00486E98" w:rsidP="00486E98">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did authentication failures occur?</w:t>
      </w:r>
      <w:r>
        <w:rPr>
          <w:rFonts w:ascii="Arial" w:hAnsi="Arial" w:cs="Arial"/>
          <w:b/>
          <w:bCs/>
          <w:color w:val="000000"/>
          <w:sz w:val="22"/>
          <w:szCs w:val="22"/>
        </w:rPr>
        <w:br/>
      </w:r>
      <w:r>
        <w:rPr>
          <w:rFonts w:ascii="Arial" w:hAnsi="Arial" w:cs="Arial"/>
          <w:color w:val="000000"/>
          <w:sz w:val="22"/>
          <w:szCs w:val="22"/>
        </w:rPr>
        <w:t xml:space="preserve"> Incorrect credentials were repeatedly entered for SSH access.</w:t>
      </w:r>
      <w:r>
        <w:rPr>
          <w:rFonts w:ascii="Arial" w:hAnsi="Arial" w:cs="Arial"/>
          <w:color w:val="000000"/>
          <w:sz w:val="22"/>
          <w:szCs w:val="22"/>
        </w:rPr>
        <w:br/>
      </w:r>
      <w:r>
        <w:rPr>
          <w:rFonts w:ascii="Arial" w:hAnsi="Arial" w:cs="Arial"/>
          <w:color w:val="000000"/>
          <w:sz w:val="22"/>
          <w:szCs w:val="22"/>
        </w:rPr>
        <w:br/>
      </w:r>
    </w:p>
    <w:p w14:paraId="12F1FDA2" w14:textId="77777777" w:rsidR="00486E98" w:rsidRDefault="00486E98" w:rsidP="00486E98">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were repeated attempts allowed?</w:t>
      </w:r>
      <w:r>
        <w:rPr>
          <w:rFonts w:ascii="Arial" w:hAnsi="Arial" w:cs="Arial"/>
          <w:b/>
          <w:bCs/>
          <w:color w:val="000000"/>
          <w:sz w:val="22"/>
          <w:szCs w:val="22"/>
        </w:rPr>
        <w:br/>
      </w:r>
      <w:r>
        <w:rPr>
          <w:rFonts w:ascii="Arial" w:hAnsi="Arial" w:cs="Arial"/>
          <w:color w:val="000000"/>
          <w:sz w:val="22"/>
          <w:szCs w:val="22"/>
        </w:rPr>
        <w:t xml:space="preserve"> The SSH service did not enforce account lockout or rate-limiting.</w:t>
      </w:r>
      <w:r>
        <w:rPr>
          <w:rFonts w:ascii="Arial" w:hAnsi="Arial" w:cs="Arial"/>
          <w:color w:val="000000"/>
          <w:sz w:val="22"/>
          <w:szCs w:val="22"/>
        </w:rPr>
        <w:br/>
      </w:r>
      <w:r>
        <w:rPr>
          <w:rFonts w:ascii="Arial" w:hAnsi="Arial" w:cs="Arial"/>
          <w:color w:val="000000"/>
          <w:sz w:val="22"/>
          <w:szCs w:val="22"/>
        </w:rPr>
        <w:br/>
      </w:r>
    </w:p>
    <w:p w14:paraId="689BF130" w14:textId="77777777" w:rsidR="00486E98" w:rsidRDefault="00486E98" w:rsidP="00486E98">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Why was rate-limiting not enforced?</w:t>
      </w:r>
      <w:r>
        <w:rPr>
          <w:rFonts w:ascii="Arial" w:hAnsi="Arial" w:cs="Arial"/>
          <w:b/>
          <w:bCs/>
          <w:color w:val="000000"/>
          <w:sz w:val="22"/>
          <w:szCs w:val="22"/>
        </w:rPr>
        <w:br/>
      </w:r>
      <w:r>
        <w:rPr>
          <w:rFonts w:ascii="Arial" w:hAnsi="Arial" w:cs="Arial"/>
          <w:color w:val="000000"/>
          <w:sz w:val="22"/>
          <w:szCs w:val="22"/>
        </w:rPr>
        <w:t xml:space="preserve"> Default SSH security configurations were in place without additional hardening.</w:t>
      </w:r>
      <w:r>
        <w:rPr>
          <w:rFonts w:ascii="Arial" w:hAnsi="Arial" w:cs="Arial"/>
          <w:color w:val="000000"/>
          <w:sz w:val="22"/>
          <w:szCs w:val="22"/>
        </w:rPr>
        <w:br/>
      </w:r>
      <w:r>
        <w:rPr>
          <w:rFonts w:ascii="Arial" w:hAnsi="Arial" w:cs="Arial"/>
          <w:color w:val="000000"/>
          <w:sz w:val="22"/>
          <w:szCs w:val="22"/>
        </w:rPr>
        <w:br/>
      </w:r>
    </w:p>
    <w:p w14:paraId="4180A743" w14:textId="77777777" w:rsidR="00486E98" w:rsidRDefault="00486E98" w:rsidP="00486E98">
      <w:pPr>
        <w:pStyle w:val="NormalWeb"/>
        <w:numPr>
          <w:ilvl w:val="0"/>
          <w:numId w:val="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Root Cause Identified:</w:t>
      </w:r>
      <w:r>
        <w:rPr>
          <w:rFonts w:ascii="Arial" w:hAnsi="Arial" w:cs="Arial"/>
          <w:b/>
          <w:bCs/>
          <w:color w:val="000000"/>
          <w:sz w:val="22"/>
          <w:szCs w:val="22"/>
        </w:rPr>
        <w:br/>
      </w:r>
      <w:r>
        <w:rPr>
          <w:rFonts w:ascii="Arial" w:hAnsi="Arial" w:cs="Arial"/>
          <w:color w:val="000000"/>
          <w:sz w:val="22"/>
          <w:szCs w:val="22"/>
        </w:rPr>
        <w:t xml:space="preserve"> Lack of SSH brute-force protection mechanisms such as rate-limiting or automatic blocking.</w:t>
      </w:r>
      <w:r>
        <w:rPr>
          <w:rFonts w:ascii="Arial" w:hAnsi="Arial" w:cs="Arial"/>
          <w:color w:val="000000"/>
          <w:sz w:val="22"/>
          <w:szCs w:val="22"/>
        </w:rPr>
        <w:br/>
      </w:r>
      <w:r>
        <w:rPr>
          <w:rFonts w:ascii="Arial" w:hAnsi="Arial" w:cs="Arial"/>
          <w:color w:val="000000"/>
          <w:sz w:val="22"/>
          <w:szCs w:val="22"/>
        </w:rPr>
        <w:br/>
      </w:r>
    </w:p>
    <w:p w14:paraId="7F9D9399" w14:textId="7DC4E36E" w:rsidR="00486E98" w:rsidRDefault="00486E98" w:rsidP="00486E98">
      <w:pPr>
        <w:rPr>
          <w:rFonts w:ascii="Times New Roman" w:hAnsi="Times New Roman" w:cs="Times New Roman"/>
          <w:sz w:val="24"/>
          <w:szCs w:val="24"/>
        </w:rPr>
      </w:pPr>
    </w:p>
    <w:p w14:paraId="5B3441C0" w14:textId="77777777" w:rsidR="00486E98" w:rsidRDefault="00486E98" w:rsidP="00486E98">
      <w:pPr>
        <w:pStyle w:val="Heading2"/>
        <w:spacing w:after="80"/>
      </w:pPr>
      <w:r>
        <w:rPr>
          <w:color w:val="000000"/>
          <w:sz w:val="34"/>
          <w:szCs w:val="34"/>
        </w:rPr>
        <w:t>3.4 Detection and Response Evaluation</w:t>
      </w:r>
    </w:p>
    <w:p w14:paraId="7ECB559D" w14:textId="77777777" w:rsidR="00486E98" w:rsidRDefault="00486E98" w:rsidP="00486E98">
      <w:pPr>
        <w:pStyle w:val="NormalWeb"/>
        <w:spacing w:before="240" w:beforeAutospacing="0" w:after="240" w:afterAutospacing="0"/>
      </w:pPr>
      <w:r>
        <w:rPr>
          <w:rFonts w:ascii="Arial" w:hAnsi="Arial" w:cs="Arial"/>
          <w:color w:val="000000"/>
          <w:sz w:val="22"/>
          <w:szCs w:val="22"/>
        </w:rPr>
        <w:t xml:space="preserve">The detection mechanism functioned effectively during this incident. </w:t>
      </w:r>
      <w:proofErr w:type="spellStart"/>
      <w:r>
        <w:rPr>
          <w:rFonts w:ascii="Arial" w:hAnsi="Arial" w:cs="Arial"/>
          <w:color w:val="000000"/>
          <w:sz w:val="22"/>
          <w:szCs w:val="22"/>
        </w:rPr>
        <w:t>Wazuh</w:t>
      </w:r>
      <w:proofErr w:type="spellEnd"/>
      <w:r>
        <w:rPr>
          <w:rFonts w:ascii="Arial" w:hAnsi="Arial" w:cs="Arial"/>
          <w:color w:val="000000"/>
          <w:sz w:val="22"/>
          <w:szCs w:val="22"/>
        </w:rPr>
        <w:t xml:space="preserve"> successfully identified abnormal SSH authentication behavior and generated a timely alert. The incident was promptly reviewed by the analyst, converted into a formal incident ticket, and enriched with threat intelligence validation. The response workflow ensured proper documentation and traceability throughout the incident lifecycle.</w:t>
      </w:r>
    </w:p>
    <w:p w14:paraId="59A05355" w14:textId="055600A7" w:rsidR="00486E98" w:rsidRDefault="00486E98" w:rsidP="00486E98"/>
    <w:p w14:paraId="76A9C1E9" w14:textId="77777777" w:rsidR="00486E98" w:rsidRDefault="00486E98" w:rsidP="00486E98">
      <w:pPr>
        <w:pStyle w:val="Heading2"/>
        <w:spacing w:after="80"/>
      </w:pPr>
      <w:r>
        <w:rPr>
          <w:color w:val="000000"/>
          <w:sz w:val="34"/>
          <w:szCs w:val="34"/>
        </w:rPr>
        <w:t>3.5 What Worked Well</w:t>
      </w:r>
    </w:p>
    <w:p w14:paraId="69810645" w14:textId="77777777" w:rsidR="00486E98" w:rsidRDefault="00486E98" w:rsidP="00486E98">
      <w:pPr>
        <w:pStyle w:val="NormalWeb"/>
        <w:numPr>
          <w:ilvl w:val="0"/>
          <w:numId w:val="9"/>
        </w:numPr>
        <w:spacing w:before="24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Wazuh</w:t>
      </w:r>
      <w:proofErr w:type="spellEnd"/>
      <w:r>
        <w:rPr>
          <w:rFonts w:ascii="Arial" w:hAnsi="Arial" w:cs="Arial"/>
          <w:color w:val="000000"/>
          <w:sz w:val="22"/>
          <w:szCs w:val="22"/>
        </w:rPr>
        <w:t xml:space="preserve"> accurately detected repeated SSH authentication failures.</w:t>
      </w:r>
      <w:r>
        <w:rPr>
          <w:rFonts w:ascii="Arial" w:hAnsi="Arial" w:cs="Arial"/>
          <w:color w:val="000000"/>
          <w:sz w:val="22"/>
          <w:szCs w:val="22"/>
        </w:rPr>
        <w:br/>
      </w:r>
      <w:r>
        <w:rPr>
          <w:rFonts w:ascii="Arial" w:hAnsi="Arial" w:cs="Arial"/>
          <w:color w:val="000000"/>
          <w:sz w:val="22"/>
          <w:szCs w:val="22"/>
        </w:rPr>
        <w:br/>
      </w:r>
    </w:p>
    <w:p w14:paraId="15DA845F" w14:textId="77777777" w:rsidR="00486E98" w:rsidRDefault="00486E98" w:rsidP="00486E98">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alert was correctly mapped to MITRE ATT&amp;CK technique T1110 (Brute Force).</w:t>
      </w:r>
      <w:r>
        <w:rPr>
          <w:rFonts w:ascii="Arial" w:hAnsi="Arial" w:cs="Arial"/>
          <w:color w:val="000000"/>
          <w:sz w:val="22"/>
          <w:szCs w:val="22"/>
        </w:rPr>
        <w:br/>
      </w:r>
      <w:r>
        <w:rPr>
          <w:rFonts w:ascii="Arial" w:hAnsi="Arial" w:cs="Arial"/>
          <w:color w:val="000000"/>
          <w:sz w:val="22"/>
          <w:szCs w:val="22"/>
        </w:rPr>
        <w:br/>
      </w:r>
    </w:p>
    <w:p w14:paraId="7B14FB49" w14:textId="77777777" w:rsidR="00486E98" w:rsidRDefault="00486E98" w:rsidP="00486E98">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Incident ticket creation ensured structured handling and accountability.</w:t>
      </w:r>
      <w:r>
        <w:rPr>
          <w:rFonts w:ascii="Arial" w:hAnsi="Arial" w:cs="Arial"/>
          <w:color w:val="000000"/>
          <w:sz w:val="22"/>
          <w:szCs w:val="22"/>
        </w:rPr>
        <w:br/>
      </w:r>
      <w:r>
        <w:rPr>
          <w:rFonts w:ascii="Arial" w:hAnsi="Arial" w:cs="Arial"/>
          <w:color w:val="000000"/>
          <w:sz w:val="22"/>
          <w:szCs w:val="22"/>
        </w:rPr>
        <w:br/>
      </w:r>
    </w:p>
    <w:p w14:paraId="6EF92A5C" w14:textId="77777777" w:rsidR="00486E98" w:rsidRDefault="00486E98" w:rsidP="00486E98">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Threat intelligence validation prevented unnecessary escalation.</w:t>
      </w:r>
      <w:r>
        <w:rPr>
          <w:rFonts w:ascii="Arial" w:hAnsi="Arial" w:cs="Arial"/>
          <w:color w:val="000000"/>
          <w:sz w:val="22"/>
          <w:szCs w:val="22"/>
        </w:rPr>
        <w:br/>
      </w:r>
      <w:r>
        <w:rPr>
          <w:rFonts w:ascii="Arial" w:hAnsi="Arial" w:cs="Arial"/>
          <w:color w:val="000000"/>
          <w:sz w:val="22"/>
          <w:szCs w:val="22"/>
        </w:rPr>
        <w:br/>
      </w:r>
    </w:p>
    <w:p w14:paraId="67DAFB96" w14:textId="77777777" w:rsidR="00486E98" w:rsidRDefault="00486E98" w:rsidP="00486E98">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Analyst assessment correctly classified the incident severity.</w:t>
      </w:r>
      <w:r>
        <w:rPr>
          <w:rFonts w:ascii="Arial" w:hAnsi="Arial" w:cs="Arial"/>
          <w:color w:val="000000"/>
          <w:sz w:val="22"/>
          <w:szCs w:val="22"/>
        </w:rPr>
        <w:br/>
      </w:r>
      <w:r>
        <w:rPr>
          <w:rFonts w:ascii="Arial" w:hAnsi="Arial" w:cs="Arial"/>
          <w:color w:val="000000"/>
          <w:sz w:val="22"/>
          <w:szCs w:val="22"/>
        </w:rPr>
        <w:br/>
      </w:r>
    </w:p>
    <w:p w14:paraId="56F2A68C" w14:textId="4F63CCBA" w:rsidR="00486E98" w:rsidRDefault="00486E98" w:rsidP="00486E98">
      <w:pPr>
        <w:rPr>
          <w:rFonts w:ascii="Times New Roman" w:hAnsi="Times New Roman" w:cs="Times New Roman"/>
          <w:sz w:val="24"/>
          <w:szCs w:val="24"/>
        </w:rPr>
      </w:pPr>
    </w:p>
    <w:p w14:paraId="35EC28C5" w14:textId="77777777" w:rsidR="00486E98" w:rsidRDefault="00486E98" w:rsidP="00486E98">
      <w:pPr>
        <w:pStyle w:val="Heading2"/>
        <w:spacing w:after="80"/>
      </w:pPr>
      <w:r>
        <w:rPr>
          <w:color w:val="000000"/>
          <w:sz w:val="34"/>
          <w:szCs w:val="34"/>
        </w:rPr>
        <w:t>3.6 Identified Gaps</w:t>
      </w:r>
    </w:p>
    <w:p w14:paraId="3FE4D439" w14:textId="77777777" w:rsidR="00486E98" w:rsidRDefault="00486E98" w:rsidP="00486E98">
      <w:pPr>
        <w:pStyle w:val="NormalWeb"/>
        <w:spacing w:before="240" w:beforeAutospacing="0" w:after="240" w:afterAutospacing="0"/>
      </w:pPr>
      <w:r>
        <w:rPr>
          <w:rFonts w:ascii="Arial" w:hAnsi="Arial" w:cs="Arial"/>
          <w:color w:val="000000"/>
          <w:sz w:val="22"/>
          <w:szCs w:val="22"/>
        </w:rPr>
        <w:t>The post-incident review highlighted the following gaps:</w:t>
      </w:r>
    </w:p>
    <w:p w14:paraId="48AE738F" w14:textId="77777777" w:rsidR="00486E98" w:rsidRDefault="00486E98" w:rsidP="00486E98">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SSH allowed multiple authentication attempts without restriction.</w:t>
      </w:r>
      <w:r>
        <w:rPr>
          <w:rFonts w:ascii="Arial" w:hAnsi="Arial" w:cs="Arial"/>
          <w:color w:val="000000"/>
          <w:sz w:val="22"/>
          <w:szCs w:val="22"/>
        </w:rPr>
        <w:br/>
      </w:r>
      <w:r>
        <w:rPr>
          <w:rFonts w:ascii="Arial" w:hAnsi="Arial" w:cs="Arial"/>
          <w:color w:val="000000"/>
          <w:sz w:val="22"/>
          <w:szCs w:val="22"/>
        </w:rPr>
        <w:br/>
      </w:r>
    </w:p>
    <w:p w14:paraId="67942185" w14:textId="77777777" w:rsidR="00486E98" w:rsidRDefault="00486E98" w:rsidP="00486E98">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automated preventive control (such as IP blocking) was triggered.</w:t>
      </w:r>
      <w:r>
        <w:rPr>
          <w:rFonts w:ascii="Arial" w:hAnsi="Arial" w:cs="Arial"/>
          <w:color w:val="000000"/>
          <w:sz w:val="22"/>
          <w:szCs w:val="22"/>
        </w:rPr>
        <w:br/>
      </w:r>
      <w:r>
        <w:rPr>
          <w:rFonts w:ascii="Arial" w:hAnsi="Arial" w:cs="Arial"/>
          <w:color w:val="000000"/>
          <w:sz w:val="22"/>
          <w:szCs w:val="22"/>
        </w:rPr>
        <w:br/>
      </w:r>
    </w:p>
    <w:p w14:paraId="38D6CCB9" w14:textId="77777777" w:rsidR="00486E98" w:rsidRDefault="00486E98" w:rsidP="00486E98">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Security controls were more reactive than preventive.</w:t>
      </w:r>
      <w:r>
        <w:rPr>
          <w:rFonts w:ascii="Arial" w:hAnsi="Arial" w:cs="Arial"/>
          <w:color w:val="000000"/>
          <w:sz w:val="22"/>
          <w:szCs w:val="22"/>
        </w:rPr>
        <w:br/>
      </w:r>
      <w:r>
        <w:rPr>
          <w:rFonts w:ascii="Arial" w:hAnsi="Arial" w:cs="Arial"/>
          <w:color w:val="000000"/>
          <w:sz w:val="22"/>
          <w:szCs w:val="22"/>
        </w:rPr>
        <w:br/>
      </w:r>
    </w:p>
    <w:p w14:paraId="2378B425" w14:textId="42B1CF0A" w:rsidR="00486E98" w:rsidRDefault="00486E98" w:rsidP="00486E98">
      <w:pPr>
        <w:rPr>
          <w:rFonts w:ascii="Times New Roman" w:hAnsi="Times New Roman" w:cs="Times New Roman"/>
          <w:sz w:val="24"/>
          <w:szCs w:val="24"/>
        </w:rPr>
      </w:pPr>
    </w:p>
    <w:p w14:paraId="68A3A83C" w14:textId="77777777" w:rsidR="00486E98" w:rsidRDefault="00486E98" w:rsidP="00486E98">
      <w:pPr>
        <w:pStyle w:val="Heading2"/>
        <w:spacing w:after="80"/>
      </w:pPr>
      <w:r>
        <w:rPr>
          <w:color w:val="000000"/>
          <w:sz w:val="34"/>
          <w:szCs w:val="34"/>
        </w:rPr>
        <w:t>3.7 Lessons Learned</w:t>
      </w:r>
    </w:p>
    <w:p w14:paraId="6979F9DC" w14:textId="77777777" w:rsidR="00486E98" w:rsidRDefault="00486E98" w:rsidP="00486E98">
      <w:pPr>
        <w:pStyle w:val="NormalWeb"/>
        <w:spacing w:before="240" w:beforeAutospacing="0" w:after="240" w:afterAutospacing="0"/>
      </w:pPr>
      <w:r>
        <w:rPr>
          <w:rFonts w:ascii="Arial" w:hAnsi="Arial" w:cs="Arial"/>
          <w:color w:val="000000"/>
          <w:sz w:val="22"/>
          <w:szCs w:val="22"/>
        </w:rPr>
        <w:t>The incident demonstrated that while detection capabilities were effective, preventive controls were insufficient. Repeated authentication failures can be reduced by implementing stronger SSH hardening measures. The incident also reinforced the importance of structured incident documentation and post-incident review in improving SOC operations.</w:t>
      </w:r>
    </w:p>
    <w:p w14:paraId="077354A0" w14:textId="3A6099CF" w:rsidR="00486E98" w:rsidRDefault="00486E98" w:rsidP="00486E98"/>
    <w:p w14:paraId="6E824095" w14:textId="77777777" w:rsidR="00486E98" w:rsidRDefault="00486E98" w:rsidP="00486E98">
      <w:pPr>
        <w:pStyle w:val="Heading2"/>
        <w:spacing w:after="80"/>
      </w:pPr>
      <w:r>
        <w:rPr>
          <w:color w:val="000000"/>
          <w:sz w:val="34"/>
          <w:szCs w:val="34"/>
        </w:rPr>
        <w:t>3.8 Recommendations</w:t>
      </w:r>
    </w:p>
    <w:p w14:paraId="15F498C1" w14:textId="77777777" w:rsidR="00486E98" w:rsidRDefault="00486E98" w:rsidP="00486E98">
      <w:pPr>
        <w:pStyle w:val="NormalWeb"/>
        <w:spacing w:before="240" w:beforeAutospacing="0" w:after="240" w:afterAutospacing="0"/>
      </w:pPr>
      <w:r>
        <w:rPr>
          <w:rFonts w:ascii="Arial" w:hAnsi="Arial" w:cs="Arial"/>
          <w:color w:val="000000"/>
          <w:sz w:val="22"/>
          <w:szCs w:val="22"/>
        </w:rPr>
        <w:t>Based on the findings, the following recommendations are proposed:</w:t>
      </w:r>
    </w:p>
    <w:p w14:paraId="6394EB12" w14:textId="77777777" w:rsidR="00486E98" w:rsidRDefault="00486E98" w:rsidP="00486E98">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Enable SSH key-based authentication and disable password-based logins where feasible.</w:t>
      </w:r>
      <w:r>
        <w:rPr>
          <w:rFonts w:ascii="Arial" w:hAnsi="Arial" w:cs="Arial"/>
          <w:color w:val="000000"/>
          <w:sz w:val="22"/>
          <w:szCs w:val="22"/>
        </w:rPr>
        <w:br/>
      </w:r>
      <w:r>
        <w:rPr>
          <w:rFonts w:ascii="Arial" w:hAnsi="Arial" w:cs="Arial"/>
          <w:color w:val="000000"/>
          <w:sz w:val="22"/>
          <w:szCs w:val="22"/>
        </w:rPr>
        <w:br/>
      </w:r>
    </w:p>
    <w:p w14:paraId="630AEBE7" w14:textId="77777777" w:rsidR="00486E98" w:rsidRDefault="00486E98" w:rsidP="00486E98">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 brute-force prevention mechanisms such as fail2ban.</w:t>
      </w:r>
      <w:r>
        <w:rPr>
          <w:rFonts w:ascii="Arial" w:hAnsi="Arial" w:cs="Arial"/>
          <w:color w:val="000000"/>
          <w:sz w:val="22"/>
          <w:szCs w:val="22"/>
        </w:rPr>
        <w:br/>
      </w:r>
      <w:r>
        <w:rPr>
          <w:rFonts w:ascii="Arial" w:hAnsi="Arial" w:cs="Arial"/>
          <w:color w:val="000000"/>
          <w:sz w:val="22"/>
          <w:szCs w:val="22"/>
        </w:rPr>
        <w:br/>
      </w:r>
    </w:p>
    <w:p w14:paraId="3508D901" w14:textId="77777777" w:rsidR="00486E98" w:rsidRDefault="00486E98" w:rsidP="00486E98">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Configure alert thresholds to trigger early warnings.</w:t>
      </w:r>
      <w:r>
        <w:rPr>
          <w:rFonts w:ascii="Arial" w:hAnsi="Arial" w:cs="Arial"/>
          <w:color w:val="000000"/>
          <w:sz w:val="22"/>
          <w:szCs w:val="22"/>
        </w:rPr>
        <w:br/>
      </w:r>
      <w:r>
        <w:rPr>
          <w:rFonts w:ascii="Arial" w:hAnsi="Arial" w:cs="Arial"/>
          <w:color w:val="000000"/>
          <w:sz w:val="22"/>
          <w:szCs w:val="22"/>
        </w:rPr>
        <w:br/>
      </w:r>
    </w:p>
    <w:p w14:paraId="2F79DE45" w14:textId="77777777" w:rsidR="00486E98" w:rsidRDefault="00486E98" w:rsidP="00486E98">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Conduct periodic reviews of authentication logs.</w:t>
      </w:r>
      <w:r>
        <w:rPr>
          <w:rFonts w:ascii="Arial" w:hAnsi="Arial" w:cs="Arial"/>
          <w:color w:val="000000"/>
          <w:sz w:val="22"/>
          <w:szCs w:val="22"/>
        </w:rPr>
        <w:br/>
      </w:r>
      <w:r>
        <w:rPr>
          <w:rFonts w:ascii="Arial" w:hAnsi="Arial" w:cs="Arial"/>
          <w:color w:val="000000"/>
          <w:sz w:val="22"/>
          <w:szCs w:val="22"/>
        </w:rPr>
        <w:br/>
      </w:r>
    </w:p>
    <w:p w14:paraId="7150CDE9" w14:textId="77777777" w:rsidR="00486E98" w:rsidRDefault="00486E98" w:rsidP="00486E98">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Apply security hardening guidelines for critical services.</w:t>
      </w:r>
      <w:r>
        <w:rPr>
          <w:rFonts w:ascii="Arial" w:hAnsi="Arial" w:cs="Arial"/>
          <w:color w:val="000000"/>
          <w:sz w:val="22"/>
          <w:szCs w:val="22"/>
        </w:rPr>
        <w:br/>
      </w:r>
      <w:r>
        <w:rPr>
          <w:rFonts w:ascii="Arial" w:hAnsi="Arial" w:cs="Arial"/>
          <w:color w:val="000000"/>
          <w:sz w:val="22"/>
          <w:szCs w:val="22"/>
        </w:rPr>
        <w:br/>
      </w:r>
    </w:p>
    <w:p w14:paraId="43F86379" w14:textId="26F9789C" w:rsidR="00486E98" w:rsidRDefault="00486E98" w:rsidP="00486E98">
      <w:pPr>
        <w:rPr>
          <w:rFonts w:ascii="Times New Roman" w:hAnsi="Times New Roman" w:cs="Times New Roman"/>
          <w:sz w:val="24"/>
          <w:szCs w:val="24"/>
        </w:rPr>
      </w:pPr>
    </w:p>
    <w:p w14:paraId="2B0CEE4D" w14:textId="77777777" w:rsidR="00486E98" w:rsidRDefault="00486E98" w:rsidP="00486E98">
      <w:pPr>
        <w:pStyle w:val="Heading2"/>
        <w:spacing w:after="80"/>
      </w:pPr>
      <w:r>
        <w:rPr>
          <w:color w:val="000000"/>
          <w:sz w:val="34"/>
          <w:szCs w:val="34"/>
        </w:rPr>
        <w:t>3.9 Incident Metrics</w:t>
      </w:r>
    </w:p>
    <w:p w14:paraId="2A1ED58B" w14:textId="77777777" w:rsidR="00486E98" w:rsidRDefault="00486E98" w:rsidP="00486E98">
      <w:pPr>
        <w:pStyle w:val="NormalWeb"/>
        <w:spacing w:before="240" w:beforeAutospacing="0" w:after="240" w:afterAutospacing="0"/>
      </w:pPr>
      <w:r>
        <w:rPr>
          <w:rFonts w:ascii="Arial" w:hAnsi="Arial" w:cs="Arial"/>
          <w:color w:val="000000"/>
          <w:sz w:val="22"/>
          <w:szCs w:val="22"/>
        </w:rPr>
        <w:t>The following metrics were estimated based on the incident timeline:</w:t>
      </w:r>
    </w:p>
    <w:p w14:paraId="7BF2F99A" w14:textId="77777777" w:rsidR="00486E98" w:rsidRDefault="00486E98" w:rsidP="00486E98">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Mean Time to Detect (MTTD):</w:t>
      </w:r>
      <w:r>
        <w:rPr>
          <w:rFonts w:ascii="Arial" w:hAnsi="Arial" w:cs="Arial"/>
          <w:color w:val="000000"/>
          <w:sz w:val="22"/>
          <w:szCs w:val="22"/>
        </w:rPr>
        <w:t xml:space="preserve"> ~5 minutes</w:t>
      </w:r>
      <w:r>
        <w:rPr>
          <w:rFonts w:ascii="Arial" w:hAnsi="Arial" w:cs="Arial"/>
          <w:color w:val="000000"/>
          <w:sz w:val="22"/>
          <w:szCs w:val="22"/>
        </w:rPr>
        <w:br/>
      </w:r>
      <w:r>
        <w:rPr>
          <w:rFonts w:ascii="Arial" w:hAnsi="Arial" w:cs="Arial"/>
          <w:color w:val="000000"/>
          <w:sz w:val="22"/>
          <w:szCs w:val="22"/>
        </w:rPr>
        <w:br/>
      </w:r>
    </w:p>
    <w:p w14:paraId="335E8D6B" w14:textId="77777777" w:rsidR="00486E98" w:rsidRDefault="00486E98" w:rsidP="00486E98">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Mean Time to Respond (MTTR):</w:t>
      </w:r>
      <w:r>
        <w:rPr>
          <w:rFonts w:ascii="Arial" w:hAnsi="Arial" w:cs="Arial"/>
          <w:color w:val="000000"/>
          <w:sz w:val="22"/>
          <w:szCs w:val="22"/>
        </w:rPr>
        <w:t xml:space="preserve"> ~15 minutes</w:t>
      </w:r>
      <w:r>
        <w:rPr>
          <w:rFonts w:ascii="Arial" w:hAnsi="Arial" w:cs="Arial"/>
          <w:color w:val="000000"/>
          <w:sz w:val="22"/>
          <w:szCs w:val="22"/>
        </w:rPr>
        <w:br/>
      </w:r>
      <w:r>
        <w:rPr>
          <w:rFonts w:ascii="Arial" w:hAnsi="Arial" w:cs="Arial"/>
          <w:color w:val="000000"/>
          <w:sz w:val="22"/>
          <w:szCs w:val="22"/>
        </w:rPr>
        <w:br/>
      </w:r>
    </w:p>
    <w:p w14:paraId="4D64211B" w14:textId="77777777" w:rsidR="00486E98" w:rsidRDefault="00486E98" w:rsidP="00486E98">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Incident Severity:</w:t>
      </w:r>
      <w:r>
        <w:rPr>
          <w:rFonts w:ascii="Arial" w:hAnsi="Arial" w:cs="Arial"/>
          <w:color w:val="000000"/>
          <w:sz w:val="22"/>
          <w:szCs w:val="22"/>
        </w:rPr>
        <w:t xml:space="preserve"> Medium</w:t>
      </w:r>
      <w:r>
        <w:rPr>
          <w:rFonts w:ascii="Arial" w:hAnsi="Arial" w:cs="Arial"/>
          <w:color w:val="000000"/>
          <w:sz w:val="22"/>
          <w:szCs w:val="22"/>
        </w:rPr>
        <w:br/>
      </w:r>
      <w:r>
        <w:rPr>
          <w:rFonts w:ascii="Arial" w:hAnsi="Arial" w:cs="Arial"/>
          <w:color w:val="000000"/>
          <w:sz w:val="22"/>
          <w:szCs w:val="22"/>
        </w:rPr>
        <w:br/>
      </w:r>
    </w:p>
    <w:p w14:paraId="1556DD7B" w14:textId="77777777" w:rsidR="00486E98" w:rsidRDefault="00486E98" w:rsidP="00486E98">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Incident Impact:</w:t>
      </w:r>
      <w:r>
        <w:rPr>
          <w:rFonts w:ascii="Arial" w:hAnsi="Arial" w:cs="Arial"/>
          <w:color w:val="000000"/>
          <w:sz w:val="22"/>
          <w:szCs w:val="22"/>
        </w:rPr>
        <w:t xml:space="preserve"> Low</w:t>
      </w:r>
      <w:r>
        <w:rPr>
          <w:rFonts w:ascii="Arial" w:hAnsi="Arial" w:cs="Arial"/>
          <w:color w:val="000000"/>
          <w:sz w:val="22"/>
          <w:szCs w:val="22"/>
        </w:rPr>
        <w:br/>
      </w:r>
      <w:r>
        <w:rPr>
          <w:rFonts w:ascii="Arial" w:hAnsi="Arial" w:cs="Arial"/>
          <w:color w:val="000000"/>
          <w:sz w:val="22"/>
          <w:szCs w:val="22"/>
        </w:rPr>
        <w:br/>
      </w:r>
    </w:p>
    <w:p w14:paraId="407B74E6" w14:textId="4B94CD6A" w:rsidR="00486E98" w:rsidRDefault="00486E98" w:rsidP="00486E98">
      <w:pPr>
        <w:rPr>
          <w:rFonts w:ascii="Times New Roman" w:hAnsi="Times New Roman" w:cs="Times New Roman"/>
          <w:sz w:val="24"/>
          <w:szCs w:val="24"/>
        </w:rPr>
      </w:pPr>
    </w:p>
    <w:p w14:paraId="5B4084C1" w14:textId="77777777" w:rsidR="00486E98" w:rsidRDefault="00486E98" w:rsidP="00486E98">
      <w:pPr>
        <w:pStyle w:val="Heading2"/>
        <w:spacing w:after="80"/>
      </w:pPr>
      <w:r>
        <w:rPr>
          <w:color w:val="000000"/>
          <w:sz w:val="34"/>
          <w:szCs w:val="34"/>
        </w:rPr>
        <w:t>3.10 Post-Incident Conclusion</w:t>
      </w:r>
    </w:p>
    <w:p w14:paraId="5531BADA" w14:textId="77777777" w:rsidR="00486E98" w:rsidRDefault="00486E98" w:rsidP="00486E98">
      <w:pPr>
        <w:pStyle w:val="NormalWeb"/>
        <w:spacing w:before="240" w:beforeAutospacing="0" w:after="240" w:afterAutospacing="0"/>
      </w:pPr>
      <w:r>
        <w:rPr>
          <w:rFonts w:ascii="Arial" w:hAnsi="Arial" w:cs="Arial"/>
          <w:color w:val="000000"/>
          <w:sz w:val="22"/>
          <w:szCs w:val="22"/>
        </w:rPr>
        <w:t xml:space="preserve">The SSH brute-force incident was effectively detected, analyzed, and documented using </w:t>
      </w:r>
      <w:proofErr w:type="spellStart"/>
      <w:r>
        <w:rPr>
          <w:rFonts w:ascii="Arial" w:hAnsi="Arial" w:cs="Arial"/>
          <w:color w:val="000000"/>
          <w:sz w:val="22"/>
          <w:szCs w:val="22"/>
        </w:rPr>
        <w:t>Wazuh</w:t>
      </w:r>
      <w:proofErr w:type="spellEnd"/>
      <w:r>
        <w:rPr>
          <w:rFonts w:ascii="Arial" w:hAnsi="Arial" w:cs="Arial"/>
          <w:color w:val="000000"/>
          <w:sz w:val="22"/>
          <w:szCs w:val="22"/>
        </w:rPr>
        <w:t xml:space="preserve"> and structured SOC processes. Although no external compromise occurred, the incident exposed configuration-level weaknesses that require improvement. Implementing the recommended controls will strengthen the system’s security posture and reduce the likelihood of similar incidents in the future.</w:t>
      </w:r>
    </w:p>
    <w:p w14:paraId="6F29A328" w14:textId="77777777" w:rsidR="00486E98" w:rsidRDefault="00486E98" w:rsidP="00486E98">
      <w:pPr>
        <w:pStyle w:val="Heading2"/>
      </w:pPr>
      <w:r>
        <w:rPr>
          <w:rStyle w:val="Strong"/>
          <w:b w:val="0"/>
          <w:bCs w:val="0"/>
        </w:rPr>
        <w:t>Task 4: Evidence Preservation and Chain of Custody</w:t>
      </w:r>
    </w:p>
    <w:p w14:paraId="769390FF" w14:textId="16D6A5DE" w:rsidR="00486E98" w:rsidRDefault="00486E98" w:rsidP="00486E98"/>
    <w:p w14:paraId="162E7010" w14:textId="0B112215" w:rsidR="00486E98" w:rsidRPr="0029162D" w:rsidRDefault="0029162D" w:rsidP="00486E98">
      <w:pPr>
        <w:pStyle w:val="Heading2"/>
      </w:pPr>
      <w:r>
        <w:t xml:space="preserve">4.1 </w:t>
      </w:r>
      <w:r w:rsidR="00486E98" w:rsidRPr="0029162D">
        <w:t>Evidence Identification</w:t>
      </w:r>
    </w:p>
    <w:p w14:paraId="0E1F0566" w14:textId="77777777" w:rsidR="0029162D" w:rsidRDefault="00486E98" w:rsidP="00486E98">
      <w:pPr>
        <w:pStyle w:val="NormalWeb"/>
        <w:rPr>
          <w:rFonts w:ascii="Arial" w:hAnsi="Arial" w:cs="Arial"/>
        </w:rPr>
      </w:pPr>
      <w:r w:rsidRPr="0029162D">
        <w:rPr>
          <w:rFonts w:ascii="Arial" w:hAnsi="Arial" w:cs="Arial"/>
        </w:rPr>
        <w:t>The primary evidence identified for this incident was the Linux authentication log file (</w:t>
      </w:r>
      <w:r w:rsidRPr="0029162D">
        <w:rPr>
          <w:rStyle w:val="HTMLCode"/>
          <w:rFonts w:ascii="Arial" w:hAnsi="Arial" w:cs="Arial"/>
        </w:rPr>
        <w:t>/var/log/auth.log</w:t>
      </w:r>
      <w:r w:rsidRPr="0029162D">
        <w:rPr>
          <w:rFonts w:ascii="Arial" w:hAnsi="Arial" w:cs="Arial"/>
        </w:rPr>
        <w:t>) generated on the monitored Ubuntu endpoint. This file contains records of SSH authentication failures relevant to the incident.</w:t>
      </w:r>
    </w:p>
    <w:p w14:paraId="0E8DDF2C" w14:textId="2D00ADF9" w:rsidR="00486E98" w:rsidRPr="0029162D" w:rsidRDefault="0029162D" w:rsidP="00486E98">
      <w:pPr>
        <w:pStyle w:val="NormalWeb"/>
        <w:rPr>
          <w:rFonts w:ascii="Arial" w:hAnsi="Arial" w:cs="Arial"/>
        </w:rPr>
      </w:pPr>
      <w:r w:rsidRPr="0029162D">
        <w:rPr>
          <w:rFonts w:ascii="Arial" w:hAnsi="Arial" w:cs="Arial"/>
          <w:noProof/>
        </w:rPr>
        <w:drawing>
          <wp:inline distT="0" distB="0" distL="0" distR="0" wp14:anchorId="0BDF8B67" wp14:editId="6EBE9EDC">
            <wp:extent cx="5733415" cy="2602865"/>
            <wp:effectExtent l="0" t="0" r="63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4-7.PNG"/>
                    <pic:cNvPicPr/>
                  </pic:nvPicPr>
                  <pic:blipFill>
                    <a:blip r:embed="rId23">
                      <a:extLst>
                        <a:ext uri="{28A0092B-C50C-407E-A947-70E740481C1C}">
                          <a14:useLocalDpi xmlns:a14="http://schemas.microsoft.com/office/drawing/2010/main" val="0"/>
                        </a:ext>
                      </a:extLst>
                    </a:blip>
                    <a:stretch>
                      <a:fillRect/>
                    </a:stretch>
                  </pic:blipFill>
                  <pic:spPr>
                    <a:xfrm>
                      <a:off x="0" y="0"/>
                      <a:ext cx="5733415" cy="2602865"/>
                    </a:xfrm>
                    <a:prstGeom prst="rect">
                      <a:avLst/>
                    </a:prstGeom>
                  </pic:spPr>
                </pic:pic>
              </a:graphicData>
            </a:graphic>
          </wp:inline>
        </w:drawing>
      </w:r>
    </w:p>
    <w:p w14:paraId="73B747CA" w14:textId="1D12D057" w:rsidR="00486E98" w:rsidRPr="0029162D" w:rsidRDefault="00486E98" w:rsidP="00486E98"/>
    <w:p w14:paraId="594A020C" w14:textId="013569D8" w:rsidR="00486E98" w:rsidRPr="0029162D" w:rsidRDefault="0029162D" w:rsidP="00486E98">
      <w:pPr>
        <w:pStyle w:val="Heading2"/>
      </w:pPr>
      <w:r>
        <w:t xml:space="preserve">4.2 </w:t>
      </w:r>
      <w:r w:rsidR="00486E98" w:rsidRPr="0029162D">
        <w:t>Evidence Collection and Integrity</w:t>
      </w:r>
    </w:p>
    <w:p w14:paraId="073D7555" w14:textId="77777777" w:rsidR="00486E98" w:rsidRPr="0029162D" w:rsidRDefault="00486E98" w:rsidP="00486E98">
      <w:pPr>
        <w:pStyle w:val="NormalWeb"/>
        <w:rPr>
          <w:rFonts w:ascii="Arial" w:hAnsi="Arial" w:cs="Arial"/>
        </w:rPr>
      </w:pPr>
      <w:r w:rsidRPr="0029162D">
        <w:rPr>
          <w:rFonts w:ascii="Arial" w:hAnsi="Arial" w:cs="Arial"/>
        </w:rPr>
        <w:t>A forensic copy of the authentication log file was created and stored securely. File permissions were restricted to read-only to prevent modification. A SHA-256 cryptographic hash was generated to verify the integrity of the preserved evidence.</w:t>
      </w:r>
    </w:p>
    <w:p w14:paraId="5BCAF1BA" w14:textId="75CF4E6D" w:rsidR="00486E98" w:rsidRPr="0029162D" w:rsidRDefault="00486E98" w:rsidP="00486E98"/>
    <w:p w14:paraId="13A86116" w14:textId="4B134AA1" w:rsidR="00486E98" w:rsidRPr="0029162D" w:rsidRDefault="0029162D" w:rsidP="00486E98">
      <w:pPr>
        <w:pStyle w:val="Heading2"/>
      </w:pPr>
      <w:r>
        <w:t xml:space="preserve">4.3 </w:t>
      </w:r>
      <w:r w:rsidR="00486E98" w:rsidRPr="0029162D">
        <w:t>Chain of Custody</w:t>
      </w:r>
    </w:p>
    <w:p w14:paraId="3DA14DC7" w14:textId="77777777" w:rsidR="00486E98" w:rsidRPr="0029162D" w:rsidRDefault="00486E98" w:rsidP="00486E98">
      <w:pPr>
        <w:pStyle w:val="NormalWeb"/>
        <w:rPr>
          <w:rFonts w:ascii="Arial" w:hAnsi="Arial" w:cs="Arial"/>
        </w:rPr>
      </w:pPr>
      <w:r w:rsidRPr="0029162D">
        <w:rPr>
          <w:rFonts w:ascii="Arial" w:hAnsi="Arial" w:cs="Arial"/>
        </w:rPr>
        <w:t>A chain of custody record was maintained to document the collection, handling, and storage of the evidence. This ensured accountability and confirmed that the evidence remained unaltered throughout the process.</w:t>
      </w:r>
    </w:p>
    <w:p w14:paraId="6FDA15C2" w14:textId="2699460F" w:rsidR="00486E98" w:rsidRDefault="00486E98" w:rsidP="00486E98"/>
    <w:p w14:paraId="6BDDD8A9" w14:textId="77777777" w:rsidR="00486E98" w:rsidRDefault="00486E98" w:rsidP="00486E98">
      <w:pPr>
        <w:rPr>
          <w:rFonts w:ascii="Times New Roman" w:hAnsi="Times New Roman" w:cs="Times New Roman"/>
          <w:sz w:val="24"/>
          <w:szCs w:val="24"/>
        </w:rPr>
      </w:pPr>
    </w:p>
    <w:p w14:paraId="15D15F1A" w14:textId="77777777" w:rsidR="00486E98" w:rsidRDefault="00486E98" w:rsidP="00486E98">
      <w:pPr>
        <w:pStyle w:val="Heading2"/>
        <w:spacing w:after="80"/>
      </w:pPr>
      <w:r>
        <w:rPr>
          <w:color w:val="000000"/>
          <w:sz w:val="34"/>
          <w:szCs w:val="34"/>
        </w:rPr>
        <w:t>Chain of Custody Record</w:t>
      </w:r>
    </w:p>
    <w:tbl>
      <w:tblPr>
        <w:tblW w:w="0" w:type="auto"/>
        <w:tblCellMar>
          <w:top w:w="15" w:type="dxa"/>
          <w:left w:w="15" w:type="dxa"/>
          <w:bottom w:w="15" w:type="dxa"/>
          <w:right w:w="15" w:type="dxa"/>
        </w:tblCellMar>
        <w:tblLook w:val="04A0" w:firstRow="1" w:lastRow="0" w:firstColumn="1" w:lastColumn="0" w:noHBand="0" w:noVBand="1"/>
      </w:tblPr>
      <w:tblGrid>
        <w:gridCol w:w="1301"/>
        <w:gridCol w:w="7728"/>
      </w:tblGrid>
      <w:tr w:rsidR="00486E98" w14:paraId="6881F3F5" w14:textId="77777777" w:rsidTr="00486E98">
        <w:trPr>
          <w:trHeight w:val="500"/>
        </w:trPr>
        <w:tc>
          <w:tcPr>
            <w:tcW w:w="0" w:type="auto"/>
            <w:tcMar>
              <w:top w:w="100" w:type="dxa"/>
              <w:left w:w="100" w:type="dxa"/>
              <w:bottom w:w="100" w:type="dxa"/>
              <w:right w:w="100" w:type="dxa"/>
            </w:tcMar>
            <w:hideMark/>
          </w:tcPr>
          <w:p w14:paraId="1C3A2A76" w14:textId="77777777" w:rsidR="00486E98" w:rsidRDefault="00486E98">
            <w:pPr>
              <w:pStyle w:val="NormalWeb"/>
              <w:spacing w:before="0" w:beforeAutospacing="0" w:after="0" w:afterAutospacing="0"/>
              <w:jc w:val="center"/>
            </w:pPr>
            <w:r>
              <w:rPr>
                <w:rFonts w:ascii="Arial" w:hAnsi="Arial" w:cs="Arial"/>
                <w:b/>
                <w:bCs/>
                <w:color w:val="000000"/>
                <w:sz w:val="22"/>
                <w:szCs w:val="22"/>
              </w:rPr>
              <w:t>Field</w:t>
            </w:r>
          </w:p>
        </w:tc>
        <w:tc>
          <w:tcPr>
            <w:tcW w:w="0" w:type="auto"/>
            <w:tcMar>
              <w:top w:w="100" w:type="dxa"/>
              <w:left w:w="100" w:type="dxa"/>
              <w:bottom w:w="100" w:type="dxa"/>
              <w:right w:w="100" w:type="dxa"/>
            </w:tcMar>
            <w:hideMark/>
          </w:tcPr>
          <w:p w14:paraId="7E7BA550" w14:textId="77777777" w:rsidR="00486E98" w:rsidRDefault="00486E98">
            <w:pPr>
              <w:pStyle w:val="NormalWeb"/>
              <w:spacing w:before="0" w:beforeAutospacing="0" w:after="0" w:afterAutospacing="0"/>
              <w:jc w:val="center"/>
            </w:pPr>
            <w:r>
              <w:rPr>
                <w:rFonts w:ascii="Arial" w:hAnsi="Arial" w:cs="Arial"/>
                <w:b/>
                <w:bCs/>
                <w:color w:val="000000"/>
                <w:sz w:val="22"/>
                <w:szCs w:val="22"/>
              </w:rPr>
              <w:t>Details</w:t>
            </w:r>
          </w:p>
        </w:tc>
      </w:tr>
      <w:tr w:rsidR="00486E98" w14:paraId="5DD63C3A" w14:textId="77777777" w:rsidTr="00486E98">
        <w:trPr>
          <w:trHeight w:val="500"/>
        </w:trPr>
        <w:tc>
          <w:tcPr>
            <w:tcW w:w="0" w:type="auto"/>
            <w:tcMar>
              <w:top w:w="100" w:type="dxa"/>
              <w:left w:w="100" w:type="dxa"/>
              <w:bottom w:w="100" w:type="dxa"/>
              <w:right w:w="100" w:type="dxa"/>
            </w:tcMar>
            <w:hideMark/>
          </w:tcPr>
          <w:p w14:paraId="5C78EE9F" w14:textId="77777777" w:rsidR="00486E98" w:rsidRDefault="00486E98">
            <w:pPr>
              <w:pStyle w:val="NormalWeb"/>
              <w:spacing w:before="0" w:beforeAutospacing="0" w:after="0" w:afterAutospacing="0"/>
            </w:pPr>
            <w:r>
              <w:rPr>
                <w:rFonts w:ascii="Arial" w:hAnsi="Arial" w:cs="Arial"/>
                <w:color w:val="000000"/>
                <w:sz w:val="22"/>
                <w:szCs w:val="22"/>
              </w:rPr>
              <w:t>Evidence ID</w:t>
            </w:r>
          </w:p>
        </w:tc>
        <w:tc>
          <w:tcPr>
            <w:tcW w:w="0" w:type="auto"/>
            <w:tcMar>
              <w:top w:w="100" w:type="dxa"/>
              <w:left w:w="100" w:type="dxa"/>
              <w:bottom w:w="100" w:type="dxa"/>
              <w:right w:w="100" w:type="dxa"/>
            </w:tcMar>
            <w:hideMark/>
          </w:tcPr>
          <w:p w14:paraId="266723D4" w14:textId="77777777" w:rsidR="00486E98" w:rsidRDefault="00486E98">
            <w:pPr>
              <w:pStyle w:val="NormalWeb"/>
              <w:spacing w:before="0" w:beforeAutospacing="0" w:after="0" w:afterAutospacing="0"/>
            </w:pPr>
            <w:r>
              <w:rPr>
                <w:rFonts w:ascii="Arial" w:hAnsi="Arial" w:cs="Arial"/>
                <w:color w:val="000000"/>
                <w:sz w:val="22"/>
                <w:szCs w:val="22"/>
              </w:rPr>
              <w:t>EVD-SSH-LOG-001</w:t>
            </w:r>
          </w:p>
        </w:tc>
      </w:tr>
      <w:tr w:rsidR="00486E98" w14:paraId="3DFDDB9B" w14:textId="77777777" w:rsidTr="00486E98">
        <w:trPr>
          <w:trHeight w:val="785"/>
        </w:trPr>
        <w:tc>
          <w:tcPr>
            <w:tcW w:w="0" w:type="auto"/>
            <w:tcMar>
              <w:top w:w="100" w:type="dxa"/>
              <w:left w:w="100" w:type="dxa"/>
              <w:bottom w:w="100" w:type="dxa"/>
              <w:right w:w="100" w:type="dxa"/>
            </w:tcMar>
            <w:hideMark/>
          </w:tcPr>
          <w:p w14:paraId="7ED17075" w14:textId="77777777" w:rsidR="00486E98" w:rsidRDefault="00486E98">
            <w:pPr>
              <w:pStyle w:val="NormalWeb"/>
              <w:spacing w:before="0" w:beforeAutospacing="0" w:after="0" w:afterAutospacing="0"/>
            </w:pPr>
            <w:r>
              <w:rPr>
                <w:rFonts w:ascii="Arial" w:hAnsi="Arial" w:cs="Arial"/>
                <w:color w:val="000000"/>
                <w:sz w:val="22"/>
                <w:szCs w:val="22"/>
              </w:rPr>
              <w:t>Evidence Type</w:t>
            </w:r>
          </w:p>
        </w:tc>
        <w:tc>
          <w:tcPr>
            <w:tcW w:w="0" w:type="auto"/>
            <w:tcMar>
              <w:top w:w="100" w:type="dxa"/>
              <w:left w:w="100" w:type="dxa"/>
              <w:bottom w:w="100" w:type="dxa"/>
              <w:right w:w="100" w:type="dxa"/>
            </w:tcMar>
            <w:hideMark/>
          </w:tcPr>
          <w:p w14:paraId="43D42E37" w14:textId="77777777" w:rsidR="00486E98" w:rsidRDefault="00486E98">
            <w:pPr>
              <w:pStyle w:val="NormalWeb"/>
              <w:spacing w:before="0" w:beforeAutospacing="0" w:after="0" w:afterAutospacing="0"/>
            </w:pPr>
            <w:r>
              <w:rPr>
                <w:rFonts w:ascii="Arial" w:hAnsi="Arial" w:cs="Arial"/>
                <w:color w:val="000000"/>
                <w:sz w:val="22"/>
                <w:szCs w:val="22"/>
              </w:rPr>
              <w:t>Authentication Log File</w:t>
            </w:r>
          </w:p>
        </w:tc>
      </w:tr>
      <w:tr w:rsidR="00486E98" w14:paraId="2FDDF603" w14:textId="77777777" w:rsidTr="00486E98">
        <w:trPr>
          <w:trHeight w:val="785"/>
        </w:trPr>
        <w:tc>
          <w:tcPr>
            <w:tcW w:w="0" w:type="auto"/>
            <w:tcMar>
              <w:top w:w="100" w:type="dxa"/>
              <w:left w:w="100" w:type="dxa"/>
              <w:bottom w:w="100" w:type="dxa"/>
              <w:right w:w="100" w:type="dxa"/>
            </w:tcMar>
            <w:hideMark/>
          </w:tcPr>
          <w:p w14:paraId="4EDEAB2A" w14:textId="77777777" w:rsidR="00486E98" w:rsidRDefault="00486E98">
            <w:pPr>
              <w:pStyle w:val="NormalWeb"/>
              <w:spacing w:before="0" w:beforeAutospacing="0" w:after="0" w:afterAutospacing="0"/>
            </w:pPr>
            <w:r>
              <w:rPr>
                <w:rFonts w:ascii="Arial" w:hAnsi="Arial" w:cs="Arial"/>
                <w:color w:val="000000"/>
                <w:sz w:val="22"/>
                <w:szCs w:val="22"/>
              </w:rPr>
              <w:t>Original File Name</w:t>
            </w:r>
          </w:p>
        </w:tc>
        <w:tc>
          <w:tcPr>
            <w:tcW w:w="0" w:type="auto"/>
            <w:tcMar>
              <w:top w:w="100" w:type="dxa"/>
              <w:left w:w="100" w:type="dxa"/>
              <w:bottom w:w="100" w:type="dxa"/>
              <w:right w:w="100" w:type="dxa"/>
            </w:tcMar>
            <w:hideMark/>
          </w:tcPr>
          <w:p w14:paraId="4F594CA3" w14:textId="77777777" w:rsidR="00486E98" w:rsidRDefault="00486E98">
            <w:pPr>
              <w:pStyle w:val="NormalWeb"/>
              <w:spacing w:before="0" w:beforeAutospacing="0" w:after="0" w:afterAutospacing="0"/>
            </w:pPr>
            <w:r>
              <w:rPr>
                <w:rFonts w:ascii="Courier New" w:hAnsi="Courier New" w:cs="Courier New"/>
                <w:color w:val="188038"/>
                <w:sz w:val="22"/>
                <w:szCs w:val="22"/>
              </w:rPr>
              <w:t>/var/log/auth.log</w:t>
            </w:r>
          </w:p>
        </w:tc>
      </w:tr>
      <w:tr w:rsidR="00486E98" w14:paraId="2DDADE53" w14:textId="77777777" w:rsidTr="00486E98">
        <w:trPr>
          <w:trHeight w:val="785"/>
        </w:trPr>
        <w:tc>
          <w:tcPr>
            <w:tcW w:w="0" w:type="auto"/>
            <w:tcMar>
              <w:top w:w="100" w:type="dxa"/>
              <w:left w:w="100" w:type="dxa"/>
              <w:bottom w:w="100" w:type="dxa"/>
              <w:right w:w="100" w:type="dxa"/>
            </w:tcMar>
            <w:hideMark/>
          </w:tcPr>
          <w:p w14:paraId="7133A109" w14:textId="77777777" w:rsidR="00486E98" w:rsidRDefault="00486E98">
            <w:pPr>
              <w:pStyle w:val="NormalWeb"/>
              <w:spacing w:before="0" w:beforeAutospacing="0" w:after="0" w:afterAutospacing="0"/>
            </w:pPr>
            <w:r>
              <w:rPr>
                <w:rFonts w:ascii="Arial" w:hAnsi="Arial" w:cs="Arial"/>
                <w:color w:val="000000"/>
                <w:sz w:val="22"/>
                <w:szCs w:val="22"/>
              </w:rPr>
              <w:t>Evidence File Name</w:t>
            </w:r>
          </w:p>
        </w:tc>
        <w:tc>
          <w:tcPr>
            <w:tcW w:w="0" w:type="auto"/>
            <w:tcMar>
              <w:top w:w="100" w:type="dxa"/>
              <w:left w:w="100" w:type="dxa"/>
              <w:bottom w:w="100" w:type="dxa"/>
              <w:right w:w="100" w:type="dxa"/>
            </w:tcMar>
            <w:hideMark/>
          </w:tcPr>
          <w:p w14:paraId="64B5CF34" w14:textId="77777777" w:rsidR="00486E98" w:rsidRDefault="00486E98">
            <w:pPr>
              <w:pStyle w:val="NormalWeb"/>
              <w:spacing w:before="0" w:beforeAutospacing="0" w:after="0" w:afterAutospacing="0"/>
            </w:pPr>
            <w:proofErr w:type="spellStart"/>
            <w:proofErr w:type="gramStart"/>
            <w:r>
              <w:rPr>
                <w:rFonts w:ascii="Courier New" w:hAnsi="Courier New" w:cs="Courier New"/>
                <w:color w:val="188038"/>
                <w:sz w:val="22"/>
                <w:szCs w:val="22"/>
              </w:rPr>
              <w:t>auth.log.evidence</w:t>
            </w:r>
            <w:proofErr w:type="spellEnd"/>
            <w:proofErr w:type="gramEnd"/>
          </w:p>
        </w:tc>
      </w:tr>
      <w:tr w:rsidR="00486E98" w14:paraId="695A1C18" w14:textId="77777777" w:rsidTr="00486E98">
        <w:trPr>
          <w:trHeight w:val="785"/>
        </w:trPr>
        <w:tc>
          <w:tcPr>
            <w:tcW w:w="0" w:type="auto"/>
            <w:tcMar>
              <w:top w:w="100" w:type="dxa"/>
              <w:left w:w="100" w:type="dxa"/>
              <w:bottom w:w="100" w:type="dxa"/>
              <w:right w:w="100" w:type="dxa"/>
            </w:tcMar>
            <w:hideMark/>
          </w:tcPr>
          <w:p w14:paraId="408FE73A" w14:textId="77777777" w:rsidR="00486E98" w:rsidRDefault="00486E98">
            <w:pPr>
              <w:pStyle w:val="NormalWeb"/>
              <w:spacing w:before="0" w:beforeAutospacing="0" w:after="0" w:afterAutospacing="0"/>
            </w:pPr>
            <w:r>
              <w:rPr>
                <w:rFonts w:ascii="Arial" w:hAnsi="Arial" w:cs="Arial"/>
                <w:color w:val="000000"/>
                <w:sz w:val="22"/>
                <w:szCs w:val="22"/>
              </w:rPr>
              <w:t>Source System</w:t>
            </w:r>
          </w:p>
        </w:tc>
        <w:tc>
          <w:tcPr>
            <w:tcW w:w="0" w:type="auto"/>
            <w:tcMar>
              <w:top w:w="100" w:type="dxa"/>
              <w:left w:w="100" w:type="dxa"/>
              <w:bottom w:w="100" w:type="dxa"/>
              <w:right w:w="100" w:type="dxa"/>
            </w:tcMar>
            <w:hideMark/>
          </w:tcPr>
          <w:p w14:paraId="6BA66413" w14:textId="77777777" w:rsidR="00486E98" w:rsidRDefault="00486E98">
            <w:pPr>
              <w:pStyle w:val="NormalWeb"/>
              <w:spacing w:before="0" w:beforeAutospacing="0" w:after="0" w:afterAutospacing="0"/>
            </w:pPr>
            <w:r>
              <w:rPr>
                <w:rFonts w:ascii="Arial" w:hAnsi="Arial" w:cs="Arial"/>
                <w:color w:val="000000"/>
                <w:sz w:val="22"/>
                <w:szCs w:val="22"/>
              </w:rPr>
              <w:t>Ubuntu Linux VM (</w:t>
            </w:r>
            <w:proofErr w:type="spellStart"/>
            <w:r>
              <w:rPr>
                <w:rFonts w:ascii="Arial" w:hAnsi="Arial" w:cs="Arial"/>
                <w:color w:val="000000"/>
                <w:sz w:val="22"/>
                <w:szCs w:val="22"/>
              </w:rPr>
              <w:t>Wazuh</w:t>
            </w:r>
            <w:proofErr w:type="spellEnd"/>
            <w:r>
              <w:rPr>
                <w:rFonts w:ascii="Arial" w:hAnsi="Arial" w:cs="Arial"/>
                <w:color w:val="000000"/>
                <w:sz w:val="22"/>
                <w:szCs w:val="22"/>
              </w:rPr>
              <w:t xml:space="preserve"> Agent – VM2)</w:t>
            </w:r>
          </w:p>
        </w:tc>
      </w:tr>
      <w:tr w:rsidR="00486E98" w14:paraId="5CC31719" w14:textId="77777777" w:rsidTr="00486E98">
        <w:trPr>
          <w:trHeight w:val="785"/>
        </w:trPr>
        <w:tc>
          <w:tcPr>
            <w:tcW w:w="0" w:type="auto"/>
            <w:tcMar>
              <w:top w:w="100" w:type="dxa"/>
              <w:left w:w="100" w:type="dxa"/>
              <w:bottom w:w="100" w:type="dxa"/>
              <w:right w:w="100" w:type="dxa"/>
            </w:tcMar>
            <w:hideMark/>
          </w:tcPr>
          <w:p w14:paraId="40F4B3D6" w14:textId="77777777" w:rsidR="00486E98" w:rsidRDefault="00486E98">
            <w:pPr>
              <w:pStyle w:val="NormalWeb"/>
              <w:spacing w:before="0" w:beforeAutospacing="0" w:after="0" w:afterAutospacing="0"/>
            </w:pPr>
            <w:r>
              <w:rPr>
                <w:rFonts w:ascii="Arial" w:hAnsi="Arial" w:cs="Arial"/>
                <w:color w:val="000000"/>
                <w:sz w:val="22"/>
                <w:szCs w:val="22"/>
              </w:rPr>
              <w:t>File Location (Stored)</w:t>
            </w:r>
          </w:p>
        </w:tc>
        <w:tc>
          <w:tcPr>
            <w:tcW w:w="0" w:type="auto"/>
            <w:tcMar>
              <w:top w:w="100" w:type="dxa"/>
              <w:left w:w="100" w:type="dxa"/>
              <w:bottom w:w="100" w:type="dxa"/>
              <w:right w:w="100" w:type="dxa"/>
            </w:tcMar>
            <w:hideMark/>
          </w:tcPr>
          <w:p w14:paraId="06A400E5" w14:textId="77777777" w:rsidR="00486E98" w:rsidRDefault="00486E98">
            <w:pPr>
              <w:pStyle w:val="NormalWeb"/>
              <w:spacing w:before="0" w:beforeAutospacing="0" w:after="0" w:afterAutospacing="0"/>
            </w:pPr>
            <w:r>
              <w:rPr>
                <w:rFonts w:ascii="Courier New" w:hAnsi="Courier New" w:cs="Courier New"/>
                <w:color w:val="188038"/>
                <w:sz w:val="22"/>
                <w:szCs w:val="22"/>
              </w:rPr>
              <w:t>/home/</w:t>
            </w:r>
            <w:proofErr w:type="spellStart"/>
            <w:r>
              <w:rPr>
                <w:rFonts w:ascii="Courier New" w:hAnsi="Courier New" w:cs="Courier New"/>
                <w:color w:val="188038"/>
                <w:sz w:val="22"/>
                <w:szCs w:val="22"/>
              </w:rPr>
              <w:t>kkk</w:t>
            </w:r>
            <w:proofErr w:type="spellEnd"/>
            <w:r>
              <w:rPr>
                <w:rFonts w:ascii="Courier New" w:hAnsi="Courier New" w:cs="Courier New"/>
                <w:color w:val="188038"/>
                <w:sz w:val="22"/>
                <w:szCs w:val="22"/>
              </w:rPr>
              <w:t>/</w:t>
            </w:r>
            <w:proofErr w:type="spellStart"/>
            <w:r>
              <w:rPr>
                <w:rFonts w:ascii="Courier New" w:hAnsi="Courier New" w:cs="Courier New"/>
                <w:color w:val="188038"/>
                <w:sz w:val="22"/>
                <w:szCs w:val="22"/>
              </w:rPr>
              <w:t>auth.log.evidence</w:t>
            </w:r>
            <w:proofErr w:type="spellEnd"/>
          </w:p>
        </w:tc>
      </w:tr>
      <w:tr w:rsidR="00486E98" w14:paraId="09E7FCD3" w14:textId="77777777" w:rsidTr="00486E98">
        <w:trPr>
          <w:trHeight w:val="785"/>
        </w:trPr>
        <w:tc>
          <w:tcPr>
            <w:tcW w:w="0" w:type="auto"/>
            <w:tcMar>
              <w:top w:w="100" w:type="dxa"/>
              <w:left w:w="100" w:type="dxa"/>
              <w:bottom w:w="100" w:type="dxa"/>
              <w:right w:w="100" w:type="dxa"/>
            </w:tcMar>
            <w:hideMark/>
          </w:tcPr>
          <w:p w14:paraId="435A05FB" w14:textId="77777777" w:rsidR="00486E98" w:rsidRDefault="00486E98">
            <w:pPr>
              <w:pStyle w:val="NormalWeb"/>
              <w:spacing w:before="0" w:beforeAutospacing="0" w:after="0" w:afterAutospacing="0"/>
            </w:pPr>
            <w:r>
              <w:rPr>
                <w:rFonts w:ascii="Arial" w:hAnsi="Arial" w:cs="Arial"/>
                <w:color w:val="000000"/>
                <w:sz w:val="22"/>
                <w:szCs w:val="22"/>
              </w:rPr>
              <w:t>Description of Evidence</w:t>
            </w:r>
          </w:p>
        </w:tc>
        <w:tc>
          <w:tcPr>
            <w:tcW w:w="0" w:type="auto"/>
            <w:tcMar>
              <w:top w:w="100" w:type="dxa"/>
              <w:left w:w="100" w:type="dxa"/>
              <w:bottom w:w="100" w:type="dxa"/>
              <w:right w:w="100" w:type="dxa"/>
            </w:tcMar>
            <w:hideMark/>
          </w:tcPr>
          <w:p w14:paraId="6FA4373C" w14:textId="77777777" w:rsidR="00486E98" w:rsidRDefault="00486E98">
            <w:pPr>
              <w:pStyle w:val="NormalWeb"/>
              <w:spacing w:before="0" w:beforeAutospacing="0" w:after="0" w:afterAutospacing="0"/>
            </w:pPr>
            <w:r>
              <w:rPr>
                <w:rFonts w:ascii="Arial" w:hAnsi="Arial" w:cs="Arial"/>
                <w:color w:val="000000"/>
                <w:sz w:val="22"/>
                <w:szCs w:val="22"/>
              </w:rPr>
              <w:t xml:space="preserve">SSH authentication logs containing multiple failed login attempts and </w:t>
            </w:r>
            <w:proofErr w:type="spellStart"/>
            <w:r>
              <w:rPr>
                <w:rFonts w:ascii="Arial" w:hAnsi="Arial" w:cs="Arial"/>
                <w:color w:val="000000"/>
                <w:sz w:val="22"/>
                <w:szCs w:val="22"/>
              </w:rPr>
              <w:t>sudo</w:t>
            </w:r>
            <w:proofErr w:type="spellEnd"/>
            <w:r>
              <w:rPr>
                <w:rFonts w:ascii="Arial" w:hAnsi="Arial" w:cs="Arial"/>
                <w:color w:val="000000"/>
                <w:sz w:val="22"/>
                <w:szCs w:val="22"/>
              </w:rPr>
              <w:t xml:space="preserve"> activity related to brute-force authentication events</w:t>
            </w:r>
          </w:p>
        </w:tc>
      </w:tr>
      <w:tr w:rsidR="00486E98" w14:paraId="01FDE6BA" w14:textId="77777777" w:rsidTr="00486E98">
        <w:trPr>
          <w:trHeight w:val="785"/>
        </w:trPr>
        <w:tc>
          <w:tcPr>
            <w:tcW w:w="0" w:type="auto"/>
            <w:tcMar>
              <w:top w:w="100" w:type="dxa"/>
              <w:left w:w="100" w:type="dxa"/>
              <w:bottom w:w="100" w:type="dxa"/>
              <w:right w:w="100" w:type="dxa"/>
            </w:tcMar>
            <w:hideMark/>
          </w:tcPr>
          <w:p w14:paraId="23DAE03A" w14:textId="77777777" w:rsidR="00486E98" w:rsidRDefault="00486E98">
            <w:pPr>
              <w:pStyle w:val="NormalWeb"/>
              <w:spacing w:before="0" w:beforeAutospacing="0" w:after="0" w:afterAutospacing="0"/>
            </w:pPr>
            <w:r>
              <w:rPr>
                <w:rFonts w:ascii="Arial" w:hAnsi="Arial" w:cs="Arial"/>
                <w:color w:val="000000"/>
                <w:sz w:val="22"/>
                <w:szCs w:val="22"/>
              </w:rPr>
              <w:t>Date &amp; Time Collected</w:t>
            </w:r>
          </w:p>
        </w:tc>
        <w:tc>
          <w:tcPr>
            <w:tcW w:w="0" w:type="auto"/>
            <w:tcMar>
              <w:top w:w="100" w:type="dxa"/>
              <w:left w:w="100" w:type="dxa"/>
              <w:bottom w:w="100" w:type="dxa"/>
              <w:right w:w="100" w:type="dxa"/>
            </w:tcMar>
            <w:hideMark/>
          </w:tcPr>
          <w:p w14:paraId="1ED8E60B" w14:textId="77777777" w:rsidR="00486E98" w:rsidRDefault="00486E98">
            <w:pPr>
              <w:pStyle w:val="NormalWeb"/>
              <w:spacing w:before="0" w:beforeAutospacing="0" w:after="0" w:afterAutospacing="0"/>
            </w:pPr>
            <w:r>
              <w:rPr>
                <w:rFonts w:ascii="Arial" w:hAnsi="Arial" w:cs="Arial"/>
                <w:color w:val="000000"/>
                <w:sz w:val="22"/>
                <w:szCs w:val="22"/>
              </w:rPr>
              <w:t>22 January 2026, 01:18 IST</w:t>
            </w:r>
          </w:p>
        </w:tc>
      </w:tr>
      <w:tr w:rsidR="00486E98" w14:paraId="10B93DEF" w14:textId="77777777" w:rsidTr="00486E98">
        <w:trPr>
          <w:trHeight w:val="500"/>
        </w:trPr>
        <w:tc>
          <w:tcPr>
            <w:tcW w:w="0" w:type="auto"/>
            <w:tcMar>
              <w:top w:w="100" w:type="dxa"/>
              <w:left w:w="100" w:type="dxa"/>
              <w:bottom w:w="100" w:type="dxa"/>
              <w:right w:w="100" w:type="dxa"/>
            </w:tcMar>
            <w:hideMark/>
          </w:tcPr>
          <w:p w14:paraId="04891FED" w14:textId="77777777" w:rsidR="00486E98" w:rsidRDefault="00486E98">
            <w:pPr>
              <w:pStyle w:val="NormalWeb"/>
              <w:spacing w:before="0" w:beforeAutospacing="0" w:after="0" w:afterAutospacing="0"/>
            </w:pPr>
            <w:r>
              <w:rPr>
                <w:rFonts w:ascii="Arial" w:hAnsi="Arial" w:cs="Arial"/>
                <w:color w:val="000000"/>
                <w:sz w:val="22"/>
                <w:szCs w:val="22"/>
              </w:rPr>
              <w:t>Collected By</w:t>
            </w:r>
          </w:p>
        </w:tc>
        <w:tc>
          <w:tcPr>
            <w:tcW w:w="0" w:type="auto"/>
            <w:tcMar>
              <w:top w:w="100" w:type="dxa"/>
              <w:left w:w="100" w:type="dxa"/>
              <w:bottom w:w="100" w:type="dxa"/>
              <w:right w:w="100" w:type="dxa"/>
            </w:tcMar>
            <w:hideMark/>
          </w:tcPr>
          <w:p w14:paraId="1B9A7CFA" w14:textId="77777777" w:rsidR="00486E98" w:rsidRDefault="00486E98">
            <w:pPr>
              <w:pStyle w:val="NormalWeb"/>
              <w:spacing w:before="0" w:beforeAutospacing="0" w:after="0" w:afterAutospacing="0"/>
            </w:pPr>
            <w:r>
              <w:rPr>
                <w:rFonts w:ascii="Arial" w:hAnsi="Arial" w:cs="Arial"/>
                <w:color w:val="000000"/>
                <w:sz w:val="22"/>
                <w:szCs w:val="22"/>
              </w:rPr>
              <w:t>SOC Analyst (</w:t>
            </w:r>
            <w:proofErr w:type="spellStart"/>
            <w:r>
              <w:rPr>
                <w:rFonts w:ascii="Arial" w:hAnsi="Arial" w:cs="Arial"/>
                <w:color w:val="000000"/>
                <w:sz w:val="22"/>
                <w:szCs w:val="22"/>
              </w:rPr>
              <w:t>kkk</w:t>
            </w:r>
            <w:proofErr w:type="spellEnd"/>
            <w:r>
              <w:rPr>
                <w:rFonts w:ascii="Arial" w:hAnsi="Arial" w:cs="Arial"/>
                <w:color w:val="000000"/>
                <w:sz w:val="22"/>
                <w:szCs w:val="22"/>
              </w:rPr>
              <w:t>)</w:t>
            </w:r>
          </w:p>
        </w:tc>
      </w:tr>
      <w:tr w:rsidR="00486E98" w14:paraId="3AA1E2FA" w14:textId="77777777" w:rsidTr="00486E98">
        <w:trPr>
          <w:trHeight w:val="785"/>
        </w:trPr>
        <w:tc>
          <w:tcPr>
            <w:tcW w:w="0" w:type="auto"/>
            <w:tcMar>
              <w:top w:w="100" w:type="dxa"/>
              <w:left w:w="100" w:type="dxa"/>
              <w:bottom w:w="100" w:type="dxa"/>
              <w:right w:w="100" w:type="dxa"/>
            </w:tcMar>
            <w:hideMark/>
          </w:tcPr>
          <w:p w14:paraId="2D89AA1E" w14:textId="77777777" w:rsidR="00486E98" w:rsidRDefault="00486E98">
            <w:pPr>
              <w:pStyle w:val="NormalWeb"/>
              <w:spacing w:before="0" w:beforeAutospacing="0" w:after="0" w:afterAutospacing="0"/>
            </w:pPr>
            <w:r>
              <w:rPr>
                <w:rFonts w:ascii="Arial" w:hAnsi="Arial" w:cs="Arial"/>
                <w:color w:val="000000"/>
                <w:sz w:val="22"/>
                <w:szCs w:val="22"/>
              </w:rPr>
              <w:t>Method of Collection</w:t>
            </w:r>
          </w:p>
        </w:tc>
        <w:tc>
          <w:tcPr>
            <w:tcW w:w="0" w:type="auto"/>
            <w:tcMar>
              <w:top w:w="100" w:type="dxa"/>
              <w:left w:w="100" w:type="dxa"/>
              <w:bottom w:w="100" w:type="dxa"/>
              <w:right w:w="100" w:type="dxa"/>
            </w:tcMar>
            <w:hideMark/>
          </w:tcPr>
          <w:p w14:paraId="15500A25" w14:textId="77777777" w:rsidR="00486E98" w:rsidRDefault="00486E98">
            <w:pPr>
              <w:pStyle w:val="NormalWeb"/>
              <w:spacing w:before="0" w:beforeAutospacing="0" w:after="0" w:afterAutospacing="0"/>
            </w:pPr>
            <w:r>
              <w:rPr>
                <w:rFonts w:ascii="Arial" w:hAnsi="Arial" w:cs="Arial"/>
                <w:color w:val="000000"/>
                <w:sz w:val="22"/>
                <w:szCs w:val="22"/>
              </w:rPr>
              <w:t xml:space="preserve">Secure file copy using </w:t>
            </w:r>
            <w:r>
              <w:rPr>
                <w:rFonts w:ascii="Courier New" w:hAnsi="Courier New" w:cs="Courier New"/>
                <w:color w:val="188038"/>
                <w:sz w:val="22"/>
                <w:szCs w:val="22"/>
              </w:rPr>
              <w:t>cp</w:t>
            </w:r>
            <w:r>
              <w:rPr>
                <w:rFonts w:ascii="Arial" w:hAnsi="Arial" w:cs="Arial"/>
                <w:color w:val="000000"/>
                <w:sz w:val="22"/>
                <w:szCs w:val="22"/>
              </w:rPr>
              <w:t xml:space="preserve"> command</w:t>
            </w:r>
          </w:p>
        </w:tc>
      </w:tr>
      <w:tr w:rsidR="00486E98" w14:paraId="737065D4" w14:textId="77777777" w:rsidTr="00486E98">
        <w:trPr>
          <w:trHeight w:val="785"/>
        </w:trPr>
        <w:tc>
          <w:tcPr>
            <w:tcW w:w="0" w:type="auto"/>
            <w:tcMar>
              <w:top w:w="100" w:type="dxa"/>
              <w:left w:w="100" w:type="dxa"/>
              <w:bottom w:w="100" w:type="dxa"/>
              <w:right w:w="100" w:type="dxa"/>
            </w:tcMar>
            <w:hideMark/>
          </w:tcPr>
          <w:p w14:paraId="6F8D757C" w14:textId="77777777" w:rsidR="00486E98" w:rsidRDefault="00486E98">
            <w:pPr>
              <w:pStyle w:val="NormalWeb"/>
              <w:spacing w:before="0" w:beforeAutospacing="0" w:after="0" w:afterAutospacing="0"/>
            </w:pPr>
            <w:r>
              <w:rPr>
                <w:rFonts w:ascii="Arial" w:hAnsi="Arial" w:cs="Arial"/>
                <w:color w:val="000000"/>
                <w:sz w:val="22"/>
                <w:szCs w:val="22"/>
              </w:rPr>
              <w:t>Preservation Action</w:t>
            </w:r>
          </w:p>
        </w:tc>
        <w:tc>
          <w:tcPr>
            <w:tcW w:w="0" w:type="auto"/>
            <w:tcMar>
              <w:top w:w="100" w:type="dxa"/>
              <w:left w:w="100" w:type="dxa"/>
              <w:bottom w:w="100" w:type="dxa"/>
              <w:right w:w="100" w:type="dxa"/>
            </w:tcMar>
            <w:hideMark/>
          </w:tcPr>
          <w:p w14:paraId="20E10458" w14:textId="77777777" w:rsidR="00486E98" w:rsidRDefault="00486E98">
            <w:pPr>
              <w:pStyle w:val="NormalWeb"/>
              <w:spacing w:before="0" w:beforeAutospacing="0" w:after="0" w:afterAutospacing="0"/>
            </w:pPr>
            <w:r>
              <w:rPr>
                <w:rFonts w:ascii="Arial" w:hAnsi="Arial" w:cs="Arial"/>
                <w:color w:val="000000"/>
                <w:sz w:val="22"/>
                <w:szCs w:val="22"/>
              </w:rPr>
              <w:t>File permissions set to read-only (</w:t>
            </w:r>
            <w:proofErr w:type="spellStart"/>
            <w:r>
              <w:rPr>
                <w:rFonts w:ascii="Courier New" w:hAnsi="Courier New" w:cs="Courier New"/>
                <w:color w:val="188038"/>
                <w:sz w:val="22"/>
                <w:szCs w:val="22"/>
              </w:rPr>
              <w:t>chmod</w:t>
            </w:r>
            <w:proofErr w:type="spellEnd"/>
            <w:r>
              <w:rPr>
                <w:rFonts w:ascii="Courier New" w:hAnsi="Courier New" w:cs="Courier New"/>
                <w:color w:val="188038"/>
                <w:sz w:val="22"/>
                <w:szCs w:val="22"/>
              </w:rPr>
              <w:t xml:space="preserve"> 444</w:t>
            </w:r>
            <w:r>
              <w:rPr>
                <w:rFonts w:ascii="Arial" w:hAnsi="Arial" w:cs="Arial"/>
                <w:color w:val="000000"/>
                <w:sz w:val="22"/>
                <w:szCs w:val="22"/>
              </w:rPr>
              <w:t>) to prevent modification</w:t>
            </w:r>
          </w:p>
        </w:tc>
      </w:tr>
      <w:tr w:rsidR="00486E98" w14:paraId="3FE7E780" w14:textId="77777777" w:rsidTr="00486E98">
        <w:trPr>
          <w:trHeight w:val="500"/>
        </w:trPr>
        <w:tc>
          <w:tcPr>
            <w:tcW w:w="0" w:type="auto"/>
            <w:tcMar>
              <w:top w:w="100" w:type="dxa"/>
              <w:left w:w="100" w:type="dxa"/>
              <w:bottom w:w="100" w:type="dxa"/>
              <w:right w:w="100" w:type="dxa"/>
            </w:tcMar>
            <w:hideMark/>
          </w:tcPr>
          <w:p w14:paraId="39FF6942" w14:textId="77777777" w:rsidR="00486E98" w:rsidRDefault="00486E98">
            <w:pPr>
              <w:pStyle w:val="NormalWeb"/>
              <w:spacing w:before="0" w:beforeAutospacing="0" w:after="0" w:afterAutospacing="0"/>
            </w:pPr>
            <w:r>
              <w:rPr>
                <w:rFonts w:ascii="Arial" w:hAnsi="Arial" w:cs="Arial"/>
                <w:color w:val="000000"/>
                <w:sz w:val="22"/>
                <w:szCs w:val="22"/>
              </w:rPr>
              <w:t>File Owner</w:t>
            </w:r>
          </w:p>
        </w:tc>
        <w:tc>
          <w:tcPr>
            <w:tcW w:w="0" w:type="auto"/>
            <w:tcMar>
              <w:top w:w="100" w:type="dxa"/>
              <w:left w:w="100" w:type="dxa"/>
              <w:bottom w:w="100" w:type="dxa"/>
              <w:right w:w="100" w:type="dxa"/>
            </w:tcMar>
            <w:hideMark/>
          </w:tcPr>
          <w:p w14:paraId="1675CA8B" w14:textId="77777777" w:rsidR="00486E98" w:rsidRDefault="00486E98">
            <w:pPr>
              <w:pStyle w:val="NormalWeb"/>
              <w:spacing w:before="0" w:beforeAutospacing="0" w:after="0" w:afterAutospacing="0"/>
            </w:pPr>
            <w:r>
              <w:rPr>
                <w:rFonts w:ascii="Arial" w:hAnsi="Arial" w:cs="Arial"/>
                <w:color w:val="000000"/>
                <w:sz w:val="22"/>
                <w:szCs w:val="22"/>
              </w:rPr>
              <w:t>root</w:t>
            </w:r>
          </w:p>
        </w:tc>
      </w:tr>
      <w:tr w:rsidR="00486E98" w14:paraId="5BE3FEC5" w14:textId="77777777" w:rsidTr="00486E98">
        <w:trPr>
          <w:trHeight w:val="785"/>
        </w:trPr>
        <w:tc>
          <w:tcPr>
            <w:tcW w:w="0" w:type="auto"/>
            <w:tcMar>
              <w:top w:w="100" w:type="dxa"/>
              <w:left w:w="100" w:type="dxa"/>
              <w:bottom w:w="100" w:type="dxa"/>
              <w:right w:w="100" w:type="dxa"/>
            </w:tcMar>
            <w:hideMark/>
          </w:tcPr>
          <w:p w14:paraId="3EA8EB66" w14:textId="77777777" w:rsidR="00486E98" w:rsidRDefault="00486E98">
            <w:pPr>
              <w:pStyle w:val="NormalWeb"/>
              <w:spacing w:before="0" w:beforeAutospacing="0" w:after="0" w:afterAutospacing="0"/>
            </w:pPr>
            <w:r>
              <w:rPr>
                <w:rFonts w:ascii="Arial" w:hAnsi="Arial" w:cs="Arial"/>
                <w:color w:val="000000"/>
                <w:sz w:val="22"/>
                <w:szCs w:val="22"/>
              </w:rPr>
              <w:t>File Permissions</w:t>
            </w:r>
          </w:p>
        </w:tc>
        <w:tc>
          <w:tcPr>
            <w:tcW w:w="0" w:type="auto"/>
            <w:tcMar>
              <w:top w:w="100" w:type="dxa"/>
              <w:left w:w="100" w:type="dxa"/>
              <w:bottom w:w="100" w:type="dxa"/>
              <w:right w:w="100" w:type="dxa"/>
            </w:tcMar>
            <w:hideMark/>
          </w:tcPr>
          <w:p w14:paraId="715B6FFC" w14:textId="77777777" w:rsidR="00486E98" w:rsidRDefault="00486E98">
            <w:pPr>
              <w:pStyle w:val="NormalWeb"/>
              <w:spacing w:before="0" w:beforeAutospacing="0" w:after="0" w:afterAutospacing="0"/>
            </w:pPr>
            <w:r>
              <w:rPr>
                <w:rFonts w:ascii="Courier New" w:hAnsi="Courier New" w:cs="Courier New"/>
                <w:color w:val="188038"/>
                <w:sz w:val="22"/>
                <w:szCs w:val="22"/>
              </w:rPr>
              <w:t>-r--</w:t>
            </w:r>
            <w:proofErr w:type="spellStart"/>
            <w:r>
              <w:rPr>
                <w:rFonts w:ascii="Courier New" w:hAnsi="Courier New" w:cs="Courier New"/>
                <w:color w:val="188038"/>
                <w:sz w:val="22"/>
                <w:szCs w:val="22"/>
              </w:rPr>
              <w:t>r</w:t>
            </w:r>
            <w:proofErr w:type="spellEnd"/>
            <w:r>
              <w:rPr>
                <w:rFonts w:ascii="Courier New" w:hAnsi="Courier New" w:cs="Courier New"/>
                <w:color w:val="188038"/>
                <w:sz w:val="22"/>
                <w:szCs w:val="22"/>
              </w:rPr>
              <w:t>--</w:t>
            </w:r>
            <w:proofErr w:type="spellStart"/>
            <w:r>
              <w:rPr>
                <w:rFonts w:ascii="Courier New" w:hAnsi="Courier New" w:cs="Courier New"/>
                <w:color w:val="188038"/>
                <w:sz w:val="22"/>
                <w:szCs w:val="22"/>
              </w:rPr>
              <w:t>r</w:t>
            </w:r>
            <w:proofErr w:type="spellEnd"/>
            <w:r>
              <w:rPr>
                <w:rFonts w:ascii="Courier New" w:hAnsi="Courier New" w:cs="Courier New"/>
                <w:color w:val="188038"/>
                <w:sz w:val="22"/>
                <w:szCs w:val="22"/>
              </w:rPr>
              <w:t>--</w:t>
            </w:r>
          </w:p>
        </w:tc>
      </w:tr>
      <w:tr w:rsidR="00486E98" w14:paraId="6289D65B" w14:textId="77777777" w:rsidTr="00486E98">
        <w:trPr>
          <w:trHeight w:val="785"/>
        </w:trPr>
        <w:tc>
          <w:tcPr>
            <w:tcW w:w="0" w:type="auto"/>
            <w:tcMar>
              <w:top w:w="100" w:type="dxa"/>
              <w:left w:w="100" w:type="dxa"/>
              <w:bottom w:w="100" w:type="dxa"/>
              <w:right w:w="100" w:type="dxa"/>
            </w:tcMar>
            <w:hideMark/>
          </w:tcPr>
          <w:p w14:paraId="54B1BEE1" w14:textId="77777777" w:rsidR="00486E98" w:rsidRDefault="00486E98">
            <w:pPr>
              <w:pStyle w:val="NormalWeb"/>
              <w:spacing w:before="0" w:beforeAutospacing="0" w:after="0" w:afterAutospacing="0"/>
            </w:pPr>
            <w:r>
              <w:rPr>
                <w:rFonts w:ascii="Arial" w:hAnsi="Arial" w:cs="Arial"/>
                <w:color w:val="000000"/>
                <w:sz w:val="22"/>
                <w:szCs w:val="22"/>
              </w:rPr>
              <w:t>Hash Algorithm</w:t>
            </w:r>
          </w:p>
        </w:tc>
        <w:tc>
          <w:tcPr>
            <w:tcW w:w="0" w:type="auto"/>
            <w:tcMar>
              <w:top w:w="100" w:type="dxa"/>
              <w:left w:w="100" w:type="dxa"/>
              <w:bottom w:w="100" w:type="dxa"/>
              <w:right w:w="100" w:type="dxa"/>
            </w:tcMar>
            <w:hideMark/>
          </w:tcPr>
          <w:p w14:paraId="41F4AC7C" w14:textId="77777777" w:rsidR="00486E98" w:rsidRDefault="00486E98">
            <w:pPr>
              <w:pStyle w:val="NormalWeb"/>
              <w:spacing w:before="0" w:beforeAutospacing="0" w:after="0" w:afterAutospacing="0"/>
            </w:pPr>
            <w:r>
              <w:rPr>
                <w:rFonts w:ascii="Arial" w:hAnsi="Arial" w:cs="Arial"/>
                <w:color w:val="000000"/>
                <w:sz w:val="22"/>
                <w:szCs w:val="22"/>
              </w:rPr>
              <w:t>SHA-256</w:t>
            </w:r>
          </w:p>
        </w:tc>
      </w:tr>
      <w:tr w:rsidR="00486E98" w14:paraId="37CB527A" w14:textId="77777777" w:rsidTr="00486E98">
        <w:trPr>
          <w:trHeight w:val="500"/>
        </w:trPr>
        <w:tc>
          <w:tcPr>
            <w:tcW w:w="0" w:type="auto"/>
            <w:tcMar>
              <w:top w:w="100" w:type="dxa"/>
              <w:left w:w="100" w:type="dxa"/>
              <w:bottom w:w="100" w:type="dxa"/>
              <w:right w:w="100" w:type="dxa"/>
            </w:tcMar>
            <w:hideMark/>
          </w:tcPr>
          <w:p w14:paraId="5CF13B92" w14:textId="77777777" w:rsidR="00486E98" w:rsidRDefault="00486E98">
            <w:pPr>
              <w:pStyle w:val="NormalWeb"/>
              <w:spacing w:before="0" w:beforeAutospacing="0" w:after="0" w:afterAutospacing="0"/>
            </w:pPr>
            <w:r>
              <w:rPr>
                <w:rFonts w:ascii="Arial" w:hAnsi="Arial" w:cs="Arial"/>
                <w:color w:val="000000"/>
                <w:sz w:val="22"/>
                <w:szCs w:val="22"/>
              </w:rPr>
              <w:t>Hash Value</w:t>
            </w:r>
          </w:p>
        </w:tc>
        <w:tc>
          <w:tcPr>
            <w:tcW w:w="0" w:type="auto"/>
            <w:tcMar>
              <w:top w:w="100" w:type="dxa"/>
              <w:left w:w="100" w:type="dxa"/>
              <w:bottom w:w="100" w:type="dxa"/>
              <w:right w:w="100" w:type="dxa"/>
            </w:tcMar>
            <w:hideMark/>
          </w:tcPr>
          <w:p w14:paraId="2D873A10" w14:textId="77777777" w:rsidR="00486E98" w:rsidRDefault="00486E98">
            <w:pPr>
              <w:pStyle w:val="NormalWeb"/>
              <w:spacing w:before="0" w:beforeAutospacing="0" w:after="0" w:afterAutospacing="0"/>
            </w:pPr>
            <w:r>
              <w:rPr>
                <w:rFonts w:ascii="Courier New" w:hAnsi="Courier New" w:cs="Courier New"/>
                <w:color w:val="188038"/>
                <w:sz w:val="22"/>
                <w:szCs w:val="22"/>
              </w:rPr>
              <w:t>02807ea84d0c28d86d0dc5c7fa282d91bc079a8be40b3a68b220a8dee88589e1</w:t>
            </w:r>
          </w:p>
        </w:tc>
      </w:tr>
      <w:tr w:rsidR="00486E98" w14:paraId="09DCBE19" w14:textId="77777777" w:rsidTr="00486E98">
        <w:trPr>
          <w:trHeight w:val="785"/>
        </w:trPr>
        <w:tc>
          <w:tcPr>
            <w:tcW w:w="0" w:type="auto"/>
            <w:tcMar>
              <w:top w:w="100" w:type="dxa"/>
              <w:left w:w="100" w:type="dxa"/>
              <w:bottom w:w="100" w:type="dxa"/>
              <w:right w:w="100" w:type="dxa"/>
            </w:tcMar>
            <w:hideMark/>
          </w:tcPr>
          <w:p w14:paraId="0E27E3EC" w14:textId="77777777" w:rsidR="00486E98" w:rsidRDefault="00486E98">
            <w:pPr>
              <w:pStyle w:val="NormalWeb"/>
              <w:spacing w:before="0" w:beforeAutospacing="0" w:after="0" w:afterAutospacing="0"/>
            </w:pPr>
            <w:r>
              <w:rPr>
                <w:rFonts w:ascii="Arial" w:hAnsi="Arial" w:cs="Arial"/>
                <w:color w:val="000000"/>
                <w:sz w:val="22"/>
                <w:szCs w:val="22"/>
              </w:rPr>
              <w:t>Verification Status</w:t>
            </w:r>
          </w:p>
        </w:tc>
        <w:tc>
          <w:tcPr>
            <w:tcW w:w="0" w:type="auto"/>
            <w:tcMar>
              <w:top w:w="100" w:type="dxa"/>
              <w:left w:w="100" w:type="dxa"/>
              <w:bottom w:w="100" w:type="dxa"/>
              <w:right w:w="100" w:type="dxa"/>
            </w:tcMar>
            <w:hideMark/>
          </w:tcPr>
          <w:p w14:paraId="2B5F80CB" w14:textId="77777777" w:rsidR="00486E98" w:rsidRDefault="00486E98">
            <w:pPr>
              <w:pStyle w:val="NormalWeb"/>
              <w:spacing w:before="0" w:beforeAutospacing="0" w:after="0" w:afterAutospacing="0"/>
            </w:pPr>
            <w:r>
              <w:rPr>
                <w:rFonts w:ascii="Arial" w:hAnsi="Arial" w:cs="Arial"/>
                <w:color w:val="000000"/>
                <w:sz w:val="22"/>
                <w:szCs w:val="22"/>
              </w:rPr>
              <w:t>Hash successfully generated and verified</w:t>
            </w:r>
          </w:p>
        </w:tc>
      </w:tr>
      <w:tr w:rsidR="00486E98" w14:paraId="1AACF355" w14:textId="77777777" w:rsidTr="00486E98">
        <w:trPr>
          <w:trHeight w:val="1055"/>
        </w:trPr>
        <w:tc>
          <w:tcPr>
            <w:tcW w:w="0" w:type="auto"/>
            <w:tcMar>
              <w:top w:w="100" w:type="dxa"/>
              <w:left w:w="100" w:type="dxa"/>
              <w:bottom w:w="100" w:type="dxa"/>
              <w:right w:w="100" w:type="dxa"/>
            </w:tcMar>
            <w:hideMark/>
          </w:tcPr>
          <w:p w14:paraId="74756A18" w14:textId="77777777" w:rsidR="00486E98" w:rsidRDefault="00486E98">
            <w:pPr>
              <w:pStyle w:val="NormalWeb"/>
              <w:spacing w:before="0" w:beforeAutospacing="0" w:after="0" w:afterAutospacing="0"/>
            </w:pPr>
            <w:r>
              <w:rPr>
                <w:rFonts w:ascii="Arial" w:hAnsi="Arial" w:cs="Arial"/>
                <w:color w:val="000000"/>
                <w:sz w:val="22"/>
                <w:szCs w:val="22"/>
              </w:rPr>
              <w:t>Chain of Custody Status</w:t>
            </w:r>
          </w:p>
        </w:tc>
        <w:tc>
          <w:tcPr>
            <w:tcW w:w="0" w:type="auto"/>
            <w:tcMar>
              <w:top w:w="100" w:type="dxa"/>
              <w:left w:w="100" w:type="dxa"/>
              <w:bottom w:w="100" w:type="dxa"/>
              <w:right w:w="100" w:type="dxa"/>
            </w:tcMar>
            <w:hideMark/>
          </w:tcPr>
          <w:p w14:paraId="57741094" w14:textId="77777777" w:rsidR="00486E98" w:rsidRDefault="00486E98">
            <w:pPr>
              <w:pStyle w:val="NormalWeb"/>
              <w:spacing w:before="0" w:beforeAutospacing="0" w:after="0" w:afterAutospacing="0"/>
            </w:pPr>
            <w:r>
              <w:rPr>
                <w:rFonts w:ascii="Arial" w:hAnsi="Arial" w:cs="Arial"/>
                <w:color w:val="000000"/>
                <w:sz w:val="22"/>
                <w:szCs w:val="22"/>
              </w:rPr>
              <w:t>Maintained – No unauthorized access or modification detected</w:t>
            </w:r>
          </w:p>
        </w:tc>
      </w:tr>
      <w:tr w:rsidR="00486E98" w14:paraId="210B74BA" w14:textId="77777777" w:rsidTr="00486E98">
        <w:trPr>
          <w:trHeight w:val="785"/>
        </w:trPr>
        <w:tc>
          <w:tcPr>
            <w:tcW w:w="0" w:type="auto"/>
            <w:tcMar>
              <w:top w:w="100" w:type="dxa"/>
              <w:left w:w="100" w:type="dxa"/>
              <w:bottom w:w="100" w:type="dxa"/>
              <w:right w:w="100" w:type="dxa"/>
            </w:tcMar>
            <w:hideMark/>
          </w:tcPr>
          <w:p w14:paraId="77FFB720" w14:textId="77777777" w:rsidR="00486E98" w:rsidRDefault="00486E98">
            <w:pPr>
              <w:pStyle w:val="NormalWeb"/>
              <w:spacing w:before="0" w:beforeAutospacing="0" w:after="0" w:afterAutospacing="0"/>
            </w:pPr>
            <w:r>
              <w:rPr>
                <w:rFonts w:ascii="Arial" w:hAnsi="Arial" w:cs="Arial"/>
                <w:color w:val="000000"/>
                <w:sz w:val="22"/>
                <w:szCs w:val="22"/>
              </w:rPr>
              <w:t>Remarks</w:t>
            </w:r>
          </w:p>
        </w:tc>
        <w:tc>
          <w:tcPr>
            <w:tcW w:w="0" w:type="auto"/>
            <w:tcMar>
              <w:top w:w="100" w:type="dxa"/>
              <w:left w:w="100" w:type="dxa"/>
              <w:bottom w:w="100" w:type="dxa"/>
              <w:right w:w="100" w:type="dxa"/>
            </w:tcMar>
            <w:hideMark/>
          </w:tcPr>
          <w:p w14:paraId="2821501F" w14:textId="77777777" w:rsidR="00486E98" w:rsidRDefault="00486E98">
            <w:pPr>
              <w:pStyle w:val="NormalWeb"/>
              <w:spacing w:before="0" w:beforeAutospacing="0" w:after="0" w:afterAutospacing="0"/>
            </w:pPr>
            <w:r>
              <w:rPr>
                <w:rFonts w:ascii="Arial" w:hAnsi="Arial" w:cs="Arial"/>
                <w:color w:val="000000"/>
                <w:sz w:val="22"/>
                <w:szCs w:val="22"/>
              </w:rPr>
              <w:t>Evidence preserved following forensic best practices for integrity and admissibility</w:t>
            </w:r>
          </w:p>
        </w:tc>
      </w:tr>
    </w:tbl>
    <w:p w14:paraId="4F89D7A4" w14:textId="77777777" w:rsidR="00486E98" w:rsidRDefault="006633EB" w:rsidP="00486E98">
      <w:r>
        <w:pict w14:anchorId="3DE7DC19">
          <v:rect id="_x0000_i1026" style="width:0;height:1.5pt" o:hralign="center" o:hrstd="t" o:hr="t" fillcolor="#a0a0a0" stroked="f"/>
        </w:pict>
      </w:r>
    </w:p>
    <w:p w14:paraId="762280C5" w14:textId="5A3F625F" w:rsidR="00486E98" w:rsidRDefault="00486E98" w:rsidP="00486E98">
      <w:pPr>
        <w:pStyle w:val="Heading3"/>
        <w:spacing w:before="280"/>
      </w:pPr>
    </w:p>
    <w:p w14:paraId="24B30FBC" w14:textId="77777777" w:rsidR="00486E98" w:rsidRDefault="00486E98" w:rsidP="00486E98">
      <w:pPr>
        <w:pStyle w:val="NormalWeb"/>
        <w:spacing w:before="240" w:beforeAutospacing="0" w:after="240" w:afterAutospacing="0"/>
      </w:pPr>
      <w:r>
        <w:rPr>
          <w:rFonts w:ascii="Arial" w:hAnsi="Arial" w:cs="Arial"/>
          <w:color w:val="000000"/>
          <w:sz w:val="22"/>
          <w:szCs w:val="22"/>
        </w:rPr>
        <w:t>The authentication log file (</w:t>
      </w:r>
      <w:r>
        <w:rPr>
          <w:rFonts w:ascii="Courier New" w:hAnsi="Courier New" w:cs="Courier New"/>
          <w:color w:val="188038"/>
          <w:sz w:val="22"/>
          <w:szCs w:val="22"/>
        </w:rPr>
        <w:t>auth.log</w:t>
      </w:r>
      <w:r>
        <w:rPr>
          <w:rFonts w:ascii="Arial" w:hAnsi="Arial" w:cs="Arial"/>
          <w:color w:val="000000"/>
          <w:sz w:val="22"/>
          <w:szCs w:val="22"/>
        </w:rPr>
        <w:t>) was collected from the affected Ubuntu endpoint to preserve evidence related to SSH authentication failures. The file was securely copied to a controlled location and marked as read-only to ensure integrity. A SHA-256 cryptographic hash was generated to verify that the evidence remained unaltered. This process ensures proper chain of custody and forensic soundness of the collected evidence.</w:t>
      </w:r>
    </w:p>
    <w:p w14:paraId="1E32EB6B" w14:textId="3D9B46A5" w:rsidR="00486E98" w:rsidRDefault="00486E98" w:rsidP="00486E98"/>
    <w:p w14:paraId="08F1FC8A" w14:textId="4671F061" w:rsidR="00486E98" w:rsidRDefault="00486E98" w:rsidP="00486E98"/>
    <w:p w14:paraId="1C1FA690" w14:textId="05459651" w:rsidR="00486E98" w:rsidRDefault="00486E98" w:rsidP="00486E98"/>
    <w:p w14:paraId="59A45726" w14:textId="10B02FB7" w:rsidR="00486E98" w:rsidRDefault="00486E98" w:rsidP="00486E98"/>
    <w:p w14:paraId="522329F7" w14:textId="1EBAF950" w:rsidR="00486E98" w:rsidRDefault="00486E98" w:rsidP="00486E98"/>
    <w:p w14:paraId="05FB2E75" w14:textId="1032016B" w:rsidR="007561E9" w:rsidRDefault="007561E9" w:rsidP="00486E98"/>
    <w:p w14:paraId="696D2136" w14:textId="1AA00F6D" w:rsidR="007561E9" w:rsidRDefault="007561E9" w:rsidP="00486E98"/>
    <w:p w14:paraId="097C9747" w14:textId="0BC427A2" w:rsidR="007561E9" w:rsidRDefault="007561E9" w:rsidP="00486E98"/>
    <w:p w14:paraId="7F312519" w14:textId="1B693994" w:rsidR="007561E9" w:rsidRDefault="007561E9" w:rsidP="00486E98"/>
    <w:p w14:paraId="2ED2A23B" w14:textId="61A68580" w:rsidR="007561E9" w:rsidRDefault="007561E9" w:rsidP="00486E98"/>
    <w:p w14:paraId="4C5C780F" w14:textId="1276BB42" w:rsidR="007561E9" w:rsidRDefault="007561E9" w:rsidP="00486E98"/>
    <w:p w14:paraId="6FFA845A" w14:textId="77777777" w:rsidR="007561E9" w:rsidRDefault="007561E9" w:rsidP="00486E98"/>
    <w:p w14:paraId="6CDFCD5B" w14:textId="60D60A0D" w:rsidR="00486E98" w:rsidRDefault="00486E98" w:rsidP="00486E98"/>
    <w:p w14:paraId="0E4C8771" w14:textId="027FBB32" w:rsidR="00486E98" w:rsidRDefault="007561E9" w:rsidP="007561E9">
      <w:pPr>
        <w:pStyle w:val="Heading2"/>
      </w:pPr>
      <w:r>
        <w:t>Task 5: Incident Escalation and Analyst Documentation</w:t>
      </w:r>
    </w:p>
    <w:p w14:paraId="7F2BBAB3" w14:textId="77777777" w:rsidR="007561E9" w:rsidRPr="007561E9" w:rsidRDefault="007561E9" w:rsidP="007561E9">
      <w:pPr>
        <w:pStyle w:val="Heading2"/>
      </w:pPr>
      <w:r w:rsidRPr="007561E9">
        <w:t>Incident Escalation</w:t>
      </w:r>
    </w:p>
    <w:p w14:paraId="4BA66E72" w14:textId="77777777" w:rsidR="007561E9" w:rsidRDefault="007561E9" w:rsidP="007561E9">
      <w:pPr>
        <w:pStyle w:val="NormalWeb"/>
      </w:pPr>
      <w:r w:rsidRPr="007561E9">
        <w:rPr>
          <w:rFonts w:ascii="Arial" w:hAnsi="Arial" w:cs="Arial"/>
        </w:rPr>
        <w:t>After alert triage and validation, the SSH brute-force incident was confirmed as a true positive. Although no successful compromise was observed, the repeated authentication failures warranted escalation for monitoring and awareness. The incident was escalated from Tier 1 to Tier 2 for informational purposes</w:t>
      </w:r>
      <w:r>
        <w:t>.</w:t>
      </w:r>
    </w:p>
    <w:p w14:paraId="7F054618" w14:textId="77777777" w:rsidR="007561E9" w:rsidRDefault="007561E9" w:rsidP="007561E9">
      <w:pPr>
        <w:pStyle w:val="Heading2"/>
      </w:pPr>
      <w:r>
        <w:t>Escalation Summary (SITREP)</w:t>
      </w:r>
    </w:p>
    <w:p w14:paraId="085EF983" w14:textId="77777777" w:rsidR="007561E9" w:rsidRPr="007561E9" w:rsidRDefault="007561E9" w:rsidP="007561E9">
      <w:pPr>
        <w:pStyle w:val="NormalWeb"/>
        <w:rPr>
          <w:rFonts w:ascii="Arial" w:hAnsi="Arial" w:cs="Arial"/>
        </w:rPr>
      </w:pPr>
      <w:r w:rsidRPr="007561E9">
        <w:rPr>
          <w:rFonts w:ascii="Arial" w:hAnsi="Arial" w:cs="Arial"/>
        </w:rPr>
        <w:t>A Situation Report (SITREP) was prepared to summarize the incident, including detection details, severity level, affected system, actions taken, and recommended next steps. The escalation documentation ensured clarity, traceability, and consistent communication within the SOC.</w:t>
      </w:r>
    </w:p>
    <w:p w14:paraId="4E38FFA3" w14:textId="7BB3E7BA" w:rsidR="00486E98" w:rsidRDefault="00486E98" w:rsidP="00486E98"/>
    <w:p w14:paraId="3FCDD0C4" w14:textId="55CED554" w:rsidR="00486E98" w:rsidRDefault="00486E98" w:rsidP="00486E98"/>
    <w:p w14:paraId="7ADAE775" w14:textId="3AEE5B94" w:rsidR="00486E98" w:rsidRDefault="00486E98" w:rsidP="00486E98"/>
    <w:p w14:paraId="653C2224" w14:textId="77777777" w:rsidR="00486E98" w:rsidRDefault="00486E98" w:rsidP="00486E98"/>
    <w:p w14:paraId="227E2B9C" w14:textId="77777777" w:rsidR="00486E98" w:rsidRDefault="00486E98" w:rsidP="00486E98">
      <w:pPr>
        <w:pStyle w:val="Heading2"/>
        <w:spacing w:after="80"/>
        <w:ind w:left="720"/>
      </w:pPr>
      <w:r>
        <w:rPr>
          <w:color w:val="000000"/>
          <w:sz w:val="34"/>
          <w:szCs w:val="34"/>
        </w:rPr>
        <w:t>Escalation Summary (SITREP)</w:t>
      </w:r>
    </w:p>
    <w:p w14:paraId="5D5BBAF0" w14:textId="77777777" w:rsidR="00486E98" w:rsidRDefault="00486E98" w:rsidP="00486E98">
      <w:pPr>
        <w:pStyle w:val="NormalWeb"/>
        <w:spacing w:before="240" w:beforeAutospacing="0" w:after="240" w:afterAutospacing="0"/>
      </w:pPr>
      <w:r>
        <w:rPr>
          <w:rFonts w:ascii="Arial" w:hAnsi="Arial" w:cs="Arial"/>
          <w:b/>
          <w:bCs/>
          <w:color w:val="000000"/>
          <w:sz w:val="22"/>
          <w:szCs w:val="22"/>
        </w:rPr>
        <w:t>Incident Title:</w:t>
      </w:r>
      <w:r>
        <w:rPr>
          <w:rFonts w:ascii="Arial" w:hAnsi="Arial" w:cs="Arial"/>
          <w:b/>
          <w:bCs/>
          <w:color w:val="000000"/>
          <w:sz w:val="22"/>
          <w:szCs w:val="22"/>
        </w:rPr>
        <w:br/>
      </w:r>
      <w:r>
        <w:rPr>
          <w:rFonts w:ascii="Arial" w:hAnsi="Arial" w:cs="Arial"/>
          <w:color w:val="000000"/>
          <w:sz w:val="22"/>
          <w:szCs w:val="22"/>
        </w:rPr>
        <w:t>SSH Brute Force Authentication Failure</w:t>
      </w:r>
    </w:p>
    <w:p w14:paraId="231F7D07" w14:textId="77777777" w:rsidR="00486E98" w:rsidRDefault="00486E98" w:rsidP="00486E98">
      <w:pPr>
        <w:pStyle w:val="NormalWeb"/>
        <w:spacing w:before="240" w:beforeAutospacing="0" w:after="240" w:afterAutospacing="0"/>
      </w:pPr>
      <w:r>
        <w:rPr>
          <w:rFonts w:ascii="Arial" w:hAnsi="Arial" w:cs="Arial"/>
          <w:b/>
          <w:bCs/>
          <w:color w:val="000000"/>
          <w:sz w:val="22"/>
          <w:szCs w:val="22"/>
        </w:rPr>
        <w:t>Incident ID:</w:t>
      </w:r>
      <w:r>
        <w:rPr>
          <w:rFonts w:ascii="Arial" w:hAnsi="Arial" w:cs="Arial"/>
          <w:b/>
          <w:bCs/>
          <w:color w:val="000000"/>
          <w:sz w:val="22"/>
          <w:szCs w:val="22"/>
        </w:rPr>
        <w:br/>
      </w:r>
      <w:r>
        <w:rPr>
          <w:rFonts w:ascii="Arial" w:hAnsi="Arial" w:cs="Arial"/>
          <w:color w:val="000000"/>
          <w:sz w:val="22"/>
          <w:szCs w:val="22"/>
        </w:rPr>
        <w:t>ALRT-SSH-001</w:t>
      </w:r>
    </w:p>
    <w:p w14:paraId="0A0C4858" w14:textId="77777777" w:rsidR="00486E98" w:rsidRDefault="00486E98" w:rsidP="00486E98">
      <w:pPr>
        <w:pStyle w:val="NormalWeb"/>
        <w:spacing w:before="240" w:beforeAutospacing="0" w:after="240" w:afterAutospacing="0"/>
      </w:pPr>
      <w:r>
        <w:rPr>
          <w:rFonts w:ascii="Arial" w:hAnsi="Arial" w:cs="Arial"/>
          <w:b/>
          <w:bCs/>
          <w:color w:val="000000"/>
          <w:sz w:val="22"/>
          <w:szCs w:val="22"/>
        </w:rPr>
        <w:t>Detection Source:</w:t>
      </w:r>
      <w:r>
        <w:rPr>
          <w:rFonts w:ascii="Arial" w:hAnsi="Arial" w:cs="Arial"/>
          <w:b/>
          <w:bCs/>
          <w:color w:val="000000"/>
          <w:sz w:val="22"/>
          <w:szCs w:val="22"/>
        </w:rPr>
        <w:br/>
      </w:r>
      <w:proofErr w:type="spellStart"/>
      <w:r>
        <w:rPr>
          <w:rFonts w:ascii="Arial" w:hAnsi="Arial" w:cs="Arial"/>
          <w:color w:val="000000"/>
          <w:sz w:val="22"/>
          <w:szCs w:val="22"/>
        </w:rPr>
        <w:t>Wazuh</w:t>
      </w:r>
      <w:proofErr w:type="spellEnd"/>
      <w:r>
        <w:rPr>
          <w:rFonts w:ascii="Arial" w:hAnsi="Arial" w:cs="Arial"/>
          <w:color w:val="000000"/>
          <w:sz w:val="22"/>
          <w:szCs w:val="22"/>
        </w:rPr>
        <w:t xml:space="preserve"> SIEM</w:t>
      </w:r>
    </w:p>
    <w:p w14:paraId="1440006F" w14:textId="77777777" w:rsidR="00486E98" w:rsidRDefault="00486E98" w:rsidP="00486E98">
      <w:pPr>
        <w:pStyle w:val="NormalWeb"/>
        <w:spacing w:before="240" w:beforeAutospacing="0" w:after="240" w:afterAutospacing="0"/>
      </w:pPr>
      <w:r>
        <w:rPr>
          <w:rFonts w:ascii="Arial" w:hAnsi="Arial" w:cs="Arial"/>
          <w:b/>
          <w:bCs/>
          <w:color w:val="000000"/>
          <w:sz w:val="22"/>
          <w:szCs w:val="22"/>
        </w:rPr>
        <w:t>Date and Time Detected:</w:t>
      </w:r>
      <w:r>
        <w:rPr>
          <w:rFonts w:ascii="Arial" w:hAnsi="Arial" w:cs="Arial"/>
          <w:b/>
          <w:bCs/>
          <w:color w:val="000000"/>
          <w:sz w:val="22"/>
          <w:szCs w:val="22"/>
        </w:rPr>
        <w:br/>
      </w:r>
      <w:r>
        <w:rPr>
          <w:rFonts w:ascii="Arial" w:hAnsi="Arial" w:cs="Arial"/>
          <w:color w:val="000000"/>
          <w:sz w:val="22"/>
          <w:szCs w:val="22"/>
        </w:rPr>
        <w:t>22 January 2026, 01:18 IST</w:t>
      </w:r>
    </w:p>
    <w:p w14:paraId="765D5918" w14:textId="77777777" w:rsidR="00486E98" w:rsidRDefault="00486E98" w:rsidP="00486E98">
      <w:pPr>
        <w:pStyle w:val="NormalWeb"/>
        <w:spacing w:before="240" w:beforeAutospacing="0" w:after="240" w:afterAutospacing="0"/>
      </w:pPr>
      <w:r>
        <w:rPr>
          <w:rFonts w:ascii="Arial" w:hAnsi="Arial" w:cs="Arial"/>
          <w:b/>
          <w:bCs/>
          <w:color w:val="000000"/>
          <w:sz w:val="22"/>
          <w:szCs w:val="22"/>
        </w:rPr>
        <w:t>Affected Asset:</w:t>
      </w:r>
      <w:r>
        <w:rPr>
          <w:rFonts w:ascii="Arial" w:hAnsi="Arial" w:cs="Arial"/>
          <w:b/>
          <w:bCs/>
          <w:color w:val="000000"/>
          <w:sz w:val="22"/>
          <w:szCs w:val="22"/>
        </w:rPr>
        <w:br/>
      </w:r>
      <w:r>
        <w:rPr>
          <w:rFonts w:ascii="Arial" w:hAnsi="Arial" w:cs="Arial"/>
          <w:color w:val="000000"/>
          <w:sz w:val="22"/>
          <w:szCs w:val="22"/>
        </w:rPr>
        <w:t>Ubuntu Linux Endpoint (</w:t>
      </w:r>
      <w:proofErr w:type="spellStart"/>
      <w:r>
        <w:rPr>
          <w:rFonts w:ascii="Arial" w:hAnsi="Arial" w:cs="Arial"/>
          <w:color w:val="000000"/>
          <w:sz w:val="22"/>
          <w:szCs w:val="22"/>
        </w:rPr>
        <w:t>Wazuh</w:t>
      </w:r>
      <w:proofErr w:type="spellEnd"/>
      <w:r>
        <w:rPr>
          <w:rFonts w:ascii="Arial" w:hAnsi="Arial" w:cs="Arial"/>
          <w:color w:val="000000"/>
          <w:sz w:val="22"/>
          <w:szCs w:val="22"/>
        </w:rPr>
        <w:t xml:space="preserve"> Agent – VM2)</w:t>
      </w:r>
    </w:p>
    <w:p w14:paraId="762FE574" w14:textId="77777777" w:rsidR="00486E98" w:rsidRDefault="00486E98" w:rsidP="00486E98">
      <w:pPr>
        <w:pStyle w:val="NormalWeb"/>
        <w:spacing w:before="240" w:beforeAutospacing="0" w:after="240" w:afterAutospacing="0"/>
      </w:pPr>
      <w:r>
        <w:rPr>
          <w:rFonts w:ascii="Arial" w:hAnsi="Arial" w:cs="Arial"/>
          <w:b/>
          <w:bCs/>
          <w:color w:val="000000"/>
          <w:sz w:val="22"/>
          <w:szCs w:val="22"/>
        </w:rPr>
        <w:t>Severity Level:</w:t>
      </w:r>
      <w:r>
        <w:rPr>
          <w:rFonts w:ascii="Arial" w:hAnsi="Arial" w:cs="Arial"/>
          <w:b/>
          <w:bCs/>
          <w:color w:val="000000"/>
          <w:sz w:val="22"/>
          <w:szCs w:val="22"/>
        </w:rPr>
        <w:br/>
      </w:r>
      <w:r>
        <w:rPr>
          <w:rFonts w:ascii="Arial" w:hAnsi="Arial" w:cs="Arial"/>
          <w:color w:val="000000"/>
          <w:sz w:val="22"/>
          <w:szCs w:val="22"/>
        </w:rPr>
        <w:t>Medium</w:t>
      </w:r>
    </w:p>
    <w:p w14:paraId="2682772C" w14:textId="77777777" w:rsidR="00486E98" w:rsidRDefault="00486E98" w:rsidP="00486E98">
      <w:pPr>
        <w:pStyle w:val="NormalWeb"/>
        <w:spacing w:before="240" w:beforeAutospacing="0" w:after="240" w:afterAutospacing="0"/>
      </w:pPr>
      <w:r>
        <w:rPr>
          <w:rFonts w:ascii="Arial" w:hAnsi="Arial" w:cs="Arial"/>
          <w:b/>
          <w:bCs/>
          <w:color w:val="000000"/>
          <w:sz w:val="22"/>
          <w:szCs w:val="22"/>
        </w:rPr>
        <w:t>MITRE ATT&amp;CK Mapping:</w:t>
      </w:r>
      <w:r>
        <w:rPr>
          <w:rFonts w:ascii="Arial" w:hAnsi="Arial" w:cs="Arial"/>
          <w:b/>
          <w:bCs/>
          <w:color w:val="000000"/>
          <w:sz w:val="22"/>
          <w:szCs w:val="22"/>
        </w:rPr>
        <w:br/>
      </w:r>
      <w:r>
        <w:rPr>
          <w:rFonts w:ascii="Arial" w:hAnsi="Arial" w:cs="Arial"/>
          <w:color w:val="000000"/>
          <w:sz w:val="22"/>
          <w:szCs w:val="22"/>
        </w:rPr>
        <w:t>T1110 – Brute Force (Credential Access)</w:t>
      </w:r>
    </w:p>
    <w:p w14:paraId="76229957" w14:textId="77777777" w:rsidR="00486E98" w:rsidRDefault="006633EB" w:rsidP="00486E98">
      <w:r>
        <w:pict w14:anchorId="52A9AA21">
          <v:rect id="_x0000_i1027" style="width:0;height:1.5pt" o:hralign="center" o:hrstd="t" o:hr="t" fillcolor="#a0a0a0" stroked="f"/>
        </w:pict>
      </w:r>
    </w:p>
    <w:p w14:paraId="28618DF3" w14:textId="77777777" w:rsidR="00486E98" w:rsidRDefault="00486E98" w:rsidP="00486E98">
      <w:pPr>
        <w:pStyle w:val="Heading3"/>
        <w:spacing w:before="280"/>
        <w:ind w:left="720"/>
      </w:pPr>
      <w:r>
        <w:rPr>
          <w:color w:val="000000"/>
          <w:sz w:val="26"/>
          <w:szCs w:val="26"/>
        </w:rPr>
        <w:t>Incident Overview</w:t>
      </w:r>
    </w:p>
    <w:p w14:paraId="418F7A1F" w14:textId="77777777" w:rsidR="00486E98" w:rsidRDefault="00486E98" w:rsidP="00486E98">
      <w:pPr>
        <w:pStyle w:val="NormalWeb"/>
        <w:spacing w:before="240" w:beforeAutospacing="0" w:after="240" w:afterAutospacing="0"/>
      </w:pPr>
      <w:r>
        <w:rPr>
          <w:rFonts w:ascii="Arial" w:hAnsi="Arial" w:cs="Arial"/>
          <w:color w:val="000000"/>
          <w:sz w:val="22"/>
          <w:szCs w:val="22"/>
        </w:rPr>
        <w:t xml:space="preserve">Multiple SSH authentication failures were detected on an Ubuntu endpoint within a short time interval. The activity triggered </w:t>
      </w:r>
      <w:proofErr w:type="spellStart"/>
      <w:r>
        <w:rPr>
          <w:rFonts w:ascii="Arial" w:hAnsi="Arial" w:cs="Arial"/>
          <w:color w:val="000000"/>
          <w:sz w:val="22"/>
          <w:szCs w:val="22"/>
        </w:rPr>
        <w:t>Wazuh</w:t>
      </w:r>
      <w:proofErr w:type="spellEnd"/>
      <w:r>
        <w:rPr>
          <w:rFonts w:ascii="Arial" w:hAnsi="Arial" w:cs="Arial"/>
          <w:color w:val="000000"/>
          <w:sz w:val="22"/>
          <w:szCs w:val="22"/>
        </w:rPr>
        <w:t xml:space="preserve"> rule ID 2502, indicating repeated failed login attempts. Log analysis confirmed the presence of PAM authentication failure events generated by the SSH daemon.</w:t>
      </w:r>
    </w:p>
    <w:p w14:paraId="384CBEBE" w14:textId="77777777" w:rsidR="00486E98" w:rsidRDefault="006633EB" w:rsidP="00486E98">
      <w:r>
        <w:pict w14:anchorId="51F0A3DC">
          <v:rect id="_x0000_i1028" style="width:0;height:1.5pt" o:hralign="center" o:hrstd="t" o:hr="t" fillcolor="#a0a0a0" stroked="f"/>
        </w:pict>
      </w:r>
    </w:p>
    <w:p w14:paraId="733E63CD" w14:textId="77777777" w:rsidR="00486E98" w:rsidRDefault="00486E98" w:rsidP="00486E98">
      <w:pPr>
        <w:pStyle w:val="Heading3"/>
        <w:spacing w:before="280"/>
        <w:ind w:left="720"/>
      </w:pPr>
      <w:r>
        <w:rPr>
          <w:color w:val="000000"/>
          <w:sz w:val="26"/>
          <w:szCs w:val="26"/>
        </w:rPr>
        <w:t>Source and Impact Analysis</w:t>
      </w:r>
    </w:p>
    <w:p w14:paraId="3B879513" w14:textId="77777777" w:rsidR="00486E98" w:rsidRDefault="00486E98" w:rsidP="00486E98">
      <w:pPr>
        <w:pStyle w:val="NormalWeb"/>
        <w:spacing w:before="240" w:beforeAutospacing="0" w:after="240" w:afterAutospacing="0"/>
      </w:pPr>
      <w:r>
        <w:rPr>
          <w:rFonts w:ascii="Arial" w:hAnsi="Arial" w:cs="Arial"/>
          <w:color w:val="000000"/>
          <w:sz w:val="22"/>
          <w:szCs w:val="22"/>
        </w:rPr>
        <w:t>The source IP address associated with the activity was identified as 127.0.0.1, indicating that the failed authentication attempts originated from the local system. No successful login attempts, privilege escalation, or lateral movement were observed. Based on the analysis, the incident did not result in system compromise or data exposure.</w:t>
      </w:r>
    </w:p>
    <w:p w14:paraId="5B6EDF6E" w14:textId="77777777" w:rsidR="00486E98" w:rsidRDefault="006633EB" w:rsidP="00486E98">
      <w:r>
        <w:pict w14:anchorId="17CB00AC">
          <v:rect id="_x0000_i1029" style="width:0;height:1.5pt" o:hralign="center" o:hrstd="t" o:hr="t" fillcolor="#a0a0a0" stroked="f"/>
        </w:pict>
      </w:r>
    </w:p>
    <w:p w14:paraId="477E5D85" w14:textId="77777777" w:rsidR="00486E98" w:rsidRDefault="00486E98" w:rsidP="00486E98">
      <w:pPr>
        <w:pStyle w:val="Heading3"/>
        <w:spacing w:before="280"/>
        <w:ind w:left="720"/>
      </w:pPr>
      <w:r>
        <w:rPr>
          <w:color w:val="000000"/>
          <w:sz w:val="26"/>
          <w:szCs w:val="26"/>
        </w:rPr>
        <w:t>Actions Taken</w:t>
      </w:r>
    </w:p>
    <w:p w14:paraId="55D699FF" w14:textId="77777777" w:rsidR="00486E98" w:rsidRDefault="00486E98" w:rsidP="00486E98">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Alert was triaged and confirmed as a true positive</w:t>
      </w:r>
    </w:p>
    <w:p w14:paraId="24DEADF2" w14:textId="77777777" w:rsidR="00486E98" w:rsidRDefault="00486E98" w:rsidP="00486E98">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Authentication logs were collected and preserved as forensic evidence</w:t>
      </w:r>
    </w:p>
    <w:p w14:paraId="0DC3DC62" w14:textId="77777777" w:rsidR="00486E98" w:rsidRDefault="00486E98" w:rsidP="00486E98">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SHA-256 hash of the log file was generated to maintain evidence integrity</w:t>
      </w:r>
    </w:p>
    <w:p w14:paraId="2DEA494F" w14:textId="77777777" w:rsidR="00486E98" w:rsidRDefault="00486E98" w:rsidP="00486E98">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Incident details were documented for traceability</w:t>
      </w:r>
    </w:p>
    <w:p w14:paraId="100B2DE6" w14:textId="77777777" w:rsidR="00486E98" w:rsidRDefault="00486E98" w:rsidP="00486E98">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Incident was escalated for awareness and continued monitoring</w:t>
      </w:r>
    </w:p>
    <w:p w14:paraId="17EC8E00" w14:textId="77777777" w:rsidR="00486E98" w:rsidRDefault="006633EB" w:rsidP="00486E98">
      <w:pPr>
        <w:rPr>
          <w:rFonts w:ascii="Times New Roman" w:hAnsi="Times New Roman" w:cs="Times New Roman"/>
          <w:sz w:val="24"/>
          <w:szCs w:val="24"/>
        </w:rPr>
      </w:pPr>
      <w:r>
        <w:pict w14:anchorId="61E5807A">
          <v:rect id="_x0000_i1030" style="width:0;height:1.5pt" o:hralign="center" o:hrstd="t" o:hr="t" fillcolor="#a0a0a0" stroked="f"/>
        </w:pict>
      </w:r>
    </w:p>
    <w:p w14:paraId="69104760" w14:textId="77777777" w:rsidR="00486E98" w:rsidRDefault="00486E98" w:rsidP="00486E98">
      <w:pPr>
        <w:pStyle w:val="Heading3"/>
        <w:spacing w:before="280"/>
        <w:ind w:left="720"/>
      </w:pPr>
      <w:r>
        <w:rPr>
          <w:color w:val="000000"/>
          <w:sz w:val="26"/>
          <w:szCs w:val="26"/>
        </w:rPr>
        <w:t>Current Status</w:t>
      </w:r>
    </w:p>
    <w:p w14:paraId="308F229D" w14:textId="77777777" w:rsidR="00486E98" w:rsidRDefault="00486E98" w:rsidP="00486E98">
      <w:pPr>
        <w:pStyle w:val="NormalWeb"/>
        <w:spacing w:before="240" w:beforeAutospacing="0" w:after="240" w:afterAutospacing="0"/>
      </w:pPr>
      <w:r>
        <w:rPr>
          <w:rFonts w:ascii="Arial" w:hAnsi="Arial" w:cs="Arial"/>
          <w:color w:val="000000"/>
          <w:sz w:val="22"/>
          <w:szCs w:val="22"/>
        </w:rPr>
        <w:t>Contained – Monitoring</w:t>
      </w:r>
    </w:p>
    <w:p w14:paraId="7E2FBAB9" w14:textId="77777777" w:rsidR="00486E98" w:rsidRDefault="006633EB" w:rsidP="00486E98">
      <w:r>
        <w:pict w14:anchorId="3C7EB8CA">
          <v:rect id="_x0000_i1031" style="width:0;height:1.5pt" o:hralign="center" o:hrstd="t" o:hr="t" fillcolor="#a0a0a0" stroked="f"/>
        </w:pict>
      </w:r>
    </w:p>
    <w:p w14:paraId="081B354F" w14:textId="77777777" w:rsidR="00486E98" w:rsidRDefault="00486E98" w:rsidP="00486E98">
      <w:pPr>
        <w:pStyle w:val="Heading3"/>
        <w:spacing w:before="280"/>
        <w:ind w:left="720"/>
      </w:pPr>
      <w:r>
        <w:rPr>
          <w:color w:val="000000"/>
          <w:sz w:val="26"/>
          <w:szCs w:val="26"/>
        </w:rPr>
        <w:t>Recommendations</w:t>
      </w:r>
    </w:p>
    <w:p w14:paraId="16D8D2F8" w14:textId="77777777" w:rsidR="00486E98" w:rsidRDefault="00486E98" w:rsidP="00486E98">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Continue monitoring SSH authentication activity</w:t>
      </w:r>
    </w:p>
    <w:p w14:paraId="17224193" w14:textId="77777777" w:rsidR="00486E98" w:rsidRDefault="00486E98" w:rsidP="00486E98">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Review local user authentication configurations</w:t>
      </w:r>
    </w:p>
    <w:p w14:paraId="183A50D6" w14:textId="77777777" w:rsidR="00486E98" w:rsidRDefault="00486E98" w:rsidP="00486E98">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 account lockout and brute-force protection mechanisms</w:t>
      </w:r>
    </w:p>
    <w:p w14:paraId="103BF092" w14:textId="77777777" w:rsidR="00486E98" w:rsidRDefault="00486E98" w:rsidP="00486E98">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Enable additional SSH logging for improved visibility</w:t>
      </w:r>
    </w:p>
    <w:p w14:paraId="6688C7CF" w14:textId="7C58BDF3" w:rsidR="00486E98" w:rsidRDefault="00486E98" w:rsidP="00486E98">
      <w:pPr>
        <w:rPr>
          <w:rFonts w:ascii="Times New Roman" w:hAnsi="Times New Roman" w:cs="Times New Roman"/>
          <w:sz w:val="24"/>
          <w:szCs w:val="24"/>
        </w:rPr>
      </w:pPr>
    </w:p>
    <w:p w14:paraId="286647F0" w14:textId="77777777" w:rsidR="00486E98" w:rsidRDefault="00486E98" w:rsidP="00486E98">
      <w:pPr>
        <w:pStyle w:val="Heading3"/>
        <w:spacing w:before="280"/>
        <w:ind w:left="720"/>
      </w:pPr>
      <w:r>
        <w:rPr>
          <w:color w:val="000000"/>
          <w:sz w:val="26"/>
          <w:szCs w:val="26"/>
        </w:rPr>
        <w:t>Escalation Decision</w:t>
      </w:r>
    </w:p>
    <w:p w14:paraId="76E27FB3" w14:textId="737C09D0" w:rsidR="00486E98" w:rsidRDefault="00486E98" w:rsidP="00486E98">
      <w:pPr>
        <w:pStyle w:val="NormalWeb"/>
        <w:spacing w:before="240" w:beforeAutospacing="0" w:after="240" w:afterAutospacing="0"/>
        <w:rPr>
          <w:rFonts w:ascii="Arial" w:hAnsi="Arial" w:cs="Arial"/>
          <w:color w:val="000000"/>
          <w:sz w:val="22"/>
          <w:szCs w:val="22"/>
        </w:rPr>
      </w:pPr>
      <w:r>
        <w:rPr>
          <w:rFonts w:ascii="Arial" w:hAnsi="Arial" w:cs="Arial"/>
          <w:color w:val="000000"/>
          <w:sz w:val="22"/>
          <w:szCs w:val="22"/>
        </w:rPr>
        <w:t>The incident was escalated from Tier 1 to Tier 2 for informational purposes and monitoring. No immediate containment or remediation actions were required due to the absence of successful compromise indicators.</w:t>
      </w:r>
    </w:p>
    <w:p w14:paraId="7891582F" w14:textId="7AF10B5E" w:rsidR="003678A7" w:rsidRDefault="003678A7" w:rsidP="00486E98">
      <w:pPr>
        <w:pStyle w:val="NormalWeb"/>
        <w:spacing w:before="240" w:beforeAutospacing="0" w:after="240" w:afterAutospacing="0"/>
      </w:pPr>
    </w:p>
    <w:p w14:paraId="6171E3A5" w14:textId="631E7AA9" w:rsidR="003678A7" w:rsidRDefault="003678A7" w:rsidP="00486E98">
      <w:pPr>
        <w:pStyle w:val="NormalWeb"/>
        <w:spacing w:before="240" w:beforeAutospacing="0" w:after="240" w:afterAutospacing="0"/>
        <w:rPr>
          <w:rFonts w:ascii="Arial" w:hAnsi="Arial" w:cs="Arial"/>
          <w:sz w:val="32"/>
          <w:szCs w:val="32"/>
        </w:rPr>
      </w:pPr>
      <w:r w:rsidRPr="003678A7">
        <w:rPr>
          <w:rFonts w:ascii="Arial" w:hAnsi="Arial" w:cs="Arial"/>
          <w:sz w:val="32"/>
          <w:szCs w:val="32"/>
        </w:rPr>
        <w:t>Capstone Project</w:t>
      </w:r>
    </w:p>
    <w:p w14:paraId="74230721" w14:textId="77777777" w:rsidR="003678A7" w:rsidRDefault="003678A7" w:rsidP="003678A7">
      <w:pPr>
        <w:pStyle w:val="Heading2"/>
      </w:pPr>
      <w:r>
        <w:t>1. Introduction</w:t>
      </w:r>
    </w:p>
    <w:p w14:paraId="7ED57A1D" w14:textId="77777777" w:rsidR="003678A7" w:rsidRPr="003678A7" w:rsidRDefault="003678A7" w:rsidP="003678A7">
      <w:pPr>
        <w:pStyle w:val="NormalWeb"/>
        <w:rPr>
          <w:rFonts w:ascii="Arial" w:hAnsi="Arial" w:cs="Arial"/>
        </w:rPr>
      </w:pPr>
      <w:r w:rsidRPr="003678A7">
        <w:rPr>
          <w:rFonts w:ascii="Arial" w:hAnsi="Arial" w:cs="Arial"/>
        </w:rPr>
        <w:t>This capstone project was carried out to understand how a Security Operations Center (SOC) handles a security incident from detection to response. The project involved simulating an attack on a vulnerable system, identifying the malicious activity, investigating it, and taking corrective actions. All tasks were performed in a controlled lab environment for learning purposes.</w:t>
      </w:r>
    </w:p>
    <w:p w14:paraId="5EBAB7EC" w14:textId="77777777" w:rsidR="003678A7" w:rsidRPr="003678A7" w:rsidRDefault="003678A7" w:rsidP="003678A7">
      <w:r w:rsidRPr="003678A7">
        <w:pict w14:anchorId="28B1365C">
          <v:rect id="_x0000_i1035" style="width:0;height:1.5pt" o:hralign="center" o:hrstd="t" o:hr="t" fillcolor="#a0a0a0" stroked="f"/>
        </w:pict>
      </w:r>
    </w:p>
    <w:p w14:paraId="3C2ECFA5" w14:textId="77777777" w:rsidR="003678A7" w:rsidRPr="003678A7" w:rsidRDefault="003678A7" w:rsidP="003678A7">
      <w:pPr>
        <w:pStyle w:val="Heading2"/>
      </w:pPr>
      <w:r w:rsidRPr="003678A7">
        <w:t>2. Lab Setup</w:t>
      </w:r>
    </w:p>
    <w:p w14:paraId="6AE0D0E5" w14:textId="77777777" w:rsidR="003678A7" w:rsidRPr="003678A7" w:rsidRDefault="003678A7" w:rsidP="003678A7">
      <w:pPr>
        <w:pStyle w:val="NormalWeb"/>
        <w:rPr>
          <w:rFonts w:ascii="Arial" w:hAnsi="Arial" w:cs="Arial"/>
        </w:rPr>
      </w:pPr>
      <w:r w:rsidRPr="003678A7">
        <w:rPr>
          <w:rFonts w:ascii="Arial" w:hAnsi="Arial" w:cs="Arial"/>
        </w:rPr>
        <w:t xml:space="preserve">The lab environment consisted of a Kali Linux virtual machine as the attacker and a Metasploitable2 virtual machine as the victim. The machines were connected through an isolated internal network. Monitoring and response were handled using tools such as </w:t>
      </w:r>
      <w:proofErr w:type="spellStart"/>
      <w:r w:rsidRPr="003678A7">
        <w:rPr>
          <w:rFonts w:ascii="Arial" w:hAnsi="Arial" w:cs="Arial"/>
        </w:rPr>
        <w:t>Wazuh</w:t>
      </w:r>
      <w:proofErr w:type="spellEnd"/>
      <w:r w:rsidRPr="003678A7">
        <w:rPr>
          <w:rFonts w:ascii="Arial" w:hAnsi="Arial" w:cs="Arial"/>
        </w:rPr>
        <w:t xml:space="preserve">, </w:t>
      </w:r>
      <w:proofErr w:type="spellStart"/>
      <w:r w:rsidRPr="003678A7">
        <w:rPr>
          <w:rFonts w:ascii="Arial" w:hAnsi="Arial" w:cs="Arial"/>
        </w:rPr>
        <w:t>TheHive</w:t>
      </w:r>
      <w:proofErr w:type="spellEnd"/>
      <w:r w:rsidRPr="003678A7">
        <w:rPr>
          <w:rFonts w:ascii="Arial" w:hAnsi="Arial" w:cs="Arial"/>
        </w:rPr>
        <w:t xml:space="preserve">, </w:t>
      </w:r>
      <w:proofErr w:type="spellStart"/>
      <w:r w:rsidRPr="003678A7">
        <w:rPr>
          <w:rFonts w:ascii="Arial" w:hAnsi="Arial" w:cs="Arial"/>
        </w:rPr>
        <w:t>CrowdSec</w:t>
      </w:r>
      <w:proofErr w:type="spellEnd"/>
      <w:r w:rsidRPr="003678A7">
        <w:rPr>
          <w:rFonts w:ascii="Arial" w:hAnsi="Arial" w:cs="Arial"/>
        </w:rPr>
        <w:t>, and Elastic Security.</w:t>
      </w:r>
    </w:p>
    <w:p w14:paraId="4DBAC6DE" w14:textId="77777777" w:rsidR="003678A7" w:rsidRPr="003678A7" w:rsidRDefault="003678A7" w:rsidP="003678A7">
      <w:r w:rsidRPr="003678A7">
        <w:pict w14:anchorId="317F1D39">
          <v:rect id="_x0000_i1036" style="width:0;height:1.5pt" o:hralign="center" o:hrstd="t" o:hr="t" fillcolor="#a0a0a0" stroked="f"/>
        </w:pict>
      </w:r>
    </w:p>
    <w:p w14:paraId="116C1F39" w14:textId="77777777" w:rsidR="003678A7" w:rsidRPr="003678A7" w:rsidRDefault="003678A7" w:rsidP="003678A7">
      <w:pPr>
        <w:pStyle w:val="Heading2"/>
      </w:pPr>
      <w:r w:rsidRPr="003678A7">
        <w:t>3. Reconnaissance and Enumeration</w:t>
      </w:r>
    </w:p>
    <w:p w14:paraId="7BF688BF" w14:textId="77777777" w:rsidR="003678A7" w:rsidRPr="003678A7" w:rsidRDefault="003678A7" w:rsidP="003678A7">
      <w:pPr>
        <w:pStyle w:val="NormalWeb"/>
        <w:rPr>
          <w:rFonts w:ascii="Arial" w:hAnsi="Arial" w:cs="Arial"/>
        </w:rPr>
      </w:pPr>
      <w:r w:rsidRPr="003678A7">
        <w:rPr>
          <w:rFonts w:ascii="Arial" w:hAnsi="Arial" w:cs="Arial"/>
        </w:rPr>
        <w:t>The first step was reconnaissance of the target system using Nmap from the Kali Linux machine. The scans revealed multiple open ports and services running on the Metasploitable2 system, including FTP, SSH, Telnet, SMB, HTTP, MySQL, and Tomcat. Several of these services were outdated and known to be vulnerable.</w:t>
      </w:r>
    </w:p>
    <w:p w14:paraId="3BE90CAF" w14:textId="77777777" w:rsidR="003678A7" w:rsidRPr="003678A7" w:rsidRDefault="003678A7" w:rsidP="003678A7">
      <w:pPr>
        <w:pStyle w:val="NormalWeb"/>
        <w:rPr>
          <w:rFonts w:ascii="Arial" w:hAnsi="Arial" w:cs="Arial"/>
        </w:rPr>
      </w:pPr>
      <w:r w:rsidRPr="003678A7">
        <w:rPr>
          <w:rFonts w:ascii="Arial" w:hAnsi="Arial" w:cs="Arial"/>
        </w:rPr>
        <w:t>Screenshots show:</w:t>
      </w:r>
    </w:p>
    <w:p w14:paraId="769874CE" w14:textId="77777777" w:rsidR="003678A7" w:rsidRPr="003678A7" w:rsidRDefault="003678A7" w:rsidP="003678A7">
      <w:pPr>
        <w:pStyle w:val="NormalWeb"/>
        <w:numPr>
          <w:ilvl w:val="0"/>
          <w:numId w:val="16"/>
        </w:numPr>
        <w:rPr>
          <w:rFonts w:ascii="Arial" w:hAnsi="Arial" w:cs="Arial"/>
        </w:rPr>
      </w:pPr>
      <w:r w:rsidRPr="003678A7">
        <w:rPr>
          <w:rFonts w:ascii="Arial" w:hAnsi="Arial" w:cs="Arial"/>
        </w:rPr>
        <w:t>Full port and service scan results</w:t>
      </w:r>
    </w:p>
    <w:p w14:paraId="51C5FDDE" w14:textId="77777777" w:rsidR="003678A7" w:rsidRPr="003678A7" w:rsidRDefault="003678A7" w:rsidP="003678A7">
      <w:pPr>
        <w:pStyle w:val="NormalWeb"/>
        <w:numPr>
          <w:ilvl w:val="0"/>
          <w:numId w:val="16"/>
        </w:numPr>
        <w:rPr>
          <w:rFonts w:ascii="Arial" w:hAnsi="Arial" w:cs="Arial"/>
        </w:rPr>
      </w:pPr>
      <w:r w:rsidRPr="003678A7">
        <w:rPr>
          <w:rFonts w:ascii="Arial" w:hAnsi="Arial" w:cs="Arial"/>
        </w:rPr>
        <w:t>Detection of vulnerable FTP service (</w:t>
      </w:r>
      <w:proofErr w:type="spellStart"/>
      <w:r w:rsidRPr="003678A7">
        <w:rPr>
          <w:rFonts w:ascii="Arial" w:hAnsi="Arial" w:cs="Arial"/>
        </w:rPr>
        <w:t>vsftpd</w:t>
      </w:r>
      <w:proofErr w:type="spellEnd"/>
      <w:r w:rsidRPr="003678A7">
        <w:rPr>
          <w:rFonts w:ascii="Arial" w:hAnsi="Arial" w:cs="Arial"/>
        </w:rPr>
        <w:t xml:space="preserve"> 2.3.4)</w:t>
      </w:r>
    </w:p>
    <w:p w14:paraId="33A91161" w14:textId="77777777" w:rsidR="003678A7" w:rsidRPr="003678A7" w:rsidRDefault="003678A7" w:rsidP="003678A7">
      <w:pPr>
        <w:pStyle w:val="NormalWeb"/>
        <w:numPr>
          <w:ilvl w:val="0"/>
          <w:numId w:val="16"/>
        </w:numPr>
        <w:rPr>
          <w:rFonts w:ascii="Arial" w:hAnsi="Arial" w:cs="Arial"/>
        </w:rPr>
      </w:pPr>
      <w:r w:rsidRPr="003678A7">
        <w:rPr>
          <w:rFonts w:ascii="Arial" w:hAnsi="Arial" w:cs="Arial"/>
        </w:rPr>
        <w:t>SMB services exposed on ports 139 and 445</w:t>
      </w:r>
    </w:p>
    <w:p w14:paraId="780C8702" w14:textId="77777777" w:rsidR="003678A7" w:rsidRPr="003678A7" w:rsidRDefault="003678A7" w:rsidP="003678A7">
      <w:pPr>
        <w:pStyle w:val="NormalWeb"/>
        <w:rPr>
          <w:rFonts w:ascii="Arial" w:hAnsi="Arial" w:cs="Arial"/>
        </w:rPr>
      </w:pPr>
      <w:r w:rsidRPr="003678A7">
        <w:rPr>
          <w:rFonts w:ascii="Arial" w:hAnsi="Arial" w:cs="Arial"/>
        </w:rPr>
        <w:t>This confirmed that the target system had a large attack surface.</w:t>
      </w:r>
    </w:p>
    <w:p w14:paraId="13A45097" w14:textId="77777777" w:rsidR="003678A7" w:rsidRPr="003678A7" w:rsidRDefault="003678A7" w:rsidP="003678A7">
      <w:r w:rsidRPr="003678A7">
        <w:pict w14:anchorId="7490D737">
          <v:rect id="_x0000_i1037" style="width:0;height:1.5pt" o:hralign="center" o:hrstd="t" o:hr="t" fillcolor="#a0a0a0" stroked="f"/>
        </w:pict>
      </w:r>
    </w:p>
    <w:p w14:paraId="21B463E2" w14:textId="77777777" w:rsidR="003678A7" w:rsidRPr="003678A7" w:rsidRDefault="003678A7" w:rsidP="003678A7">
      <w:pPr>
        <w:pStyle w:val="Heading2"/>
      </w:pPr>
      <w:r w:rsidRPr="003678A7">
        <w:t>4. Vulnerability Identification</w:t>
      </w:r>
    </w:p>
    <w:p w14:paraId="2068A354" w14:textId="77777777" w:rsidR="003678A7" w:rsidRPr="003678A7" w:rsidRDefault="003678A7" w:rsidP="003678A7">
      <w:pPr>
        <w:pStyle w:val="NormalWeb"/>
        <w:rPr>
          <w:rFonts w:ascii="Arial" w:hAnsi="Arial" w:cs="Arial"/>
        </w:rPr>
      </w:pPr>
      <w:r w:rsidRPr="003678A7">
        <w:rPr>
          <w:rFonts w:ascii="Arial" w:hAnsi="Arial" w:cs="Arial"/>
        </w:rPr>
        <w:t xml:space="preserve">After scanning, vulnerability scripts were used to identify known issues. The FTP service running </w:t>
      </w:r>
      <w:proofErr w:type="spellStart"/>
      <w:r w:rsidRPr="003678A7">
        <w:rPr>
          <w:rFonts w:ascii="Arial" w:hAnsi="Arial" w:cs="Arial"/>
        </w:rPr>
        <w:t>vsftpd</w:t>
      </w:r>
      <w:proofErr w:type="spellEnd"/>
      <w:r w:rsidRPr="003678A7">
        <w:rPr>
          <w:rFonts w:ascii="Arial" w:hAnsi="Arial" w:cs="Arial"/>
        </w:rPr>
        <w:t xml:space="preserve"> 2.3.4 was found to be vulnerable to a backdoor exploit. SMB enumeration also revealed user and share information without proper authentication. These findings indicated that the system could be compromised easily.</w:t>
      </w:r>
    </w:p>
    <w:p w14:paraId="694E9944" w14:textId="77777777" w:rsidR="003678A7" w:rsidRPr="003678A7" w:rsidRDefault="003678A7" w:rsidP="003678A7">
      <w:r w:rsidRPr="003678A7">
        <w:pict w14:anchorId="739D4C11">
          <v:rect id="_x0000_i1038" style="width:0;height:1.5pt" o:hralign="center" o:hrstd="t" o:hr="t" fillcolor="#a0a0a0" stroked="f"/>
        </w:pict>
      </w:r>
    </w:p>
    <w:p w14:paraId="075AB80C" w14:textId="77777777" w:rsidR="003678A7" w:rsidRPr="003678A7" w:rsidRDefault="003678A7" w:rsidP="003678A7">
      <w:pPr>
        <w:pStyle w:val="Heading2"/>
      </w:pPr>
      <w:r w:rsidRPr="003678A7">
        <w:t>5. Attack Simulation</w:t>
      </w:r>
    </w:p>
    <w:p w14:paraId="3E535EE1" w14:textId="77777777" w:rsidR="003678A7" w:rsidRPr="003678A7" w:rsidRDefault="003678A7" w:rsidP="003678A7">
      <w:pPr>
        <w:pStyle w:val="NormalWeb"/>
        <w:rPr>
          <w:rFonts w:ascii="Arial" w:hAnsi="Arial" w:cs="Arial"/>
        </w:rPr>
      </w:pPr>
      <w:r w:rsidRPr="003678A7">
        <w:rPr>
          <w:rFonts w:ascii="Arial" w:hAnsi="Arial" w:cs="Arial"/>
        </w:rPr>
        <w:t xml:space="preserve">An attack was simulated using Metasploit from the Kali Linux machine. The </w:t>
      </w:r>
      <w:proofErr w:type="spellStart"/>
      <w:r w:rsidRPr="003678A7">
        <w:rPr>
          <w:rFonts w:ascii="Arial" w:hAnsi="Arial" w:cs="Arial"/>
        </w:rPr>
        <w:t>vsftpd</w:t>
      </w:r>
      <w:proofErr w:type="spellEnd"/>
      <w:r w:rsidRPr="003678A7">
        <w:rPr>
          <w:rFonts w:ascii="Arial" w:hAnsi="Arial" w:cs="Arial"/>
        </w:rPr>
        <w:t xml:space="preserve"> 2.3.4 backdoor exploit module was selected and configured with the target IP address. After running the exploit, a shell session was successfully obtained on the victim machine with root privileges.</w:t>
      </w:r>
    </w:p>
    <w:p w14:paraId="1F6BB242" w14:textId="77777777" w:rsidR="003678A7" w:rsidRPr="003678A7" w:rsidRDefault="003678A7" w:rsidP="003678A7">
      <w:pPr>
        <w:pStyle w:val="NormalWeb"/>
        <w:rPr>
          <w:rFonts w:ascii="Arial" w:hAnsi="Arial" w:cs="Arial"/>
        </w:rPr>
      </w:pPr>
      <w:r w:rsidRPr="003678A7">
        <w:rPr>
          <w:rFonts w:ascii="Arial" w:hAnsi="Arial" w:cs="Arial"/>
        </w:rPr>
        <w:t>Screenshots show:</w:t>
      </w:r>
    </w:p>
    <w:p w14:paraId="01A263A0" w14:textId="77777777" w:rsidR="003678A7" w:rsidRPr="003678A7" w:rsidRDefault="003678A7" w:rsidP="003678A7">
      <w:pPr>
        <w:pStyle w:val="NormalWeb"/>
        <w:numPr>
          <w:ilvl w:val="0"/>
          <w:numId w:val="17"/>
        </w:numPr>
        <w:rPr>
          <w:rFonts w:ascii="Arial" w:hAnsi="Arial" w:cs="Arial"/>
        </w:rPr>
      </w:pPr>
      <w:r w:rsidRPr="003678A7">
        <w:rPr>
          <w:rFonts w:ascii="Arial" w:hAnsi="Arial" w:cs="Arial"/>
        </w:rPr>
        <w:t>Metasploit module selection</w:t>
      </w:r>
    </w:p>
    <w:p w14:paraId="4DD495D7" w14:textId="77777777" w:rsidR="003678A7" w:rsidRPr="003678A7" w:rsidRDefault="003678A7" w:rsidP="003678A7">
      <w:pPr>
        <w:pStyle w:val="NormalWeb"/>
        <w:numPr>
          <w:ilvl w:val="0"/>
          <w:numId w:val="17"/>
        </w:numPr>
        <w:rPr>
          <w:rFonts w:ascii="Arial" w:hAnsi="Arial" w:cs="Arial"/>
        </w:rPr>
      </w:pPr>
      <w:r w:rsidRPr="003678A7">
        <w:rPr>
          <w:rFonts w:ascii="Arial" w:hAnsi="Arial" w:cs="Arial"/>
        </w:rPr>
        <w:t>Exploit configuration and execution</w:t>
      </w:r>
    </w:p>
    <w:p w14:paraId="6F853318" w14:textId="77777777" w:rsidR="003678A7" w:rsidRPr="003678A7" w:rsidRDefault="003678A7" w:rsidP="003678A7">
      <w:pPr>
        <w:pStyle w:val="NormalWeb"/>
        <w:numPr>
          <w:ilvl w:val="0"/>
          <w:numId w:val="17"/>
        </w:numPr>
        <w:rPr>
          <w:rFonts w:ascii="Arial" w:hAnsi="Arial" w:cs="Arial"/>
        </w:rPr>
      </w:pPr>
      <w:r w:rsidRPr="003678A7">
        <w:rPr>
          <w:rFonts w:ascii="Arial" w:hAnsi="Arial" w:cs="Arial"/>
        </w:rPr>
        <w:t>Successful shell access on the target system</w:t>
      </w:r>
    </w:p>
    <w:p w14:paraId="64060ACA" w14:textId="77777777" w:rsidR="003678A7" w:rsidRPr="003678A7" w:rsidRDefault="003678A7" w:rsidP="003678A7">
      <w:pPr>
        <w:pStyle w:val="NormalWeb"/>
        <w:rPr>
          <w:rFonts w:ascii="Arial" w:hAnsi="Arial" w:cs="Arial"/>
        </w:rPr>
      </w:pPr>
      <w:r w:rsidRPr="003678A7">
        <w:rPr>
          <w:rFonts w:ascii="Arial" w:hAnsi="Arial" w:cs="Arial"/>
        </w:rPr>
        <w:t>This demonstrated a successful exploitation of the vulnerable service.</w:t>
      </w:r>
    </w:p>
    <w:p w14:paraId="56D8D6F3" w14:textId="77777777" w:rsidR="003678A7" w:rsidRPr="003678A7" w:rsidRDefault="003678A7" w:rsidP="003678A7">
      <w:r w:rsidRPr="003678A7">
        <w:pict w14:anchorId="747C2860">
          <v:rect id="_x0000_i1039" style="width:0;height:1.5pt" o:hralign="center" o:hrstd="t" o:hr="t" fillcolor="#a0a0a0" stroked="f"/>
        </w:pict>
      </w:r>
    </w:p>
    <w:p w14:paraId="57BB13E0" w14:textId="77777777" w:rsidR="003678A7" w:rsidRPr="003678A7" w:rsidRDefault="003678A7" w:rsidP="003678A7">
      <w:pPr>
        <w:pStyle w:val="Heading2"/>
      </w:pPr>
      <w:r w:rsidRPr="003678A7">
        <w:t>6. Detection and Alerting</w:t>
      </w:r>
    </w:p>
    <w:p w14:paraId="3EF64BEC" w14:textId="77777777" w:rsidR="003678A7" w:rsidRPr="003678A7" w:rsidRDefault="003678A7" w:rsidP="003678A7">
      <w:pPr>
        <w:pStyle w:val="NormalWeb"/>
        <w:rPr>
          <w:rFonts w:ascii="Arial" w:hAnsi="Arial" w:cs="Arial"/>
        </w:rPr>
      </w:pPr>
      <w:r w:rsidRPr="003678A7">
        <w:rPr>
          <w:rFonts w:ascii="Arial" w:hAnsi="Arial" w:cs="Arial"/>
        </w:rPr>
        <w:t>The malicious activity generated by the exploit was detected by the monitoring setup. Alerts related to suspicious behavior and exploitation attempts were generated and logged. These alerts were mapped to relevant attack techniques and indicated unauthorized access.</w:t>
      </w:r>
    </w:p>
    <w:p w14:paraId="09CB6485" w14:textId="77777777" w:rsidR="003678A7" w:rsidRPr="003678A7" w:rsidRDefault="003678A7" w:rsidP="003678A7">
      <w:r w:rsidRPr="003678A7">
        <w:pict w14:anchorId="5A25E2FC">
          <v:rect id="_x0000_i1040" style="width:0;height:1.5pt" o:hralign="center" o:hrstd="t" o:hr="t" fillcolor="#a0a0a0" stroked="f"/>
        </w:pict>
      </w:r>
    </w:p>
    <w:p w14:paraId="5ADBF63E" w14:textId="77777777" w:rsidR="003678A7" w:rsidRPr="003678A7" w:rsidRDefault="003678A7" w:rsidP="003678A7">
      <w:pPr>
        <w:pStyle w:val="Heading2"/>
      </w:pPr>
      <w:r w:rsidRPr="003678A7">
        <w:t xml:space="preserve">7. Incident Triage using </w:t>
      </w:r>
      <w:proofErr w:type="spellStart"/>
      <w:r w:rsidRPr="003678A7">
        <w:t>TheHive</w:t>
      </w:r>
      <w:proofErr w:type="spellEnd"/>
    </w:p>
    <w:p w14:paraId="43827DA4" w14:textId="77777777" w:rsidR="003678A7" w:rsidRPr="003678A7" w:rsidRDefault="003678A7" w:rsidP="003678A7">
      <w:pPr>
        <w:pStyle w:val="NormalWeb"/>
        <w:rPr>
          <w:rFonts w:ascii="Arial" w:hAnsi="Arial" w:cs="Arial"/>
        </w:rPr>
      </w:pPr>
      <w:r w:rsidRPr="003678A7">
        <w:rPr>
          <w:rFonts w:ascii="Arial" w:hAnsi="Arial" w:cs="Arial"/>
        </w:rPr>
        <w:t xml:space="preserve">The detected incident was documented in </w:t>
      </w:r>
      <w:proofErr w:type="spellStart"/>
      <w:r w:rsidRPr="003678A7">
        <w:rPr>
          <w:rFonts w:ascii="Arial" w:hAnsi="Arial" w:cs="Arial"/>
        </w:rPr>
        <w:t>TheHive</w:t>
      </w:r>
      <w:proofErr w:type="spellEnd"/>
      <w:r w:rsidRPr="003678A7">
        <w:rPr>
          <w:rFonts w:ascii="Arial" w:hAnsi="Arial" w:cs="Arial"/>
        </w:rPr>
        <w:t xml:space="preserve"> by creating a new case. The case included details such as attack type, severity, attacker IP, and affected system. Tags related to Samba exploitation, Metasploit usage, and MITRE technique T1210 were added to the case for better classification.</w:t>
      </w:r>
    </w:p>
    <w:p w14:paraId="001AE39C" w14:textId="77777777" w:rsidR="003678A7" w:rsidRPr="003678A7" w:rsidRDefault="003678A7" w:rsidP="003678A7">
      <w:pPr>
        <w:pStyle w:val="NormalWeb"/>
        <w:rPr>
          <w:rFonts w:ascii="Arial" w:hAnsi="Arial" w:cs="Arial"/>
        </w:rPr>
      </w:pPr>
      <w:r w:rsidRPr="003678A7">
        <w:rPr>
          <w:rFonts w:ascii="Arial" w:hAnsi="Arial" w:cs="Arial"/>
        </w:rPr>
        <w:t>Screenshot shows:</w:t>
      </w:r>
    </w:p>
    <w:p w14:paraId="229A81C9" w14:textId="77777777" w:rsidR="003678A7" w:rsidRPr="003678A7" w:rsidRDefault="003678A7" w:rsidP="003678A7">
      <w:pPr>
        <w:pStyle w:val="NormalWeb"/>
        <w:numPr>
          <w:ilvl w:val="0"/>
          <w:numId w:val="18"/>
        </w:numPr>
        <w:rPr>
          <w:rFonts w:ascii="Arial" w:hAnsi="Arial" w:cs="Arial"/>
        </w:rPr>
      </w:pPr>
      <w:proofErr w:type="spellStart"/>
      <w:r w:rsidRPr="003678A7">
        <w:rPr>
          <w:rFonts w:ascii="Arial" w:hAnsi="Arial" w:cs="Arial"/>
        </w:rPr>
        <w:t>TheHive</w:t>
      </w:r>
      <w:proofErr w:type="spellEnd"/>
      <w:r w:rsidRPr="003678A7">
        <w:rPr>
          <w:rFonts w:ascii="Arial" w:hAnsi="Arial" w:cs="Arial"/>
        </w:rPr>
        <w:t xml:space="preserve"> case summary with severity, tags, and incident details</w:t>
      </w:r>
    </w:p>
    <w:p w14:paraId="1C71B2A5" w14:textId="77777777" w:rsidR="003678A7" w:rsidRPr="003678A7" w:rsidRDefault="003678A7" w:rsidP="003678A7">
      <w:r w:rsidRPr="003678A7">
        <w:pict w14:anchorId="7A81BDFA">
          <v:rect id="_x0000_i1041" style="width:0;height:1.5pt" o:hralign="center" o:hrstd="t" o:hr="t" fillcolor="#a0a0a0" stroked="f"/>
        </w:pict>
      </w:r>
    </w:p>
    <w:p w14:paraId="50DF35C3" w14:textId="77777777" w:rsidR="003678A7" w:rsidRPr="003678A7" w:rsidRDefault="003678A7" w:rsidP="003678A7">
      <w:pPr>
        <w:pStyle w:val="Heading2"/>
      </w:pPr>
      <w:r w:rsidRPr="003678A7">
        <w:t>8. Response and Containment</w:t>
      </w:r>
    </w:p>
    <w:p w14:paraId="1E1E612B" w14:textId="77777777" w:rsidR="003678A7" w:rsidRPr="003678A7" w:rsidRDefault="003678A7" w:rsidP="003678A7">
      <w:pPr>
        <w:pStyle w:val="NormalWeb"/>
        <w:rPr>
          <w:rFonts w:ascii="Arial" w:hAnsi="Arial" w:cs="Arial"/>
        </w:rPr>
      </w:pPr>
      <w:r w:rsidRPr="003678A7">
        <w:rPr>
          <w:rFonts w:ascii="Arial" w:hAnsi="Arial" w:cs="Arial"/>
        </w:rPr>
        <w:t xml:space="preserve">As part of the response, the attacker IP address was blocked using </w:t>
      </w:r>
      <w:proofErr w:type="spellStart"/>
      <w:r w:rsidRPr="003678A7">
        <w:rPr>
          <w:rFonts w:ascii="Arial" w:hAnsi="Arial" w:cs="Arial"/>
        </w:rPr>
        <w:t>CrowdSec</w:t>
      </w:r>
      <w:proofErr w:type="spellEnd"/>
      <w:r w:rsidRPr="003678A7">
        <w:rPr>
          <w:rFonts w:ascii="Arial" w:hAnsi="Arial" w:cs="Arial"/>
        </w:rPr>
        <w:t xml:space="preserve"> to prevent further malicious activity. This action ensured that the compromised system was protected from repeated attacks. Connectivity checks confirmed that the attacker could no longer access the victim system.</w:t>
      </w:r>
    </w:p>
    <w:p w14:paraId="0E82749C" w14:textId="77777777" w:rsidR="003678A7" w:rsidRPr="003678A7" w:rsidRDefault="003678A7" w:rsidP="003678A7">
      <w:r w:rsidRPr="003678A7">
        <w:pict w14:anchorId="5E621741">
          <v:rect id="_x0000_i1042" style="width:0;height:1.5pt" o:hralign="center" o:hrstd="t" o:hr="t" fillcolor="#a0a0a0" stroked="f"/>
        </w:pict>
      </w:r>
    </w:p>
    <w:p w14:paraId="3DC02AD0" w14:textId="77777777" w:rsidR="003678A7" w:rsidRPr="003678A7" w:rsidRDefault="003678A7" w:rsidP="003678A7">
      <w:pPr>
        <w:pStyle w:val="Heading2"/>
      </w:pPr>
      <w:r w:rsidRPr="003678A7">
        <w:t>9. Post-Incident Analysis</w:t>
      </w:r>
    </w:p>
    <w:p w14:paraId="10373280" w14:textId="49EBE95D" w:rsidR="003678A7" w:rsidRPr="003678A7" w:rsidRDefault="003678A7" w:rsidP="003678A7">
      <w:pPr>
        <w:pStyle w:val="NormalWeb"/>
        <w:rPr>
          <w:rFonts w:ascii="Arial" w:hAnsi="Arial" w:cs="Arial"/>
        </w:rPr>
      </w:pPr>
      <w:r w:rsidRPr="003678A7">
        <w:rPr>
          <w:rFonts w:ascii="Arial" w:hAnsi="Arial" w:cs="Arial"/>
        </w:rPr>
        <w:t>A basic root cause analysis was performed. The main reason for the incident was identified as the use of outdated and vulnerable services on the target machine. Lack of patching and insecure configurations contributed to the successful attack.</w:t>
      </w:r>
      <w:r w:rsidRPr="003678A7">
        <w:rPr>
          <w:rFonts w:ascii="Arial" w:hAnsi="Arial" w:cs="Arial"/>
          <w:noProof/>
          <w:sz w:val="32"/>
          <w:szCs w:val="32"/>
        </w:rPr>
        <w:t xml:space="preserve"> </w:t>
      </w:r>
      <w:r>
        <w:rPr>
          <w:rFonts w:ascii="Arial" w:hAnsi="Arial" w:cs="Arial"/>
          <w:noProof/>
          <w:sz w:val="32"/>
          <w:szCs w:val="32"/>
        </w:rPr>
        <w:drawing>
          <wp:inline distT="0" distB="0" distL="0" distR="0" wp14:anchorId="2C45BEB0" wp14:editId="4CF2A929">
            <wp:extent cx="5733415" cy="2969895"/>
            <wp:effectExtent l="0" t="0" r="63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1-30 at 14.24.50.jpeg"/>
                    <pic:cNvPicPr/>
                  </pic:nvPicPr>
                  <pic:blipFill>
                    <a:blip r:embed="rId24">
                      <a:extLst>
                        <a:ext uri="{28A0092B-C50C-407E-A947-70E740481C1C}">
                          <a14:useLocalDpi xmlns:a14="http://schemas.microsoft.com/office/drawing/2010/main" val="0"/>
                        </a:ext>
                      </a:extLst>
                    </a:blip>
                    <a:stretch>
                      <a:fillRect/>
                    </a:stretch>
                  </pic:blipFill>
                  <pic:spPr>
                    <a:xfrm>
                      <a:off x="0" y="0"/>
                      <a:ext cx="5733415" cy="2969895"/>
                    </a:xfrm>
                    <a:prstGeom prst="rect">
                      <a:avLst/>
                    </a:prstGeom>
                  </pic:spPr>
                </pic:pic>
              </a:graphicData>
            </a:graphic>
          </wp:inline>
        </w:drawing>
      </w:r>
    </w:p>
    <w:p w14:paraId="23549D22" w14:textId="133F05C8" w:rsidR="003678A7" w:rsidRDefault="003678A7" w:rsidP="00486E98">
      <w:pPr>
        <w:pStyle w:val="NormalWeb"/>
        <w:spacing w:before="240" w:beforeAutospacing="0" w:after="240" w:afterAutospacing="0"/>
        <w:rPr>
          <w:rFonts w:ascii="Arial" w:hAnsi="Arial" w:cs="Arial"/>
          <w:sz w:val="32"/>
          <w:szCs w:val="32"/>
        </w:rPr>
      </w:pPr>
      <w:r>
        <w:rPr>
          <w:rFonts w:ascii="Arial" w:hAnsi="Arial" w:cs="Arial"/>
          <w:noProof/>
          <w:sz w:val="32"/>
          <w:szCs w:val="32"/>
        </w:rPr>
        <w:drawing>
          <wp:inline distT="0" distB="0" distL="0" distR="0" wp14:anchorId="137F1668" wp14:editId="0DE8DD38">
            <wp:extent cx="5382260" cy="2755211"/>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1-30 at 14.24.07.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84425" cy="2756319"/>
                    </a:xfrm>
                    <a:prstGeom prst="rect">
                      <a:avLst/>
                    </a:prstGeom>
                  </pic:spPr>
                </pic:pic>
              </a:graphicData>
            </a:graphic>
          </wp:inline>
        </w:drawing>
      </w:r>
      <w:r>
        <w:rPr>
          <w:rFonts w:ascii="Arial" w:hAnsi="Arial" w:cs="Arial"/>
          <w:noProof/>
          <w:sz w:val="32"/>
          <w:szCs w:val="32"/>
        </w:rPr>
        <w:drawing>
          <wp:inline distT="0" distB="0" distL="0" distR="0" wp14:anchorId="68119675" wp14:editId="6C37DD83">
            <wp:extent cx="5733415" cy="311277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6-01-30 at 14.25.16.jpeg"/>
                    <pic:cNvPicPr/>
                  </pic:nvPicPr>
                  <pic:blipFill>
                    <a:blip r:embed="rId26">
                      <a:extLst>
                        <a:ext uri="{28A0092B-C50C-407E-A947-70E740481C1C}">
                          <a14:useLocalDpi xmlns:a14="http://schemas.microsoft.com/office/drawing/2010/main" val="0"/>
                        </a:ext>
                      </a:extLst>
                    </a:blip>
                    <a:stretch>
                      <a:fillRect/>
                    </a:stretch>
                  </pic:blipFill>
                  <pic:spPr>
                    <a:xfrm>
                      <a:off x="0" y="0"/>
                      <a:ext cx="5733415" cy="3112770"/>
                    </a:xfrm>
                    <a:prstGeom prst="rect">
                      <a:avLst/>
                    </a:prstGeom>
                  </pic:spPr>
                </pic:pic>
              </a:graphicData>
            </a:graphic>
          </wp:inline>
        </w:drawing>
      </w:r>
    </w:p>
    <w:p w14:paraId="7B0E403F" w14:textId="3FB6F16E" w:rsidR="003678A7" w:rsidRPr="003678A7" w:rsidRDefault="003678A7" w:rsidP="00486E98">
      <w:pPr>
        <w:pStyle w:val="NormalWeb"/>
        <w:spacing w:before="240" w:beforeAutospacing="0" w:after="240" w:afterAutospacing="0"/>
        <w:rPr>
          <w:rFonts w:ascii="Arial" w:hAnsi="Arial" w:cs="Arial"/>
          <w:sz w:val="32"/>
          <w:szCs w:val="32"/>
        </w:rPr>
      </w:pPr>
      <w:r>
        <w:rPr>
          <w:rFonts w:ascii="Arial" w:hAnsi="Arial" w:cs="Arial"/>
          <w:noProof/>
          <w:sz w:val="32"/>
          <w:szCs w:val="32"/>
        </w:rPr>
        <w:drawing>
          <wp:inline distT="0" distB="0" distL="0" distR="0" wp14:anchorId="3A8A014C" wp14:editId="096424C1">
            <wp:extent cx="5733415" cy="3942080"/>
            <wp:effectExtent l="0" t="0" r="63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emini.PNG"/>
                    <pic:cNvPicPr/>
                  </pic:nvPicPr>
                  <pic:blipFill>
                    <a:blip r:embed="rId27">
                      <a:extLst>
                        <a:ext uri="{28A0092B-C50C-407E-A947-70E740481C1C}">
                          <a14:useLocalDpi xmlns:a14="http://schemas.microsoft.com/office/drawing/2010/main" val="0"/>
                        </a:ext>
                      </a:extLst>
                    </a:blip>
                    <a:stretch>
                      <a:fillRect/>
                    </a:stretch>
                  </pic:blipFill>
                  <pic:spPr>
                    <a:xfrm>
                      <a:off x="0" y="0"/>
                      <a:ext cx="5733415" cy="3942080"/>
                    </a:xfrm>
                    <a:prstGeom prst="rect">
                      <a:avLst/>
                    </a:prstGeom>
                  </pic:spPr>
                </pic:pic>
              </a:graphicData>
            </a:graphic>
          </wp:inline>
        </w:drawing>
      </w:r>
      <w:r>
        <w:rPr>
          <w:rFonts w:ascii="Arial" w:hAnsi="Arial" w:cs="Arial"/>
          <w:noProof/>
          <w:sz w:val="32"/>
          <w:szCs w:val="32"/>
        </w:rPr>
        <w:drawing>
          <wp:inline distT="0" distB="0" distL="0" distR="0" wp14:anchorId="0BA5B9B3" wp14:editId="143EAA20">
            <wp:extent cx="5733415" cy="326644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em.PNG"/>
                    <pic:cNvPicPr/>
                  </pic:nvPicPr>
                  <pic:blipFill>
                    <a:blip r:embed="rId28">
                      <a:extLst>
                        <a:ext uri="{28A0092B-C50C-407E-A947-70E740481C1C}">
                          <a14:useLocalDpi xmlns:a14="http://schemas.microsoft.com/office/drawing/2010/main" val="0"/>
                        </a:ext>
                      </a:extLst>
                    </a:blip>
                    <a:stretch>
                      <a:fillRect/>
                    </a:stretch>
                  </pic:blipFill>
                  <pic:spPr>
                    <a:xfrm>
                      <a:off x="0" y="0"/>
                      <a:ext cx="5733415" cy="3266440"/>
                    </a:xfrm>
                    <a:prstGeom prst="rect">
                      <a:avLst/>
                    </a:prstGeom>
                  </pic:spPr>
                </pic:pic>
              </a:graphicData>
            </a:graphic>
          </wp:inline>
        </w:drawing>
      </w:r>
      <w:r>
        <w:rPr>
          <w:rFonts w:ascii="Arial" w:hAnsi="Arial" w:cs="Arial"/>
          <w:noProof/>
          <w:sz w:val="32"/>
          <w:szCs w:val="32"/>
        </w:rPr>
        <w:drawing>
          <wp:inline distT="0" distB="0" distL="0" distR="0" wp14:anchorId="221B7319" wp14:editId="0BA469F6">
            <wp:extent cx="5733415" cy="6398260"/>
            <wp:effectExtent l="0" t="0" r="63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emi.PNG"/>
                    <pic:cNvPicPr/>
                  </pic:nvPicPr>
                  <pic:blipFill>
                    <a:blip r:embed="rId29">
                      <a:extLst>
                        <a:ext uri="{28A0092B-C50C-407E-A947-70E740481C1C}">
                          <a14:useLocalDpi xmlns:a14="http://schemas.microsoft.com/office/drawing/2010/main" val="0"/>
                        </a:ext>
                      </a:extLst>
                    </a:blip>
                    <a:stretch>
                      <a:fillRect/>
                    </a:stretch>
                  </pic:blipFill>
                  <pic:spPr>
                    <a:xfrm>
                      <a:off x="0" y="0"/>
                      <a:ext cx="5733415" cy="6398260"/>
                    </a:xfrm>
                    <a:prstGeom prst="rect">
                      <a:avLst/>
                    </a:prstGeom>
                  </pic:spPr>
                </pic:pic>
              </a:graphicData>
            </a:graphic>
          </wp:inline>
        </w:drawing>
      </w:r>
      <w:r>
        <w:rPr>
          <w:rFonts w:ascii="Arial" w:hAnsi="Arial" w:cs="Arial"/>
          <w:noProof/>
          <w:sz w:val="32"/>
          <w:szCs w:val="32"/>
        </w:rPr>
        <w:drawing>
          <wp:inline distT="0" distB="0" distL="0" distR="0" wp14:anchorId="68F9E03C" wp14:editId="33FBF336">
            <wp:extent cx="5733415" cy="3907155"/>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emin.PNG"/>
                    <pic:cNvPicPr/>
                  </pic:nvPicPr>
                  <pic:blipFill>
                    <a:blip r:embed="rId30">
                      <a:extLst>
                        <a:ext uri="{28A0092B-C50C-407E-A947-70E740481C1C}">
                          <a14:useLocalDpi xmlns:a14="http://schemas.microsoft.com/office/drawing/2010/main" val="0"/>
                        </a:ext>
                      </a:extLst>
                    </a:blip>
                    <a:stretch>
                      <a:fillRect/>
                    </a:stretch>
                  </pic:blipFill>
                  <pic:spPr>
                    <a:xfrm>
                      <a:off x="0" y="0"/>
                      <a:ext cx="5733415" cy="3907155"/>
                    </a:xfrm>
                    <a:prstGeom prst="rect">
                      <a:avLst/>
                    </a:prstGeom>
                  </pic:spPr>
                </pic:pic>
              </a:graphicData>
            </a:graphic>
          </wp:inline>
        </w:drawing>
      </w:r>
      <w:r>
        <w:rPr>
          <w:rFonts w:ascii="Arial" w:hAnsi="Arial" w:cs="Arial"/>
          <w:noProof/>
          <w:sz w:val="32"/>
          <w:szCs w:val="32"/>
        </w:rPr>
        <w:drawing>
          <wp:inline distT="0" distB="0" distL="0" distR="0" wp14:anchorId="7A67BF78" wp14:editId="2B5438BC">
            <wp:extent cx="5733415" cy="273304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PNG"/>
                    <pic:cNvPicPr/>
                  </pic:nvPicPr>
                  <pic:blipFill>
                    <a:blip r:embed="rId31">
                      <a:extLst>
                        <a:ext uri="{28A0092B-C50C-407E-A947-70E740481C1C}">
                          <a14:useLocalDpi xmlns:a14="http://schemas.microsoft.com/office/drawing/2010/main" val="0"/>
                        </a:ext>
                      </a:extLst>
                    </a:blip>
                    <a:stretch>
                      <a:fillRect/>
                    </a:stretch>
                  </pic:blipFill>
                  <pic:spPr>
                    <a:xfrm>
                      <a:off x="0" y="0"/>
                      <a:ext cx="5733415" cy="2733040"/>
                    </a:xfrm>
                    <a:prstGeom prst="rect">
                      <a:avLst/>
                    </a:prstGeom>
                  </pic:spPr>
                </pic:pic>
              </a:graphicData>
            </a:graphic>
          </wp:inline>
        </w:drawing>
      </w:r>
      <w:bookmarkStart w:id="0" w:name="_GoBack"/>
      <w:r>
        <w:rPr>
          <w:rFonts w:ascii="Arial" w:hAnsi="Arial" w:cs="Arial"/>
          <w:noProof/>
          <w:sz w:val="32"/>
          <w:szCs w:val="32"/>
        </w:rPr>
        <w:drawing>
          <wp:inline distT="0" distB="0" distL="0" distR="0" wp14:anchorId="6858E472" wp14:editId="0610E789">
            <wp:extent cx="5733415" cy="3183255"/>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e.PNG"/>
                    <pic:cNvPicPr/>
                  </pic:nvPicPr>
                  <pic:blipFill>
                    <a:blip r:embed="rId32">
                      <a:extLst>
                        <a:ext uri="{28A0092B-C50C-407E-A947-70E740481C1C}">
                          <a14:useLocalDpi xmlns:a14="http://schemas.microsoft.com/office/drawing/2010/main" val="0"/>
                        </a:ext>
                      </a:extLst>
                    </a:blip>
                    <a:stretch>
                      <a:fillRect/>
                    </a:stretch>
                  </pic:blipFill>
                  <pic:spPr>
                    <a:xfrm>
                      <a:off x="0" y="0"/>
                      <a:ext cx="5733415" cy="3183255"/>
                    </a:xfrm>
                    <a:prstGeom prst="rect">
                      <a:avLst/>
                    </a:prstGeom>
                  </pic:spPr>
                </pic:pic>
              </a:graphicData>
            </a:graphic>
          </wp:inline>
        </w:drawing>
      </w:r>
      <w:bookmarkEnd w:id="0"/>
    </w:p>
    <w:p w14:paraId="1542D43D" w14:textId="77777777" w:rsidR="00266E47" w:rsidRDefault="00266E47" w:rsidP="00266E47">
      <w:pPr>
        <w:pStyle w:val="Heading2"/>
      </w:pPr>
      <w:r>
        <w:rPr>
          <w:rStyle w:val="Strong"/>
          <w:b w:val="0"/>
          <w:bCs w:val="0"/>
        </w:rPr>
        <w:t>Conclusion</w:t>
      </w:r>
    </w:p>
    <w:p w14:paraId="3FD4F1D1" w14:textId="77777777" w:rsidR="00266E47" w:rsidRPr="00266E47" w:rsidRDefault="00266E47" w:rsidP="00266E47">
      <w:pPr>
        <w:pStyle w:val="NormalWeb"/>
        <w:rPr>
          <w:rFonts w:ascii="Arial" w:hAnsi="Arial" w:cs="Arial"/>
        </w:rPr>
      </w:pPr>
      <w:r w:rsidRPr="00266E47">
        <w:rPr>
          <w:rFonts w:ascii="Arial" w:hAnsi="Arial" w:cs="Arial"/>
        </w:rPr>
        <w:t>This assignment successfully demonstrated the complete Security Operations Center (SOC) incident handling lifecycle using a simulated SSH brute-force scenario. The process began with threat detection and log analysis, followed by alert triage, incident ticket creation, and threat intelligence validation. Proper evidence preservation and chain of custody procedures were applied to maintain forensic integrity. The incident was then escalated and documented through a structured escalation summary, and finally consolidated into a comprehensive incident report and management summary.</w:t>
      </w:r>
    </w:p>
    <w:p w14:paraId="674DBE9B" w14:textId="77777777" w:rsidR="00266E47" w:rsidRPr="00266E47" w:rsidRDefault="00266E47" w:rsidP="00266E47">
      <w:pPr>
        <w:pStyle w:val="NormalWeb"/>
        <w:rPr>
          <w:rFonts w:ascii="Arial" w:hAnsi="Arial" w:cs="Arial"/>
        </w:rPr>
      </w:pPr>
      <w:r w:rsidRPr="00266E47">
        <w:rPr>
          <w:rFonts w:ascii="Arial" w:hAnsi="Arial" w:cs="Arial"/>
        </w:rPr>
        <w:t>Overall, the tasks highlighted the importance of continuous monitoring, structured incident response, and clear documentation in effective SOC operations. The exercise reinforced practical skills in using SIEM tools, applying forensic best practices, and communicating security incidents in both technical and management-friendly formats.</w:t>
      </w:r>
    </w:p>
    <w:p w14:paraId="4377275B" w14:textId="77777777" w:rsidR="00486E98" w:rsidRPr="00266E47" w:rsidRDefault="00486E98" w:rsidP="00AE634A"/>
    <w:sectPr w:rsidR="00486E98" w:rsidRPr="00266E47" w:rsidSect="003B4604">
      <w:headerReference w:type="default" r:id="rId33"/>
      <w:footerReference w:type="default" r:id="rId3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43E7CF" w14:textId="77777777" w:rsidR="006633EB" w:rsidRDefault="006633EB">
      <w:pPr>
        <w:spacing w:line="240" w:lineRule="auto"/>
      </w:pPr>
      <w:r>
        <w:separator/>
      </w:r>
    </w:p>
  </w:endnote>
  <w:endnote w:type="continuationSeparator" w:id="0">
    <w:p w14:paraId="49B6D37D" w14:textId="77777777" w:rsidR="006633EB" w:rsidRDefault="00663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6DC92" w14:textId="77777777" w:rsidR="00AF6909" w:rsidRDefault="006633EB">
    <w:pPr>
      <w:jc w:val="center"/>
    </w:pPr>
    <w:r>
      <w:pict w14:anchorId="67EEA394">
        <v:rect id="_x0000_i1033" style="width:0;height:1.5pt" o:hralign="center" o:hrstd="t" o:hr="t" fillcolor="#a0a0a0" stroked="f"/>
      </w:pict>
    </w:r>
  </w:p>
  <w:p w14:paraId="4658A5C1" w14:textId="14EF469B" w:rsidR="00AF6909" w:rsidRDefault="00AF6909"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FC7534" w14:textId="77777777" w:rsidR="006633EB" w:rsidRDefault="006633EB">
      <w:pPr>
        <w:spacing w:line="240" w:lineRule="auto"/>
      </w:pPr>
      <w:r>
        <w:separator/>
      </w:r>
    </w:p>
  </w:footnote>
  <w:footnote w:type="continuationSeparator" w:id="0">
    <w:p w14:paraId="69ACE52B" w14:textId="77777777" w:rsidR="006633EB" w:rsidRDefault="006633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951FCB" w14:textId="68D5EA92" w:rsidR="00AF6909" w:rsidRDefault="00AF6909">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426D"/>
    <w:multiLevelType w:val="multilevel"/>
    <w:tmpl w:val="00A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307"/>
    <w:multiLevelType w:val="multilevel"/>
    <w:tmpl w:val="738E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45FE"/>
    <w:multiLevelType w:val="multilevel"/>
    <w:tmpl w:val="B388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A688E"/>
    <w:multiLevelType w:val="multilevel"/>
    <w:tmpl w:val="CB3A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A00FF"/>
    <w:multiLevelType w:val="multilevel"/>
    <w:tmpl w:val="B55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B6D05"/>
    <w:multiLevelType w:val="multilevel"/>
    <w:tmpl w:val="37B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F5054"/>
    <w:multiLevelType w:val="multilevel"/>
    <w:tmpl w:val="E95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938E0"/>
    <w:multiLevelType w:val="multilevel"/>
    <w:tmpl w:val="3E3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607A7"/>
    <w:multiLevelType w:val="multilevel"/>
    <w:tmpl w:val="60F6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FA6325"/>
    <w:multiLevelType w:val="multilevel"/>
    <w:tmpl w:val="9BD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006A8"/>
    <w:multiLevelType w:val="multilevel"/>
    <w:tmpl w:val="0FD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20E24"/>
    <w:multiLevelType w:val="multilevel"/>
    <w:tmpl w:val="6F68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F232E"/>
    <w:multiLevelType w:val="multilevel"/>
    <w:tmpl w:val="C420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E71B0"/>
    <w:multiLevelType w:val="multilevel"/>
    <w:tmpl w:val="60B4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93DB8"/>
    <w:multiLevelType w:val="multilevel"/>
    <w:tmpl w:val="F17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B7F1F"/>
    <w:multiLevelType w:val="multilevel"/>
    <w:tmpl w:val="4B3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759C5"/>
    <w:multiLevelType w:val="multilevel"/>
    <w:tmpl w:val="3660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25E8C"/>
    <w:multiLevelType w:val="multilevel"/>
    <w:tmpl w:val="F58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17"/>
  </w:num>
  <w:num w:numId="4">
    <w:abstractNumId w:val="4"/>
  </w:num>
  <w:num w:numId="5">
    <w:abstractNumId w:val="9"/>
  </w:num>
  <w:num w:numId="6">
    <w:abstractNumId w:val="0"/>
  </w:num>
  <w:num w:numId="7">
    <w:abstractNumId w:val="1"/>
  </w:num>
  <w:num w:numId="8">
    <w:abstractNumId w:val="8"/>
  </w:num>
  <w:num w:numId="9">
    <w:abstractNumId w:val="10"/>
  </w:num>
  <w:num w:numId="10">
    <w:abstractNumId w:val="12"/>
  </w:num>
  <w:num w:numId="11">
    <w:abstractNumId w:val="6"/>
  </w:num>
  <w:num w:numId="12">
    <w:abstractNumId w:val="7"/>
  </w:num>
  <w:num w:numId="13">
    <w:abstractNumId w:val="11"/>
  </w:num>
  <w:num w:numId="14">
    <w:abstractNumId w:val="16"/>
  </w:num>
  <w:num w:numId="15">
    <w:abstractNumId w:val="3"/>
  </w:num>
  <w:num w:numId="16">
    <w:abstractNumId w:val="13"/>
  </w:num>
  <w:num w:numId="17">
    <w:abstractNumId w:val="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A2A2A"/>
    <w:rsid w:val="00266E47"/>
    <w:rsid w:val="0029162D"/>
    <w:rsid w:val="00317400"/>
    <w:rsid w:val="003678A7"/>
    <w:rsid w:val="003B4604"/>
    <w:rsid w:val="003C7E40"/>
    <w:rsid w:val="00486E98"/>
    <w:rsid w:val="005262FB"/>
    <w:rsid w:val="006633EB"/>
    <w:rsid w:val="007561E9"/>
    <w:rsid w:val="00957EDD"/>
    <w:rsid w:val="00A371A0"/>
    <w:rsid w:val="00A560E4"/>
    <w:rsid w:val="00AA6508"/>
    <w:rsid w:val="00AE634A"/>
    <w:rsid w:val="00AF6909"/>
    <w:rsid w:val="00C776D2"/>
    <w:rsid w:val="00D81370"/>
    <w:rsid w:val="00F413A1"/>
    <w:rsid w:val="00FC5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NormalWeb">
    <w:name w:val="Normal (Web)"/>
    <w:basedOn w:val="Normal"/>
    <w:uiPriority w:val="99"/>
    <w:unhideWhenUsed/>
    <w:rsid w:val="00AA650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A6508"/>
    <w:rPr>
      <w:b/>
      <w:bCs/>
    </w:rPr>
  </w:style>
  <w:style w:type="character" w:styleId="HTMLCode">
    <w:name w:val="HTML Code"/>
    <w:basedOn w:val="DefaultParagraphFont"/>
    <w:uiPriority w:val="99"/>
    <w:semiHidden/>
    <w:unhideWhenUsed/>
    <w:rsid w:val="00AE63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9645045">
      <w:bodyDiv w:val="1"/>
      <w:marLeft w:val="0"/>
      <w:marRight w:val="0"/>
      <w:marTop w:val="0"/>
      <w:marBottom w:val="0"/>
      <w:divBdr>
        <w:top w:val="none" w:sz="0" w:space="0" w:color="auto"/>
        <w:left w:val="none" w:sz="0" w:space="0" w:color="auto"/>
        <w:bottom w:val="none" w:sz="0" w:space="0" w:color="auto"/>
        <w:right w:val="none" w:sz="0" w:space="0" w:color="auto"/>
      </w:divBdr>
      <w:divsChild>
        <w:div w:id="485977449">
          <w:marLeft w:val="0"/>
          <w:marRight w:val="0"/>
          <w:marTop w:val="0"/>
          <w:marBottom w:val="0"/>
          <w:divBdr>
            <w:top w:val="none" w:sz="0" w:space="0" w:color="auto"/>
            <w:left w:val="none" w:sz="0" w:space="0" w:color="auto"/>
            <w:bottom w:val="none" w:sz="0" w:space="0" w:color="auto"/>
            <w:right w:val="none" w:sz="0" w:space="0" w:color="auto"/>
          </w:divBdr>
          <w:divsChild>
            <w:div w:id="465124119">
              <w:marLeft w:val="0"/>
              <w:marRight w:val="0"/>
              <w:marTop w:val="0"/>
              <w:marBottom w:val="0"/>
              <w:divBdr>
                <w:top w:val="none" w:sz="0" w:space="0" w:color="auto"/>
                <w:left w:val="none" w:sz="0" w:space="0" w:color="auto"/>
                <w:bottom w:val="none" w:sz="0" w:space="0" w:color="auto"/>
                <w:right w:val="none" w:sz="0" w:space="0" w:color="auto"/>
              </w:divBdr>
              <w:divsChild>
                <w:div w:id="1041827037">
                  <w:marLeft w:val="0"/>
                  <w:marRight w:val="0"/>
                  <w:marTop w:val="0"/>
                  <w:marBottom w:val="0"/>
                  <w:divBdr>
                    <w:top w:val="none" w:sz="0" w:space="0" w:color="auto"/>
                    <w:left w:val="none" w:sz="0" w:space="0" w:color="auto"/>
                    <w:bottom w:val="none" w:sz="0" w:space="0" w:color="auto"/>
                    <w:right w:val="none" w:sz="0" w:space="0" w:color="auto"/>
                  </w:divBdr>
                </w:div>
              </w:divsChild>
            </w:div>
            <w:div w:id="649944919">
              <w:marLeft w:val="0"/>
              <w:marRight w:val="0"/>
              <w:marTop w:val="0"/>
              <w:marBottom w:val="0"/>
              <w:divBdr>
                <w:top w:val="none" w:sz="0" w:space="0" w:color="auto"/>
                <w:left w:val="none" w:sz="0" w:space="0" w:color="auto"/>
                <w:bottom w:val="none" w:sz="0" w:space="0" w:color="auto"/>
                <w:right w:val="none" w:sz="0" w:space="0" w:color="auto"/>
              </w:divBdr>
              <w:divsChild>
                <w:div w:id="215439470">
                  <w:marLeft w:val="0"/>
                  <w:marRight w:val="0"/>
                  <w:marTop w:val="0"/>
                  <w:marBottom w:val="0"/>
                  <w:divBdr>
                    <w:top w:val="none" w:sz="0" w:space="0" w:color="auto"/>
                    <w:left w:val="none" w:sz="0" w:space="0" w:color="auto"/>
                    <w:bottom w:val="none" w:sz="0" w:space="0" w:color="auto"/>
                    <w:right w:val="none" w:sz="0" w:space="0" w:color="auto"/>
                  </w:divBdr>
                </w:div>
              </w:divsChild>
            </w:div>
            <w:div w:id="1216237064">
              <w:marLeft w:val="0"/>
              <w:marRight w:val="0"/>
              <w:marTop w:val="0"/>
              <w:marBottom w:val="0"/>
              <w:divBdr>
                <w:top w:val="none" w:sz="0" w:space="0" w:color="auto"/>
                <w:left w:val="none" w:sz="0" w:space="0" w:color="auto"/>
                <w:bottom w:val="none" w:sz="0" w:space="0" w:color="auto"/>
                <w:right w:val="none" w:sz="0" w:space="0" w:color="auto"/>
              </w:divBdr>
              <w:divsChild>
                <w:div w:id="7871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4580">
          <w:marLeft w:val="0"/>
          <w:marRight w:val="0"/>
          <w:marTop w:val="0"/>
          <w:marBottom w:val="0"/>
          <w:divBdr>
            <w:top w:val="none" w:sz="0" w:space="0" w:color="auto"/>
            <w:left w:val="none" w:sz="0" w:space="0" w:color="auto"/>
            <w:bottom w:val="none" w:sz="0" w:space="0" w:color="auto"/>
            <w:right w:val="none" w:sz="0" w:space="0" w:color="auto"/>
          </w:divBdr>
          <w:divsChild>
            <w:div w:id="1435128832">
              <w:marLeft w:val="0"/>
              <w:marRight w:val="0"/>
              <w:marTop w:val="0"/>
              <w:marBottom w:val="0"/>
              <w:divBdr>
                <w:top w:val="none" w:sz="0" w:space="0" w:color="auto"/>
                <w:left w:val="none" w:sz="0" w:space="0" w:color="auto"/>
                <w:bottom w:val="none" w:sz="0" w:space="0" w:color="auto"/>
                <w:right w:val="none" w:sz="0" w:space="0" w:color="auto"/>
              </w:divBdr>
              <w:divsChild>
                <w:div w:id="192694639">
                  <w:marLeft w:val="0"/>
                  <w:marRight w:val="0"/>
                  <w:marTop w:val="0"/>
                  <w:marBottom w:val="0"/>
                  <w:divBdr>
                    <w:top w:val="none" w:sz="0" w:space="0" w:color="auto"/>
                    <w:left w:val="none" w:sz="0" w:space="0" w:color="auto"/>
                    <w:bottom w:val="none" w:sz="0" w:space="0" w:color="auto"/>
                    <w:right w:val="none" w:sz="0" w:space="0" w:color="auto"/>
                  </w:divBdr>
                </w:div>
              </w:divsChild>
            </w:div>
            <w:div w:id="408189155">
              <w:marLeft w:val="0"/>
              <w:marRight w:val="0"/>
              <w:marTop w:val="0"/>
              <w:marBottom w:val="0"/>
              <w:divBdr>
                <w:top w:val="none" w:sz="0" w:space="0" w:color="auto"/>
                <w:left w:val="none" w:sz="0" w:space="0" w:color="auto"/>
                <w:bottom w:val="none" w:sz="0" w:space="0" w:color="auto"/>
                <w:right w:val="none" w:sz="0" w:space="0" w:color="auto"/>
              </w:divBdr>
              <w:divsChild>
                <w:div w:id="922177595">
                  <w:marLeft w:val="0"/>
                  <w:marRight w:val="0"/>
                  <w:marTop w:val="0"/>
                  <w:marBottom w:val="0"/>
                  <w:divBdr>
                    <w:top w:val="none" w:sz="0" w:space="0" w:color="auto"/>
                    <w:left w:val="none" w:sz="0" w:space="0" w:color="auto"/>
                    <w:bottom w:val="none" w:sz="0" w:space="0" w:color="auto"/>
                    <w:right w:val="none" w:sz="0" w:space="0" w:color="auto"/>
                  </w:divBdr>
                </w:div>
              </w:divsChild>
            </w:div>
            <w:div w:id="1514146284">
              <w:marLeft w:val="0"/>
              <w:marRight w:val="0"/>
              <w:marTop w:val="0"/>
              <w:marBottom w:val="0"/>
              <w:divBdr>
                <w:top w:val="none" w:sz="0" w:space="0" w:color="auto"/>
                <w:left w:val="none" w:sz="0" w:space="0" w:color="auto"/>
                <w:bottom w:val="none" w:sz="0" w:space="0" w:color="auto"/>
                <w:right w:val="none" w:sz="0" w:space="0" w:color="auto"/>
              </w:divBdr>
              <w:divsChild>
                <w:div w:id="11133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1679">
          <w:marLeft w:val="0"/>
          <w:marRight w:val="0"/>
          <w:marTop w:val="0"/>
          <w:marBottom w:val="0"/>
          <w:divBdr>
            <w:top w:val="none" w:sz="0" w:space="0" w:color="auto"/>
            <w:left w:val="none" w:sz="0" w:space="0" w:color="auto"/>
            <w:bottom w:val="none" w:sz="0" w:space="0" w:color="auto"/>
            <w:right w:val="none" w:sz="0" w:space="0" w:color="auto"/>
          </w:divBdr>
          <w:divsChild>
            <w:div w:id="1847591378">
              <w:marLeft w:val="0"/>
              <w:marRight w:val="0"/>
              <w:marTop w:val="0"/>
              <w:marBottom w:val="0"/>
              <w:divBdr>
                <w:top w:val="none" w:sz="0" w:space="0" w:color="auto"/>
                <w:left w:val="none" w:sz="0" w:space="0" w:color="auto"/>
                <w:bottom w:val="none" w:sz="0" w:space="0" w:color="auto"/>
                <w:right w:val="none" w:sz="0" w:space="0" w:color="auto"/>
              </w:divBdr>
              <w:divsChild>
                <w:div w:id="681469809">
                  <w:marLeft w:val="0"/>
                  <w:marRight w:val="0"/>
                  <w:marTop w:val="0"/>
                  <w:marBottom w:val="0"/>
                  <w:divBdr>
                    <w:top w:val="none" w:sz="0" w:space="0" w:color="auto"/>
                    <w:left w:val="none" w:sz="0" w:space="0" w:color="auto"/>
                    <w:bottom w:val="none" w:sz="0" w:space="0" w:color="auto"/>
                    <w:right w:val="none" w:sz="0" w:space="0" w:color="auto"/>
                  </w:divBdr>
                </w:div>
              </w:divsChild>
            </w:div>
            <w:div w:id="149643898">
              <w:marLeft w:val="0"/>
              <w:marRight w:val="0"/>
              <w:marTop w:val="0"/>
              <w:marBottom w:val="0"/>
              <w:divBdr>
                <w:top w:val="none" w:sz="0" w:space="0" w:color="auto"/>
                <w:left w:val="none" w:sz="0" w:space="0" w:color="auto"/>
                <w:bottom w:val="none" w:sz="0" w:space="0" w:color="auto"/>
                <w:right w:val="none" w:sz="0" w:space="0" w:color="auto"/>
              </w:divBdr>
              <w:divsChild>
                <w:div w:id="1527134659">
                  <w:marLeft w:val="0"/>
                  <w:marRight w:val="0"/>
                  <w:marTop w:val="0"/>
                  <w:marBottom w:val="0"/>
                  <w:divBdr>
                    <w:top w:val="none" w:sz="0" w:space="0" w:color="auto"/>
                    <w:left w:val="none" w:sz="0" w:space="0" w:color="auto"/>
                    <w:bottom w:val="none" w:sz="0" w:space="0" w:color="auto"/>
                    <w:right w:val="none" w:sz="0" w:space="0" w:color="auto"/>
                  </w:divBdr>
                </w:div>
              </w:divsChild>
            </w:div>
            <w:div w:id="654068083">
              <w:marLeft w:val="0"/>
              <w:marRight w:val="0"/>
              <w:marTop w:val="0"/>
              <w:marBottom w:val="0"/>
              <w:divBdr>
                <w:top w:val="none" w:sz="0" w:space="0" w:color="auto"/>
                <w:left w:val="none" w:sz="0" w:space="0" w:color="auto"/>
                <w:bottom w:val="none" w:sz="0" w:space="0" w:color="auto"/>
                <w:right w:val="none" w:sz="0" w:space="0" w:color="auto"/>
              </w:divBdr>
              <w:divsChild>
                <w:div w:id="3444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7234">
          <w:marLeft w:val="0"/>
          <w:marRight w:val="0"/>
          <w:marTop w:val="0"/>
          <w:marBottom w:val="0"/>
          <w:divBdr>
            <w:top w:val="none" w:sz="0" w:space="0" w:color="auto"/>
            <w:left w:val="none" w:sz="0" w:space="0" w:color="auto"/>
            <w:bottom w:val="none" w:sz="0" w:space="0" w:color="auto"/>
            <w:right w:val="none" w:sz="0" w:space="0" w:color="auto"/>
          </w:divBdr>
          <w:divsChild>
            <w:div w:id="1346712924">
              <w:marLeft w:val="0"/>
              <w:marRight w:val="0"/>
              <w:marTop w:val="0"/>
              <w:marBottom w:val="0"/>
              <w:divBdr>
                <w:top w:val="none" w:sz="0" w:space="0" w:color="auto"/>
                <w:left w:val="none" w:sz="0" w:space="0" w:color="auto"/>
                <w:bottom w:val="none" w:sz="0" w:space="0" w:color="auto"/>
                <w:right w:val="none" w:sz="0" w:space="0" w:color="auto"/>
              </w:divBdr>
              <w:divsChild>
                <w:div w:id="268859566">
                  <w:marLeft w:val="0"/>
                  <w:marRight w:val="0"/>
                  <w:marTop w:val="0"/>
                  <w:marBottom w:val="0"/>
                  <w:divBdr>
                    <w:top w:val="none" w:sz="0" w:space="0" w:color="auto"/>
                    <w:left w:val="none" w:sz="0" w:space="0" w:color="auto"/>
                    <w:bottom w:val="none" w:sz="0" w:space="0" w:color="auto"/>
                    <w:right w:val="none" w:sz="0" w:space="0" w:color="auto"/>
                  </w:divBdr>
                </w:div>
              </w:divsChild>
            </w:div>
            <w:div w:id="165676893">
              <w:marLeft w:val="0"/>
              <w:marRight w:val="0"/>
              <w:marTop w:val="0"/>
              <w:marBottom w:val="0"/>
              <w:divBdr>
                <w:top w:val="none" w:sz="0" w:space="0" w:color="auto"/>
                <w:left w:val="none" w:sz="0" w:space="0" w:color="auto"/>
                <w:bottom w:val="none" w:sz="0" w:space="0" w:color="auto"/>
                <w:right w:val="none" w:sz="0" w:space="0" w:color="auto"/>
              </w:divBdr>
              <w:divsChild>
                <w:div w:id="585575124">
                  <w:marLeft w:val="0"/>
                  <w:marRight w:val="0"/>
                  <w:marTop w:val="0"/>
                  <w:marBottom w:val="0"/>
                  <w:divBdr>
                    <w:top w:val="none" w:sz="0" w:space="0" w:color="auto"/>
                    <w:left w:val="none" w:sz="0" w:space="0" w:color="auto"/>
                    <w:bottom w:val="none" w:sz="0" w:space="0" w:color="auto"/>
                    <w:right w:val="none" w:sz="0" w:space="0" w:color="auto"/>
                  </w:divBdr>
                </w:div>
              </w:divsChild>
            </w:div>
            <w:div w:id="1050500867">
              <w:marLeft w:val="0"/>
              <w:marRight w:val="0"/>
              <w:marTop w:val="0"/>
              <w:marBottom w:val="0"/>
              <w:divBdr>
                <w:top w:val="none" w:sz="0" w:space="0" w:color="auto"/>
                <w:left w:val="none" w:sz="0" w:space="0" w:color="auto"/>
                <w:bottom w:val="none" w:sz="0" w:space="0" w:color="auto"/>
                <w:right w:val="none" w:sz="0" w:space="0" w:color="auto"/>
              </w:divBdr>
              <w:divsChild>
                <w:div w:id="10245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3262">
          <w:marLeft w:val="0"/>
          <w:marRight w:val="0"/>
          <w:marTop w:val="0"/>
          <w:marBottom w:val="0"/>
          <w:divBdr>
            <w:top w:val="none" w:sz="0" w:space="0" w:color="auto"/>
            <w:left w:val="none" w:sz="0" w:space="0" w:color="auto"/>
            <w:bottom w:val="none" w:sz="0" w:space="0" w:color="auto"/>
            <w:right w:val="none" w:sz="0" w:space="0" w:color="auto"/>
          </w:divBdr>
          <w:divsChild>
            <w:div w:id="179203400">
              <w:marLeft w:val="0"/>
              <w:marRight w:val="0"/>
              <w:marTop w:val="0"/>
              <w:marBottom w:val="0"/>
              <w:divBdr>
                <w:top w:val="none" w:sz="0" w:space="0" w:color="auto"/>
                <w:left w:val="none" w:sz="0" w:space="0" w:color="auto"/>
                <w:bottom w:val="none" w:sz="0" w:space="0" w:color="auto"/>
                <w:right w:val="none" w:sz="0" w:space="0" w:color="auto"/>
              </w:divBdr>
              <w:divsChild>
                <w:div w:id="1786195551">
                  <w:marLeft w:val="0"/>
                  <w:marRight w:val="0"/>
                  <w:marTop w:val="0"/>
                  <w:marBottom w:val="0"/>
                  <w:divBdr>
                    <w:top w:val="none" w:sz="0" w:space="0" w:color="auto"/>
                    <w:left w:val="none" w:sz="0" w:space="0" w:color="auto"/>
                    <w:bottom w:val="none" w:sz="0" w:space="0" w:color="auto"/>
                    <w:right w:val="none" w:sz="0" w:space="0" w:color="auto"/>
                  </w:divBdr>
                </w:div>
              </w:divsChild>
            </w:div>
            <w:div w:id="984167362">
              <w:marLeft w:val="0"/>
              <w:marRight w:val="0"/>
              <w:marTop w:val="0"/>
              <w:marBottom w:val="0"/>
              <w:divBdr>
                <w:top w:val="none" w:sz="0" w:space="0" w:color="auto"/>
                <w:left w:val="none" w:sz="0" w:space="0" w:color="auto"/>
                <w:bottom w:val="none" w:sz="0" w:space="0" w:color="auto"/>
                <w:right w:val="none" w:sz="0" w:space="0" w:color="auto"/>
              </w:divBdr>
              <w:divsChild>
                <w:div w:id="431169072">
                  <w:marLeft w:val="0"/>
                  <w:marRight w:val="0"/>
                  <w:marTop w:val="0"/>
                  <w:marBottom w:val="0"/>
                  <w:divBdr>
                    <w:top w:val="none" w:sz="0" w:space="0" w:color="auto"/>
                    <w:left w:val="none" w:sz="0" w:space="0" w:color="auto"/>
                    <w:bottom w:val="none" w:sz="0" w:space="0" w:color="auto"/>
                    <w:right w:val="none" w:sz="0" w:space="0" w:color="auto"/>
                  </w:divBdr>
                </w:div>
              </w:divsChild>
            </w:div>
            <w:div w:id="1493990164">
              <w:marLeft w:val="0"/>
              <w:marRight w:val="0"/>
              <w:marTop w:val="0"/>
              <w:marBottom w:val="0"/>
              <w:divBdr>
                <w:top w:val="none" w:sz="0" w:space="0" w:color="auto"/>
                <w:left w:val="none" w:sz="0" w:space="0" w:color="auto"/>
                <w:bottom w:val="none" w:sz="0" w:space="0" w:color="auto"/>
                <w:right w:val="none" w:sz="0" w:space="0" w:color="auto"/>
              </w:divBdr>
              <w:divsChild>
                <w:div w:id="6541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7273">
      <w:bodyDiv w:val="1"/>
      <w:marLeft w:val="0"/>
      <w:marRight w:val="0"/>
      <w:marTop w:val="0"/>
      <w:marBottom w:val="0"/>
      <w:divBdr>
        <w:top w:val="none" w:sz="0" w:space="0" w:color="auto"/>
        <w:left w:val="none" w:sz="0" w:space="0" w:color="auto"/>
        <w:bottom w:val="none" w:sz="0" w:space="0" w:color="auto"/>
        <w:right w:val="none" w:sz="0" w:space="0" w:color="auto"/>
      </w:divBdr>
    </w:div>
    <w:div w:id="526262660">
      <w:bodyDiv w:val="1"/>
      <w:marLeft w:val="0"/>
      <w:marRight w:val="0"/>
      <w:marTop w:val="0"/>
      <w:marBottom w:val="0"/>
      <w:divBdr>
        <w:top w:val="none" w:sz="0" w:space="0" w:color="auto"/>
        <w:left w:val="none" w:sz="0" w:space="0" w:color="auto"/>
        <w:bottom w:val="none" w:sz="0" w:space="0" w:color="auto"/>
        <w:right w:val="none" w:sz="0" w:space="0" w:color="auto"/>
      </w:divBdr>
    </w:div>
    <w:div w:id="598415645">
      <w:bodyDiv w:val="1"/>
      <w:marLeft w:val="0"/>
      <w:marRight w:val="0"/>
      <w:marTop w:val="0"/>
      <w:marBottom w:val="0"/>
      <w:divBdr>
        <w:top w:val="none" w:sz="0" w:space="0" w:color="auto"/>
        <w:left w:val="none" w:sz="0" w:space="0" w:color="auto"/>
        <w:bottom w:val="none" w:sz="0" w:space="0" w:color="auto"/>
        <w:right w:val="none" w:sz="0" w:space="0" w:color="auto"/>
      </w:divBdr>
    </w:div>
    <w:div w:id="751044016">
      <w:bodyDiv w:val="1"/>
      <w:marLeft w:val="0"/>
      <w:marRight w:val="0"/>
      <w:marTop w:val="0"/>
      <w:marBottom w:val="0"/>
      <w:divBdr>
        <w:top w:val="none" w:sz="0" w:space="0" w:color="auto"/>
        <w:left w:val="none" w:sz="0" w:space="0" w:color="auto"/>
        <w:bottom w:val="none" w:sz="0" w:space="0" w:color="auto"/>
        <w:right w:val="none" w:sz="0" w:space="0" w:color="auto"/>
      </w:divBdr>
    </w:div>
    <w:div w:id="802577734">
      <w:bodyDiv w:val="1"/>
      <w:marLeft w:val="0"/>
      <w:marRight w:val="0"/>
      <w:marTop w:val="0"/>
      <w:marBottom w:val="0"/>
      <w:divBdr>
        <w:top w:val="none" w:sz="0" w:space="0" w:color="auto"/>
        <w:left w:val="none" w:sz="0" w:space="0" w:color="auto"/>
        <w:bottom w:val="none" w:sz="0" w:space="0" w:color="auto"/>
        <w:right w:val="none" w:sz="0" w:space="0" w:color="auto"/>
      </w:divBdr>
    </w:div>
    <w:div w:id="865600188">
      <w:bodyDiv w:val="1"/>
      <w:marLeft w:val="0"/>
      <w:marRight w:val="0"/>
      <w:marTop w:val="0"/>
      <w:marBottom w:val="0"/>
      <w:divBdr>
        <w:top w:val="none" w:sz="0" w:space="0" w:color="auto"/>
        <w:left w:val="none" w:sz="0" w:space="0" w:color="auto"/>
        <w:bottom w:val="none" w:sz="0" w:space="0" w:color="auto"/>
        <w:right w:val="none" w:sz="0" w:space="0" w:color="auto"/>
      </w:divBdr>
    </w:div>
    <w:div w:id="990599947">
      <w:bodyDiv w:val="1"/>
      <w:marLeft w:val="0"/>
      <w:marRight w:val="0"/>
      <w:marTop w:val="0"/>
      <w:marBottom w:val="0"/>
      <w:divBdr>
        <w:top w:val="none" w:sz="0" w:space="0" w:color="auto"/>
        <w:left w:val="none" w:sz="0" w:space="0" w:color="auto"/>
        <w:bottom w:val="none" w:sz="0" w:space="0" w:color="auto"/>
        <w:right w:val="none" w:sz="0" w:space="0" w:color="auto"/>
      </w:divBdr>
    </w:div>
    <w:div w:id="1193106250">
      <w:bodyDiv w:val="1"/>
      <w:marLeft w:val="0"/>
      <w:marRight w:val="0"/>
      <w:marTop w:val="0"/>
      <w:marBottom w:val="0"/>
      <w:divBdr>
        <w:top w:val="none" w:sz="0" w:space="0" w:color="auto"/>
        <w:left w:val="none" w:sz="0" w:space="0" w:color="auto"/>
        <w:bottom w:val="none" w:sz="0" w:space="0" w:color="auto"/>
        <w:right w:val="none" w:sz="0" w:space="0" w:color="auto"/>
      </w:divBdr>
    </w:div>
    <w:div w:id="1517113740">
      <w:bodyDiv w:val="1"/>
      <w:marLeft w:val="0"/>
      <w:marRight w:val="0"/>
      <w:marTop w:val="0"/>
      <w:marBottom w:val="0"/>
      <w:divBdr>
        <w:top w:val="none" w:sz="0" w:space="0" w:color="auto"/>
        <w:left w:val="none" w:sz="0" w:space="0" w:color="auto"/>
        <w:bottom w:val="none" w:sz="0" w:space="0" w:color="auto"/>
        <w:right w:val="none" w:sz="0" w:space="0" w:color="auto"/>
      </w:divBdr>
    </w:div>
    <w:div w:id="1673409432">
      <w:bodyDiv w:val="1"/>
      <w:marLeft w:val="0"/>
      <w:marRight w:val="0"/>
      <w:marTop w:val="0"/>
      <w:marBottom w:val="0"/>
      <w:divBdr>
        <w:top w:val="none" w:sz="0" w:space="0" w:color="auto"/>
        <w:left w:val="none" w:sz="0" w:space="0" w:color="auto"/>
        <w:bottom w:val="none" w:sz="0" w:space="0" w:color="auto"/>
        <w:right w:val="none" w:sz="0" w:space="0" w:color="auto"/>
      </w:divBdr>
      <w:divsChild>
        <w:div w:id="1310133382">
          <w:marLeft w:val="0"/>
          <w:marRight w:val="0"/>
          <w:marTop w:val="0"/>
          <w:marBottom w:val="0"/>
          <w:divBdr>
            <w:top w:val="none" w:sz="0" w:space="0" w:color="auto"/>
            <w:left w:val="none" w:sz="0" w:space="0" w:color="auto"/>
            <w:bottom w:val="none" w:sz="0" w:space="0" w:color="auto"/>
            <w:right w:val="none" w:sz="0" w:space="0" w:color="auto"/>
          </w:divBdr>
          <w:divsChild>
            <w:div w:id="439297745">
              <w:marLeft w:val="0"/>
              <w:marRight w:val="0"/>
              <w:marTop w:val="0"/>
              <w:marBottom w:val="0"/>
              <w:divBdr>
                <w:top w:val="none" w:sz="0" w:space="0" w:color="auto"/>
                <w:left w:val="none" w:sz="0" w:space="0" w:color="auto"/>
                <w:bottom w:val="none" w:sz="0" w:space="0" w:color="auto"/>
                <w:right w:val="none" w:sz="0" w:space="0" w:color="auto"/>
              </w:divBdr>
              <w:divsChild>
                <w:div w:id="1023824992">
                  <w:marLeft w:val="0"/>
                  <w:marRight w:val="0"/>
                  <w:marTop w:val="0"/>
                  <w:marBottom w:val="0"/>
                  <w:divBdr>
                    <w:top w:val="none" w:sz="0" w:space="0" w:color="auto"/>
                    <w:left w:val="none" w:sz="0" w:space="0" w:color="auto"/>
                    <w:bottom w:val="none" w:sz="0" w:space="0" w:color="auto"/>
                    <w:right w:val="none" w:sz="0" w:space="0" w:color="auto"/>
                  </w:divBdr>
                </w:div>
              </w:divsChild>
            </w:div>
            <w:div w:id="1141191480">
              <w:marLeft w:val="0"/>
              <w:marRight w:val="0"/>
              <w:marTop w:val="0"/>
              <w:marBottom w:val="0"/>
              <w:divBdr>
                <w:top w:val="none" w:sz="0" w:space="0" w:color="auto"/>
                <w:left w:val="none" w:sz="0" w:space="0" w:color="auto"/>
                <w:bottom w:val="none" w:sz="0" w:space="0" w:color="auto"/>
                <w:right w:val="none" w:sz="0" w:space="0" w:color="auto"/>
              </w:divBdr>
              <w:divsChild>
                <w:div w:id="1163815565">
                  <w:marLeft w:val="0"/>
                  <w:marRight w:val="0"/>
                  <w:marTop w:val="0"/>
                  <w:marBottom w:val="0"/>
                  <w:divBdr>
                    <w:top w:val="none" w:sz="0" w:space="0" w:color="auto"/>
                    <w:left w:val="none" w:sz="0" w:space="0" w:color="auto"/>
                    <w:bottom w:val="none" w:sz="0" w:space="0" w:color="auto"/>
                    <w:right w:val="none" w:sz="0" w:space="0" w:color="auto"/>
                  </w:divBdr>
                </w:div>
              </w:divsChild>
            </w:div>
            <w:div w:id="463697300">
              <w:marLeft w:val="0"/>
              <w:marRight w:val="0"/>
              <w:marTop w:val="0"/>
              <w:marBottom w:val="0"/>
              <w:divBdr>
                <w:top w:val="none" w:sz="0" w:space="0" w:color="auto"/>
                <w:left w:val="none" w:sz="0" w:space="0" w:color="auto"/>
                <w:bottom w:val="none" w:sz="0" w:space="0" w:color="auto"/>
                <w:right w:val="none" w:sz="0" w:space="0" w:color="auto"/>
              </w:divBdr>
              <w:divsChild>
                <w:div w:id="2927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5183">
          <w:marLeft w:val="0"/>
          <w:marRight w:val="0"/>
          <w:marTop w:val="0"/>
          <w:marBottom w:val="0"/>
          <w:divBdr>
            <w:top w:val="none" w:sz="0" w:space="0" w:color="auto"/>
            <w:left w:val="none" w:sz="0" w:space="0" w:color="auto"/>
            <w:bottom w:val="none" w:sz="0" w:space="0" w:color="auto"/>
            <w:right w:val="none" w:sz="0" w:space="0" w:color="auto"/>
          </w:divBdr>
          <w:divsChild>
            <w:div w:id="1638300584">
              <w:marLeft w:val="0"/>
              <w:marRight w:val="0"/>
              <w:marTop w:val="0"/>
              <w:marBottom w:val="0"/>
              <w:divBdr>
                <w:top w:val="none" w:sz="0" w:space="0" w:color="auto"/>
                <w:left w:val="none" w:sz="0" w:space="0" w:color="auto"/>
                <w:bottom w:val="none" w:sz="0" w:space="0" w:color="auto"/>
                <w:right w:val="none" w:sz="0" w:space="0" w:color="auto"/>
              </w:divBdr>
              <w:divsChild>
                <w:div w:id="212471131">
                  <w:marLeft w:val="0"/>
                  <w:marRight w:val="0"/>
                  <w:marTop w:val="0"/>
                  <w:marBottom w:val="0"/>
                  <w:divBdr>
                    <w:top w:val="none" w:sz="0" w:space="0" w:color="auto"/>
                    <w:left w:val="none" w:sz="0" w:space="0" w:color="auto"/>
                    <w:bottom w:val="none" w:sz="0" w:space="0" w:color="auto"/>
                    <w:right w:val="none" w:sz="0" w:space="0" w:color="auto"/>
                  </w:divBdr>
                </w:div>
              </w:divsChild>
            </w:div>
            <w:div w:id="2007858364">
              <w:marLeft w:val="0"/>
              <w:marRight w:val="0"/>
              <w:marTop w:val="0"/>
              <w:marBottom w:val="0"/>
              <w:divBdr>
                <w:top w:val="none" w:sz="0" w:space="0" w:color="auto"/>
                <w:left w:val="none" w:sz="0" w:space="0" w:color="auto"/>
                <w:bottom w:val="none" w:sz="0" w:space="0" w:color="auto"/>
                <w:right w:val="none" w:sz="0" w:space="0" w:color="auto"/>
              </w:divBdr>
              <w:divsChild>
                <w:div w:id="222452775">
                  <w:marLeft w:val="0"/>
                  <w:marRight w:val="0"/>
                  <w:marTop w:val="0"/>
                  <w:marBottom w:val="0"/>
                  <w:divBdr>
                    <w:top w:val="none" w:sz="0" w:space="0" w:color="auto"/>
                    <w:left w:val="none" w:sz="0" w:space="0" w:color="auto"/>
                    <w:bottom w:val="none" w:sz="0" w:space="0" w:color="auto"/>
                    <w:right w:val="none" w:sz="0" w:space="0" w:color="auto"/>
                  </w:divBdr>
                </w:div>
              </w:divsChild>
            </w:div>
            <w:div w:id="308871777">
              <w:marLeft w:val="0"/>
              <w:marRight w:val="0"/>
              <w:marTop w:val="0"/>
              <w:marBottom w:val="0"/>
              <w:divBdr>
                <w:top w:val="none" w:sz="0" w:space="0" w:color="auto"/>
                <w:left w:val="none" w:sz="0" w:space="0" w:color="auto"/>
                <w:bottom w:val="none" w:sz="0" w:space="0" w:color="auto"/>
                <w:right w:val="none" w:sz="0" w:space="0" w:color="auto"/>
              </w:divBdr>
              <w:divsChild>
                <w:div w:id="151356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8169">
          <w:marLeft w:val="0"/>
          <w:marRight w:val="0"/>
          <w:marTop w:val="0"/>
          <w:marBottom w:val="0"/>
          <w:divBdr>
            <w:top w:val="none" w:sz="0" w:space="0" w:color="auto"/>
            <w:left w:val="none" w:sz="0" w:space="0" w:color="auto"/>
            <w:bottom w:val="none" w:sz="0" w:space="0" w:color="auto"/>
            <w:right w:val="none" w:sz="0" w:space="0" w:color="auto"/>
          </w:divBdr>
          <w:divsChild>
            <w:div w:id="742485474">
              <w:marLeft w:val="0"/>
              <w:marRight w:val="0"/>
              <w:marTop w:val="0"/>
              <w:marBottom w:val="0"/>
              <w:divBdr>
                <w:top w:val="none" w:sz="0" w:space="0" w:color="auto"/>
                <w:left w:val="none" w:sz="0" w:space="0" w:color="auto"/>
                <w:bottom w:val="none" w:sz="0" w:space="0" w:color="auto"/>
                <w:right w:val="none" w:sz="0" w:space="0" w:color="auto"/>
              </w:divBdr>
              <w:divsChild>
                <w:div w:id="477772034">
                  <w:marLeft w:val="0"/>
                  <w:marRight w:val="0"/>
                  <w:marTop w:val="0"/>
                  <w:marBottom w:val="0"/>
                  <w:divBdr>
                    <w:top w:val="none" w:sz="0" w:space="0" w:color="auto"/>
                    <w:left w:val="none" w:sz="0" w:space="0" w:color="auto"/>
                    <w:bottom w:val="none" w:sz="0" w:space="0" w:color="auto"/>
                    <w:right w:val="none" w:sz="0" w:space="0" w:color="auto"/>
                  </w:divBdr>
                </w:div>
              </w:divsChild>
            </w:div>
            <w:div w:id="794107006">
              <w:marLeft w:val="0"/>
              <w:marRight w:val="0"/>
              <w:marTop w:val="0"/>
              <w:marBottom w:val="0"/>
              <w:divBdr>
                <w:top w:val="none" w:sz="0" w:space="0" w:color="auto"/>
                <w:left w:val="none" w:sz="0" w:space="0" w:color="auto"/>
                <w:bottom w:val="none" w:sz="0" w:space="0" w:color="auto"/>
                <w:right w:val="none" w:sz="0" w:space="0" w:color="auto"/>
              </w:divBdr>
              <w:divsChild>
                <w:div w:id="519975744">
                  <w:marLeft w:val="0"/>
                  <w:marRight w:val="0"/>
                  <w:marTop w:val="0"/>
                  <w:marBottom w:val="0"/>
                  <w:divBdr>
                    <w:top w:val="none" w:sz="0" w:space="0" w:color="auto"/>
                    <w:left w:val="none" w:sz="0" w:space="0" w:color="auto"/>
                    <w:bottom w:val="none" w:sz="0" w:space="0" w:color="auto"/>
                    <w:right w:val="none" w:sz="0" w:space="0" w:color="auto"/>
                  </w:divBdr>
                </w:div>
              </w:divsChild>
            </w:div>
            <w:div w:id="1042098112">
              <w:marLeft w:val="0"/>
              <w:marRight w:val="0"/>
              <w:marTop w:val="0"/>
              <w:marBottom w:val="0"/>
              <w:divBdr>
                <w:top w:val="none" w:sz="0" w:space="0" w:color="auto"/>
                <w:left w:val="none" w:sz="0" w:space="0" w:color="auto"/>
                <w:bottom w:val="none" w:sz="0" w:space="0" w:color="auto"/>
                <w:right w:val="none" w:sz="0" w:space="0" w:color="auto"/>
              </w:divBdr>
              <w:divsChild>
                <w:div w:id="2010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2085">
          <w:marLeft w:val="0"/>
          <w:marRight w:val="0"/>
          <w:marTop w:val="0"/>
          <w:marBottom w:val="0"/>
          <w:divBdr>
            <w:top w:val="none" w:sz="0" w:space="0" w:color="auto"/>
            <w:left w:val="none" w:sz="0" w:space="0" w:color="auto"/>
            <w:bottom w:val="none" w:sz="0" w:space="0" w:color="auto"/>
            <w:right w:val="none" w:sz="0" w:space="0" w:color="auto"/>
          </w:divBdr>
          <w:divsChild>
            <w:div w:id="241188012">
              <w:marLeft w:val="0"/>
              <w:marRight w:val="0"/>
              <w:marTop w:val="0"/>
              <w:marBottom w:val="0"/>
              <w:divBdr>
                <w:top w:val="none" w:sz="0" w:space="0" w:color="auto"/>
                <w:left w:val="none" w:sz="0" w:space="0" w:color="auto"/>
                <w:bottom w:val="none" w:sz="0" w:space="0" w:color="auto"/>
                <w:right w:val="none" w:sz="0" w:space="0" w:color="auto"/>
              </w:divBdr>
              <w:divsChild>
                <w:div w:id="2141218246">
                  <w:marLeft w:val="0"/>
                  <w:marRight w:val="0"/>
                  <w:marTop w:val="0"/>
                  <w:marBottom w:val="0"/>
                  <w:divBdr>
                    <w:top w:val="none" w:sz="0" w:space="0" w:color="auto"/>
                    <w:left w:val="none" w:sz="0" w:space="0" w:color="auto"/>
                    <w:bottom w:val="none" w:sz="0" w:space="0" w:color="auto"/>
                    <w:right w:val="none" w:sz="0" w:space="0" w:color="auto"/>
                  </w:divBdr>
                </w:div>
              </w:divsChild>
            </w:div>
            <w:div w:id="463550557">
              <w:marLeft w:val="0"/>
              <w:marRight w:val="0"/>
              <w:marTop w:val="0"/>
              <w:marBottom w:val="0"/>
              <w:divBdr>
                <w:top w:val="none" w:sz="0" w:space="0" w:color="auto"/>
                <w:left w:val="none" w:sz="0" w:space="0" w:color="auto"/>
                <w:bottom w:val="none" w:sz="0" w:space="0" w:color="auto"/>
                <w:right w:val="none" w:sz="0" w:space="0" w:color="auto"/>
              </w:divBdr>
              <w:divsChild>
                <w:div w:id="859509105">
                  <w:marLeft w:val="0"/>
                  <w:marRight w:val="0"/>
                  <w:marTop w:val="0"/>
                  <w:marBottom w:val="0"/>
                  <w:divBdr>
                    <w:top w:val="none" w:sz="0" w:space="0" w:color="auto"/>
                    <w:left w:val="none" w:sz="0" w:space="0" w:color="auto"/>
                    <w:bottom w:val="none" w:sz="0" w:space="0" w:color="auto"/>
                    <w:right w:val="none" w:sz="0" w:space="0" w:color="auto"/>
                  </w:divBdr>
                </w:div>
              </w:divsChild>
            </w:div>
            <w:div w:id="1105921722">
              <w:marLeft w:val="0"/>
              <w:marRight w:val="0"/>
              <w:marTop w:val="0"/>
              <w:marBottom w:val="0"/>
              <w:divBdr>
                <w:top w:val="none" w:sz="0" w:space="0" w:color="auto"/>
                <w:left w:val="none" w:sz="0" w:space="0" w:color="auto"/>
                <w:bottom w:val="none" w:sz="0" w:space="0" w:color="auto"/>
                <w:right w:val="none" w:sz="0" w:space="0" w:color="auto"/>
              </w:divBdr>
              <w:divsChild>
                <w:div w:id="13210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6167">
          <w:marLeft w:val="0"/>
          <w:marRight w:val="0"/>
          <w:marTop w:val="0"/>
          <w:marBottom w:val="0"/>
          <w:divBdr>
            <w:top w:val="none" w:sz="0" w:space="0" w:color="auto"/>
            <w:left w:val="none" w:sz="0" w:space="0" w:color="auto"/>
            <w:bottom w:val="none" w:sz="0" w:space="0" w:color="auto"/>
            <w:right w:val="none" w:sz="0" w:space="0" w:color="auto"/>
          </w:divBdr>
          <w:divsChild>
            <w:div w:id="1167600369">
              <w:marLeft w:val="0"/>
              <w:marRight w:val="0"/>
              <w:marTop w:val="0"/>
              <w:marBottom w:val="0"/>
              <w:divBdr>
                <w:top w:val="none" w:sz="0" w:space="0" w:color="auto"/>
                <w:left w:val="none" w:sz="0" w:space="0" w:color="auto"/>
                <w:bottom w:val="none" w:sz="0" w:space="0" w:color="auto"/>
                <w:right w:val="none" w:sz="0" w:space="0" w:color="auto"/>
              </w:divBdr>
              <w:divsChild>
                <w:div w:id="1066609976">
                  <w:marLeft w:val="0"/>
                  <w:marRight w:val="0"/>
                  <w:marTop w:val="0"/>
                  <w:marBottom w:val="0"/>
                  <w:divBdr>
                    <w:top w:val="none" w:sz="0" w:space="0" w:color="auto"/>
                    <w:left w:val="none" w:sz="0" w:space="0" w:color="auto"/>
                    <w:bottom w:val="none" w:sz="0" w:space="0" w:color="auto"/>
                    <w:right w:val="none" w:sz="0" w:space="0" w:color="auto"/>
                  </w:divBdr>
                </w:div>
              </w:divsChild>
            </w:div>
            <w:div w:id="1663509718">
              <w:marLeft w:val="0"/>
              <w:marRight w:val="0"/>
              <w:marTop w:val="0"/>
              <w:marBottom w:val="0"/>
              <w:divBdr>
                <w:top w:val="none" w:sz="0" w:space="0" w:color="auto"/>
                <w:left w:val="none" w:sz="0" w:space="0" w:color="auto"/>
                <w:bottom w:val="none" w:sz="0" w:space="0" w:color="auto"/>
                <w:right w:val="none" w:sz="0" w:space="0" w:color="auto"/>
              </w:divBdr>
              <w:divsChild>
                <w:div w:id="2104187062">
                  <w:marLeft w:val="0"/>
                  <w:marRight w:val="0"/>
                  <w:marTop w:val="0"/>
                  <w:marBottom w:val="0"/>
                  <w:divBdr>
                    <w:top w:val="none" w:sz="0" w:space="0" w:color="auto"/>
                    <w:left w:val="none" w:sz="0" w:space="0" w:color="auto"/>
                    <w:bottom w:val="none" w:sz="0" w:space="0" w:color="auto"/>
                    <w:right w:val="none" w:sz="0" w:space="0" w:color="auto"/>
                  </w:divBdr>
                </w:div>
              </w:divsChild>
            </w:div>
            <w:div w:id="93981807">
              <w:marLeft w:val="0"/>
              <w:marRight w:val="0"/>
              <w:marTop w:val="0"/>
              <w:marBottom w:val="0"/>
              <w:divBdr>
                <w:top w:val="none" w:sz="0" w:space="0" w:color="auto"/>
                <w:left w:val="none" w:sz="0" w:space="0" w:color="auto"/>
                <w:bottom w:val="none" w:sz="0" w:space="0" w:color="auto"/>
                <w:right w:val="none" w:sz="0" w:space="0" w:color="auto"/>
              </w:divBdr>
              <w:divsChild>
                <w:div w:id="6568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336215">
      <w:bodyDiv w:val="1"/>
      <w:marLeft w:val="0"/>
      <w:marRight w:val="0"/>
      <w:marTop w:val="0"/>
      <w:marBottom w:val="0"/>
      <w:divBdr>
        <w:top w:val="none" w:sz="0" w:space="0" w:color="auto"/>
        <w:left w:val="none" w:sz="0" w:space="0" w:color="auto"/>
        <w:bottom w:val="none" w:sz="0" w:space="0" w:color="auto"/>
        <w:right w:val="none" w:sz="0" w:space="0" w:color="auto"/>
      </w:divBdr>
    </w:div>
    <w:div w:id="1882355192">
      <w:bodyDiv w:val="1"/>
      <w:marLeft w:val="0"/>
      <w:marRight w:val="0"/>
      <w:marTop w:val="0"/>
      <w:marBottom w:val="0"/>
      <w:divBdr>
        <w:top w:val="none" w:sz="0" w:space="0" w:color="auto"/>
        <w:left w:val="none" w:sz="0" w:space="0" w:color="auto"/>
        <w:bottom w:val="none" w:sz="0" w:space="0" w:color="auto"/>
        <w:right w:val="none" w:sz="0" w:space="0" w:color="auto"/>
      </w:divBdr>
    </w:div>
    <w:div w:id="1968855208">
      <w:bodyDiv w:val="1"/>
      <w:marLeft w:val="0"/>
      <w:marRight w:val="0"/>
      <w:marTop w:val="0"/>
      <w:marBottom w:val="0"/>
      <w:divBdr>
        <w:top w:val="none" w:sz="0" w:space="0" w:color="auto"/>
        <w:left w:val="none" w:sz="0" w:space="0" w:color="auto"/>
        <w:bottom w:val="none" w:sz="0" w:space="0" w:color="auto"/>
        <w:right w:val="none" w:sz="0" w:space="0" w:color="auto"/>
      </w:divBdr>
    </w:div>
    <w:div w:id="2094810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30</Pages>
  <Words>3501</Words>
  <Characters>19957</Characters>
  <Application>Microsoft Office Word</Application>
  <DocSecurity>0</DocSecurity>
  <Lines>166</Lines>
  <Paragraphs>46</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Week 4: Advanced SOC Operations – Threat Hunting, Automation, and Incident Analy</vt:lpstr>
      <vt:lpstr>    Theoretical Knowledge</vt:lpstr>
      <vt:lpstr>    1. Threat Hunting Methodologies</vt:lpstr>
      <vt:lpstr>    2. Advanced SOAR Automation</vt:lpstr>
      <vt:lpstr>    3. Post-Incident Analysis and Continuous Improvement</vt:lpstr>
      <vt:lpstr>    4. Adversary Emulation Techniques</vt:lpstr>
      <vt:lpstr>    5. Security Metrics and Executive Reporting</vt:lpstr>
      <vt:lpstr>    Practical task </vt:lpstr>
      <vt:lpstr>Task 1: Threat Hunting and Initial Detection</vt:lpstr>
      <vt:lpstr>    1.1 Environment Setup</vt:lpstr>
      <vt:lpstr>    /</vt:lpstr>
      <vt:lpstr>    1.2 Activity Generation (Attack Simulation)</vt:lpstr>
      <vt:lpstr>    1.3 Detection Using Wazuh</vt:lpstr>
      <vt:lpstr>    1.4 Threat Hunting Using Splunk</vt:lpstr>
      <vt:lpstr>    1.5 Analysis and Findings</vt:lpstr>
      <vt:lpstr>    Task 2: Alert Triage, Incident Ticket Creation, and IOC Validation</vt:lpstr>
      <vt:lpstr>    2.1 Alert Triage and Analysis</vt:lpstr>
      <vt:lpstr>    2.2 Incident Ticket Creation</vt:lpstr>
      <vt:lpstr>    2.3 Indicator of Compromise (IOC) Identification and Validation</vt:lpstr>
      <vt:lpstr>    Task 3: Post-Incident Analysis and Lessons Learned</vt:lpstr>
      <vt:lpstr>    3.1 Incident Reference</vt:lpstr>
      <vt:lpstr>    3.2 Incident Summary</vt:lpstr>
      <vt:lpstr>    3.3 Root Cause Analysis (5 Whys)</vt:lpstr>
      <vt:lpstr>    3.4 Detection and Response Evaluation</vt:lpstr>
      <vt:lpstr>    3.5 What Worked Well</vt:lpstr>
      <vt:lpstr>    3.6 Identified Gaps</vt:lpstr>
      <vt:lpstr>    3.7 Lessons Learned</vt:lpstr>
      <vt:lpstr>    3.8 Recommendations</vt:lpstr>
      <vt:lpstr>    3.9 Incident Metrics</vt:lpstr>
      <vt:lpstr>    3.10 Post-Incident Conclusion</vt:lpstr>
      <vt:lpstr>    Task 4: Evidence Preservation and Chain of Custody</vt:lpstr>
      <vt:lpstr>    4.1 Evidence Identification</vt:lpstr>
      <vt:lpstr>    4.2 Evidence Collection and Integrity</vt:lpstr>
      <vt:lpstr>    4.3 Chain of Custody</vt:lpstr>
      <vt:lpstr>    Chain of Custody Record</vt:lpstr>
      <vt:lpstr>        </vt:lpstr>
      <vt:lpstr>    Task 5: Incident Escalation and Analyst Documentation</vt:lpstr>
      <vt:lpstr>    Incident Escalation</vt:lpstr>
      <vt:lpstr>    Escalation Summary (SITREP)</vt:lpstr>
      <vt:lpstr>    Escalation Summary (SITREP)</vt:lpstr>
      <vt:lpstr>        Incident Overview</vt:lpstr>
      <vt:lpstr>        Source and Impact Analysis</vt:lpstr>
      <vt:lpstr>        Actions Taken</vt:lpstr>
      <vt:lpstr>        Current Status</vt:lpstr>
      <vt:lpstr>        Recommendations</vt:lpstr>
      <vt:lpstr>        Escalation Decision</vt:lpstr>
      <vt:lpstr>    Conclusion</vt:lpstr>
    </vt:vector>
  </TitlesOfParts>
  <Company/>
  <LinksUpToDate>false</LinksUpToDate>
  <CharactersWithSpaces>23412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Win 10</cp:lastModifiedBy>
  <cp:revision>5</cp:revision>
  <dcterms:created xsi:type="dcterms:W3CDTF">2026-01-20T03:35:00Z</dcterms:created>
  <dcterms:modified xsi:type="dcterms:W3CDTF">2026-01-30T09:25:00Z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66574d9e-109c-4b25-9372-1b36df1c9347</vt:lpwstr>
  </property>
</Properties>
</file>