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spacing w:after="120"/>
        <w:jc w:val="center"/>
      </w:pPr>
      <w:r>
        <w:rPr>
          <w:rFonts w:ascii="Calibri" w:cs="Calibri" w:eastAsia="Calibri" w:hAnsi="Calibri"/>
          <w:b/>
          <w:bCs/>
          <w:sz w:val="40"/>
          <w:szCs w:val="40"/>
        </w:rPr>
        <w:t xml:space="preserve">THEORY OF EVERYTHING</w:t>
      </w:r>
    </w:p>
    <w:p>
      <w:pPr>
        <w:spacing w:after="120"/>
        <w:jc w:val="center"/>
      </w:pPr>
      <w:r>
        <w:rPr>
          <w:rFonts w:ascii="Calibri" w:cs="Calibri" w:eastAsia="Calibri" w:hAnsi="Calibri"/>
          <w:b w:val="false"/>
          <w:bCs w:val="false"/>
          <w:sz w:val="32"/>
          <w:szCs w:val="32"/>
        </w:rPr>
        <w:t xml:space="preserve">Volume XVIII</w:t>
      </w:r>
    </w:p>
    <w:p/>
    <w:p>
      <w:pPr>
        <w:spacing w:after="120"/>
        <w:jc w:val="center"/>
      </w:pPr>
      <w:r>
        <w:rPr>
          <w:rFonts w:ascii="Calibri" w:cs="Calibri" w:eastAsia="Calibri" w:hAnsi="Calibri"/>
          <w:b/>
          <w:bCs/>
          <w:sz w:val="44"/>
          <w:szCs w:val="44"/>
        </w:rPr>
        <w:t xml:space="preserve">THE DARK MATTER QUESTION</w:t>
      </w:r>
    </w:p>
    <w:p>
      <w:pPr>
        <w:spacing w:after="120"/>
        <w:jc w:val="center"/>
      </w:pPr>
      <w:r>
        <w:rPr>
          <w:rFonts w:ascii="Calibri" w:cs="Calibri" w:eastAsia="Calibri" w:hAnsi="Calibri"/>
          <w:b w:val="false"/>
          <w:bCs w:val="false"/>
          <w:sz w:val="28"/>
          <w:szCs w:val="28"/>
        </w:rPr>
        <w:t xml:space="preserve">Galactic Rotation Curves and the</w:t>
      </w:r>
    </w:p>
    <w:p>
      <w:pPr>
        <w:spacing w:after="120"/>
        <w:jc w:val="center"/>
      </w:pPr>
      <w:r>
        <w:rPr>
          <w:rFonts w:ascii="Calibri" w:cs="Calibri" w:eastAsia="Calibri" w:hAnsi="Calibri"/>
          <w:b w:val="false"/>
          <w:bCs w:val="false"/>
          <w:sz w:val="28"/>
          <w:szCs w:val="28"/>
        </w:rPr>
        <w:t xml:space="preserve">MOND Acceleration Scale from ODC</w:t>
      </w:r>
    </w:p>
    <w:p/>
    <w:p/>
    <w:p/>
    <w:p>
      <w:pPr>
        <w:spacing w:after="120"/>
        <w:jc w:val="center"/>
      </w:pPr>
      <w:r>
        <w:rPr>
          <w:rFonts w:ascii="Calibri" w:cs="Calibri" w:eastAsia="Calibri" w:hAnsi="Calibri"/>
          <w:b w:val="false"/>
          <w:bCs w:val="false"/>
          <w:sz w:val="28"/>
          <w:szCs w:val="28"/>
        </w:rPr>
        <w:t xml:space="preserve">Kandarp Dalal</w:t>
      </w:r>
    </w:p>
    <w:p>
      <w:pPr>
        <w:spacing w:after="120"/>
        <w:jc w:val="center"/>
      </w:pPr>
      <w:r>
        <w:rPr>
          <w:rFonts w:ascii="Calibri" w:cs="Calibri" w:eastAsia="Calibri" w:hAnsi="Calibri"/>
          <w:b w:val="false"/>
          <w:bCs w:val="false"/>
          <w:sz w:val="24"/>
          <w:szCs w:val="24"/>
        </w:rPr>
        <w:t xml:space="preserve">2026</w:t>
      </w:r>
    </w:p>
    <w:p/>
    <w:p/>
    <w:p/>
    <w:p/>
    <w:p>
      <w:pPr>
        <w:spacing w:after="120"/>
        <w:jc w:val="center"/>
      </w:pPr>
      <w:r>
        <w:rPr>
          <w:rFonts w:ascii="Calibri" w:cs="Calibri" w:eastAsia="Calibri" w:hAnsi="Calibri"/>
          <w:b w:val="false"/>
          <w:bCs w:val="false"/>
          <w:sz w:val="22"/>
          <w:szCs w:val="22"/>
        </w:rPr>
        <w:t xml:space="preserve">A first-principles derivation of the MOND acceleration scale</w:t>
      </w:r>
    </w:p>
    <w:p>
      <w:pPr>
        <w:spacing w:after="120"/>
        <w:jc w:val="center"/>
      </w:pPr>
      <w:r>
        <w:rPr>
          <w:rFonts w:ascii="Calibri" w:cs="Calibri" w:eastAsia="Calibri" w:hAnsi="Calibri"/>
          <w:b w:val="false"/>
          <w:bCs w:val="false"/>
          <w:sz w:val="22"/>
          <w:szCs w:val="22"/>
        </w:rPr>
        <w:t xml:space="preserve">a₀ = cH₀/(C_geom + ζ(3)) = 1.20 × 10⁻¹⁰ m/s²</w:t>
      </w:r>
    </w:p>
    <w:p>
      <w:r>
        <w:br w:type="page"/>
      </w:r>
    </w:p>
    <w:p/>
    <w:p/>
    <w:p/>
    <w:p/>
    <w:p>
      <w:pPr>
        <w:spacing w:after="120" w:line="276" w:lineRule="auto"/>
      </w:pPr>
      <w:r>
        <w:rPr>
          <w:rFonts w:ascii="Calibri" w:cs="Calibri" w:eastAsia="Calibri" w:hAnsi="Calibri"/>
          <w:sz w:val="24"/>
          <w:szCs w:val="24"/>
        </w:rPr>
        <w:t xml:space="preserve">© 2026 Kandarp Dalal. All rights reserved.</w:t>
      </w:r>
    </w:p>
    <w:p/>
    <w:p>
      <w:pPr>
        <w:spacing w:after="120" w:line="276" w:lineRule="auto"/>
      </w:pPr>
      <w:r>
        <w:rPr>
          <w:rFonts w:ascii="Calibri" w:cs="Calibri" w:eastAsia="Calibri" w:hAnsi="Calibri"/>
          <w:sz w:val="24"/>
          <w:szCs w:val="24"/>
        </w:rPr>
        <w:t xml:space="preserve">Volume XVIII: The Dark Matter Question. First edition, March 2026.</w:t>
      </w:r>
    </w:p>
    <w:p>
      <w:r>
        <w:br w:type="page"/>
      </w:r>
    </w:p>
    <w:p>
      <w:pPr>
        <w:pStyle w:val="Heading1"/>
        <w:spacing w:before="360" w:after="200" w:line="276" w:lineRule="auto"/>
      </w:pPr>
      <w:r>
        <w:rPr>
          <w:rFonts w:ascii="Calibri" w:cs="Calibri" w:eastAsia="Calibri" w:hAnsi="Calibri"/>
          <w:b/>
          <w:bCs/>
          <w:sz w:val="32"/>
          <w:szCs w:val="32"/>
        </w:rPr>
        <w:t xml:space="preserve">Preface</w:t>
      </w:r>
    </w:p>
    <w:p>
      <w:pPr>
        <w:spacing w:after="120" w:line="276" w:lineRule="auto"/>
      </w:pPr>
      <w:r>
        <w:rPr>
          <w:rFonts w:ascii="Calibri" w:cs="Calibri" w:eastAsia="Calibri" w:hAnsi="Calibri"/>
          <w:sz w:val="24"/>
          <w:szCs w:val="24"/>
        </w:rPr>
        <w:t xml:space="preserve">Galactic rotation curves have been the strongest evidence for dark matter since Vera Rubin's observations in the 1970s. Stars in the outer regions of spiral galaxies orbit at velocities that remain flat rather than declining as Keplerian mechanics predicts. The standard explanation requires an invisible halo of dark matter extending far beyond the visible disk. After five decades, no dark matter particle has been directly detected.</w:t>
      </w:r>
    </w:p>
    <w:p>
      <w:pPr>
        <w:spacing w:after="120" w:line="276" w:lineRule="auto"/>
      </w:pPr>
      <w:r>
        <w:rPr>
          <w:rFonts w:ascii="Calibri" w:cs="Calibri" w:eastAsia="Calibri" w:hAnsi="Calibri"/>
          <w:sz w:val="24"/>
          <w:szCs w:val="24"/>
        </w:rPr>
        <w:t xml:space="preserve">An alternative explanation — Modified Newtonian Dynamics (MOND), proposed by Milgrom in 1983 — reproduces every observed rotation curve using a single empirical parameter: the acceleration scale a₀ ≈ 1.2 × 10⁻¹⁰ m/s². Below this acceleration, gravity transitions from Newtonian to a regime where g_eff = √(g_N × a₀). MOND's predictions for individual galaxies are remarkably precise, yet it has remained empirical — no theory has explained WHY a₀ takes its observed value, or WHY it is suspiciously close to cH₀.</w:t>
      </w:r>
    </w:p>
    <w:p>
      <w:pPr>
        <w:spacing w:after="120" w:line="276" w:lineRule="auto"/>
      </w:pPr>
      <w:r>
        <w:rPr>
          <w:rFonts w:ascii="Calibri" w:cs="Calibri" w:eastAsia="Calibri" w:hAnsi="Calibri"/>
          <w:sz w:val="24"/>
          <w:szCs w:val="24"/>
        </w:rPr>
        <w:t xml:space="preserve">This volume derives a₀ from first principles within the ODC framework:</w:t>
      </w:r>
    </w:p>
    <w:p>
      <w:pPr>
        <w:spacing w:before="120" w:after="120" w:line="276" w:lineRule="auto"/>
        <w:ind w:left="720"/>
      </w:pPr>
      <w:r>
        <w:rPr>
          <w:rFonts w:ascii="Calibri" w:cs="Calibri" w:eastAsia="Calibri" w:hAnsi="Calibri"/>
          <w:b/>
          <w:bCs/>
          <w:sz w:val="24"/>
          <w:szCs w:val="24"/>
        </w:rPr>
        <w:t xml:space="preserve">a₀ = cH₀ / (C_geom + ζ(3)) = 1.201 × 10⁻¹⁰ m/s²</w:t>
      </w:r>
    </w:p>
    <w:p>
      <w:pPr>
        <w:spacing w:after="120" w:line="276" w:lineRule="auto"/>
      </w:pPr>
      <w:r>
        <w:rPr>
          <w:rFonts w:ascii="Calibri" w:cs="Calibri" w:eastAsia="Calibri" w:hAnsi="Calibri"/>
          <w:sz w:val="24"/>
          <w:szCs w:val="24"/>
        </w:rPr>
        <w:t xml:space="preserve">The prediction matches the empirical value to 0.1%. The formula explains both the value of a₀ and its connection to cH₀, using the same geometric constants that derive the fine structure constant, the Higgs mass, the muon g-2, and the Hubble tension.</w:t>
      </w:r>
    </w:p>
    <w:p>
      <w:r>
        <w:br w:type="page"/>
      </w:r>
    </w:p>
    <w:p>
      <w:pPr>
        <w:pStyle w:val="Heading1"/>
        <w:spacing w:before="360" w:after="200" w:line="276" w:lineRule="auto"/>
      </w:pPr>
      <w:r>
        <w:rPr>
          <w:rFonts w:ascii="Calibri" w:cs="Calibri" w:eastAsia="Calibri" w:hAnsi="Calibri"/>
          <w:b/>
          <w:bCs/>
          <w:sz w:val="32"/>
          <w:szCs w:val="32"/>
        </w:rPr>
        <w:t xml:space="preserve">Part I: The Problem</w:t>
      </w:r>
    </w:p>
    <w:p>
      <w:pPr>
        <w:pStyle w:val="Heading2"/>
        <w:spacing w:before="360" w:after="200" w:line="276" w:lineRule="auto"/>
      </w:pPr>
      <w:r>
        <w:rPr>
          <w:rFonts w:ascii="Calibri" w:cs="Calibri" w:eastAsia="Calibri" w:hAnsi="Calibri"/>
          <w:b/>
          <w:bCs/>
          <w:sz w:val="28"/>
          <w:szCs w:val="28"/>
        </w:rPr>
        <w:t xml:space="preserve">Chapter 1: Galactic Rotation Curves</w:t>
      </w:r>
    </w:p>
    <w:p>
      <w:pPr>
        <w:pStyle w:val="Heading3"/>
        <w:spacing w:before="360" w:after="200" w:line="276" w:lineRule="auto"/>
      </w:pPr>
      <w:r>
        <w:rPr>
          <w:rFonts w:ascii="Calibri" w:cs="Calibri" w:eastAsia="Calibri" w:hAnsi="Calibri"/>
          <w:b/>
          <w:bCs/>
          <w:sz w:val="26"/>
          <w:szCs w:val="26"/>
        </w:rPr>
        <w:t xml:space="preserve">1.1 The Observation</w:t>
      </w:r>
    </w:p>
    <w:p>
      <w:pPr>
        <w:spacing w:after="120" w:line="276" w:lineRule="auto"/>
      </w:pPr>
      <w:r>
        <w:rPr>
          <w:rFonts w:ascii="Calibri" w:cs="Calibri" w:eastAsia="Calibri" w:hAnsi="Calibri"/>
          <w:sz w:val="24"/>
          <w:szCs w:val="24"/>
        </w:rPr>
        <w:t xml:space="preserve">In Newtonian gravity, a star orbiting at radius r from a galactic center with enclosed mass M(r) has circular velocity v(r) = √(GM(r)/r). Beyond the visible disk where M(r) is approximately constant, v should decline as r⁻¹/². This is not observed. Instead, rotation curves remain flat: v(r) ≈ constant out to the limits of observation.</w:t>
      </w:r>
    </w:p>
    <w:p>
      <w:pPr>
        <w:pStyle w:val="Heading3"/>
        <w:spacing w:before="360" w:after="200" w:line="276" w:lineRule="auto"/>
      </w:pPr>
      <w:r>
        <w:rPr>
          <w:rFonts w:ascii="Calibri" w:cs="Calibri" w:eastAsia="Calibri" w:hAnsi="Calibri"/>
          <w:b/>
          <w:bCs/>
          <w:sz w:val="26"/>
          <w:szCs w:val="26"/>
        </w:rPr>
        <w:t xml:space="preserve">1.2 The Dark Matter Hypothesis</w:t>
      </w:r>
    </w:p>
    <w:p>
      <w:pPr>
        <w:spacing w:after="120" w:line="276" w:lineRule="auto"/>
      </w:pPr>
      <w:r>
        <w:rPr>
          <w:rFonts w:ascii="Calibri" w:cs="Calibri" w:eastAsia="Calibri" w:hAnsi="Calibri"/>
          <w:sz w:val="24"/>
          <w:szCs w:val="24"/>
        </w:rPr>
        <w:t xml:space="preserve">The standard resolution posits a halo of non-baryonic dark matter extending far beyond the visible disk, with density ρ ∝ 1/r². This gives M(r) ∝ r, which yields v = constant. The dark matter halo must be carefully tuned for each galaxy to match the observed rotation curve. This works, but the halo parameters correlate tightly with the baryonic mass distribution — a coincidence that dark matter models do not explain.</w:t>
      </w:r>
    </w:p>
    <w:p>
      <w:pPr>
        <w:pStyle w:val="Heading3"/>
        <w:spacing w:before="360" w:after="200" w:line="276" w:lineRule="auto"/>
      </w:pPr>
      <w:r>
        <w:rPr>
          <w:rFonts w:ascii="Calibri" w:cs="Calibri" w:eastAsia="Calibri" w:hAnsi="Calibri"/>
          <w:b/>
          <w:bCs/>
          <w:sz w:val="26"/>
          <w:szCs w:val="26"/>
        </w:rPr>
        <w:t xml:space="preserve">1.3 MOND and the Acceleration Scale</w:t>
      </w:r>
    </w:p>
    <w:p>
      <w:pPr>
        <w:spacing w:after="120" w:line="276" w:lineRule="auto"/>
      </w:pPr>
      <w:r>
        <w:rPr>
          <w:rFonts w:ascii="Calibri" w:cs="Calibri" w:eastAsia="Calibri" w:hAnsi="Calibri"/>
          <w:sz w:val="24"/>
          <w:szCs w:val="24"/>
        </w:rPr>
        <w:t xml:space="preserve">Milgrom (1983) proposed that below a critical acceleration a₀ ≈ 1.2 × 10⁻¹⁰ m/s², the effective gravitational acceleration is g_eff = √(g_N × a₀) rather than g_N. This single parameter reproduces every observed rotation curve with no galaxy-by-galaxy tuning. It also predicts the baryonic Tully-Fisher relation v⁴ = G × M × a₀, which is the tightest empirical correlation in extragalactic astronomy.</w:t>
      </w:r>
    </w:p>
    <w:p>
      <w:pPr>
        <w:spacing w:after="120" w:line="276" w:lineRule="auto"/>
      </w:pPr>
      <w:r>
        <w:rPr>
          <w:rFonts w:ascii="Calibri" w:cs="Calibri" w:eastAsia="Calibri" w:hAnsi="Calibri"/>
          <w:sz w:val="24"/>
          <w:szCs w:val="24"/>
        </w:rPr>
        <w:t xml:space="preserve">The mystery: why does a₀ exist? Why is it approximately cH₀/6? No theory has derived a₀ from first principles. Until now.</w:t>
      </w:r>
    </w:p>
    <w:p>
      <w:r>
        <w:br w:type="page"/>
      </w:r>
    </w:p>
    <w:p>
      <w:pPr>
        <w:pStyle w:val="Heading1"/>
        <w:spacing w:before="360" w:after="200" w:line="276" w:lineRule="auto"/>
      </w:pPr>
      <w:r>
        <w:rPr>
          <w:rFonts w:ascii="Calibri" w:cs="Calibri" w:eastAsia="Calibri" w:hAnsi="Calibri"/>
          <w:b/>
          <w:bCs/>
          <w:sz w:val="32"/>
          <w:szCs w:val="32"/>
        </w:rPr>
        <w:t xml:space="preserve">Part II: The ODC Framework (Review)</w:t>
      </w:r>
    </w:p>
    <w:p>
      <w:pPr>
        <w:pStyle w:val="Heading2"/>
        <w:spacing w:before="360" w:after="200" w:line="276" w:lineRule="auto"/>
      </w:pPr>
      <w:r>
        <w:rPr>
          <w:rFonts w:ascii="Calibri" w:cs="Calibri" w:eastAsia="Calibri" w:hAnsi="Calibri"/>
          <w:b/>
          <w:bCs/>
          <w:sz w:val="28"/>
          <w:szCs w:val="28"/>
        </w:rPr>
        <w:t xml:space="preserve">Chapter 2: The Constants</w:t>
      </w:r>
    </w:p>
    <w:p>
      <w:pPr>
        <w:spacing w:after="120" w:line="276" w:lineRule="auto"/>
      </w:pPr>
      <w:r>
        <w:rPr>
          <w:rFonts w:ascii="Calibri" w:cs="Calibri" w:eastAsia="Calibri" w:hAnsi="Calibri"/>
          <w:sz w:val="24"/>
          <w:szCs w:val="24"/>
        </w:rPr>
        <w:t xml:space="preserve">The ODC framework derives all physical constants from the Observational Constant η = l_P/R_CEH ≈ 3.82 × 10⁻⁶². The relevant quantities for the rotation curve derivation: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Quantity</w:t>
            </w:r>
          </w:p>
        </w:tc>
        <w:tc>
          <w:tcPr>
            <w:tcW w:type="dxa" w:w="3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Formula</w:t>
            </w:r>
          </w:p>
        </w:tc>
        <w:tc>
          <w:tcPr>
            <w:tcW w:type="dxa" w:w="28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Value</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Total Informational Depth</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n = 2ln(η⁻¹)</w:t>
            </w:r>
          </w:p>
        </w:tc>
        <w:tc>
          <w:tcPr>
            <w:tcW w:type="dxa" w:w="2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282.84</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Geometric Curvature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C_geom = 3π/2</w:t>
            </w:r>
          </w:p>
        </w:tc>
        <w:tc>
          <w:tcPr>
            <w:tcW w:type="dxa" w:w="2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4.7124</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Packing Density</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ζ(3) = Σ1/k³</w:t>
            </w:r>
          </w:p>
        </w:tc>
        <w:tc>
          <w:tcPr>
            <w:tcW w:type="dxa" w:w="2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1.2021</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Structural Overhead</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C_geom + ζ(3)</w:t>
            </w:r>
          </w:p>
        </w:tc>
        <w:tc>
          <w:tcPr>
            <w:tcW w:type="dxa" w:w="2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5.9144</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Hubble Constant (ODC)</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Book 17 result</w:t>
            </w:r>
          </w:p>
        </w:tc>
        <w:tc>
          <w:tcPr>
            <w:tcW w:type="dxa" w:w="2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73.14 km/s/Mpc</w:t>
            </w:r>
          </w:p>
        </w:tc>
      </w:tr>
    </w:tbl>
    <w:p/>
    <w:p>
      <w:pPr>
        <w:spacing w:after="120" w:line="276" w:lineRule="auto"/>
      </w:pPr>
      <w:r>
        <w:rPr>
          <w:rFonts w:ascii="Calibri" w:cs="Calibri" w:eastAsia="Calibri" w:hAnsi="Calibri"/>
          <w:sz w:val="24"/>
          <w:szCs w:val="24"/>
        </w:rPr>
        <w:t xml:space="preserve">C_geom + ζ(3) represents the TOTAL structural overhead of the observation manifold: C_geom is the geometric curvature (the cost of encoding three-dimensional spatial structure) and ζ(3) is the volumetric packing density (the cost of filling that structure with discrete information pixels). Together, they define the complete overhead budget.</w:t>
      </w:r>
    </w:p>
    <w:p>
      <w:r>
        <w:br w:type="page"/>
      </w:r>
    </w:p>
    <w:p>
      <w:pPr>
        <w:pStyle w:val="Heading1"/>
        <w:spacing w:before="360" w:after="200" w:line="276" w:lineRule="auto"/>
      </w:pPr>
      <w:r>
        <w:rPr>
          <w:rFonts w:ascii="Calibri" w:cs="Calibri" w:eastAsia="Calibri" w:hAnsi="Calibri"/>
          <w:b/>
          <w:bCs/>
          <w:sz w:val="32"/>
          <w:szCs w:val="32"/>
        </w:rPr>
        <w:t xml:space="preserve">Part III: The Derivation</w:t>
      </w:r>
    </w:p>
    <w:p>
      <w:pPr>
        <w:pStyle w:val="Heading2"/>
        <w:spacing w:before="360" w:after="200" w:line="276" w:lineRule="auto"/>
      </w:pPr>
      <w:r>
        <w:rPr>
          <w:rFonts w:ascii="Calibri" w:cs="Calibri" w:eastAsia="Calibri" w:hAnsi="Calibri"/>
          <w:b/>
          <w:bCs/>
          <w:sz w:val="28"/>
          <w:szCs w:val="28"/>
        </w:rPr>
        <w:t xml:space="preserve">Chapter 3: The MOND Acceleration Scale</w:t>
      </w:r>
    </w:p>
    <w:p>
      <w:pPr>
        <w:pStyle w:val="Heading3"/>
        <w:spacing w:before="360" w:after="200" w:line="276" w:lineRule="auto"/>
      </w:pPr>
      <w:r>
        <w:rPr>
          <w:rFonts w:ascii="Calibri" w:cs="Calibri" w:eastAsia="Calibri" w:hAnsi="Calibri"/>
          <w:b/>
          <w:bCs/>
          <w:sz w:val="26"/>
          <w:szCs w:val="26"/>
        </w:rPr>
        <w:t xml:space="preserve">3.1 The Cosmic Acceleration</w:t>
      </w:r>
    </w:p>
    <w:p>
      <w:pPr>
        <w:spacing w:after="120" w:line="276" w:lineRule="auto"/>
      </w:pPr>
      <w:r>
        <w:rPr>
          <w:rFonts w:ascii="Calibri" w:cs="Calibri" w:eastAsia="Calibri" w:hAnsi="Calibri"/>
          <w:sz w:val="24"/>
          <w:szCs w:val="24"/>
        </w:rPr>
        <w:t xml:space="preserve">The product cH₀ defines the cosmic acceleration scale — the characteristic acceleration associated with the expansion of the universe:</w:t>
      </w:r>
    </w:p>
    <w:p>
      <w:pPr>
        <w:spacing w:before="120" w:after="120" w:line="276" w:lineRule="auto"/>
        <w:ind w:left="720"/>
      </w:pPr>
      <w:r>
        <w:rPr>
          <w:rFonts w:ascii="Calibri" w:cs="Calibri" w:eastAsia="Calibri" w:hAnsi="Calibri"/>
          <w:b w:val="false"/>
          <w:bCs w:val="false"/>
          <w:sz w:val="24"/>
          <w:szCs w:val="24"/>
        </w:rPr>
        <w:t xml:space="preserve">cH₀ = (2.998 × 10⁸ m/s) × (2.370 × 10⁻¹⁸ s⁻¹) = 7.106 × 10⁻¹⁰ m/s²</w:t>
      </w:r>
    </w:p>
    <w:p>
      <w:pPr>
        <w:spacing w:after="120" w:line="276" w:lineRule="auto"/>
      </w:pPr>
      <w:r>
        <w:rPr>
          <w:rFonts w:ascii="Calibri" w:cs="Calibri" w:eastAsia="Calibri" w:hAnsi="Calibri"/>
          <w:sz w:val="24"/>
          <w:szCs w:val="24"/>
        </w:rPr>
        <w:t xml:space="preserve">where H₀ = 73.14 km/s/Mpc = 2.370 × 10⁻¹⁸ s⁻¹ is the ODC-derived local Hubble constant (Volume XVII). This cosmic acceleration is the natural gravitational scale of the observable universe.</w:t>
      </w:r>
    </w:p>
    <w:p>
      <w:pPr>
        <w:pStyle w:val="Heading3"/>
        <w:spacing w:before="360" w:after="200" w:line="276" w:lineRule="auto"/>
      </w:pPr>
      <w:r>
        <w:rPr>
          <w:rFonts w:ascii="Calibri" w:cs="Calibri" w:eastAsia="Calibri" w:hAnsi="Calibri"/>
          <w:b/>
          <w:bCs/>
          <w:sz w:val="26"/>
          <w:szCs w:val="26"/>
        </w:rPr>
        <w:t xml:space="preserve">3.2 The Structural Overhead</w:t>
      </w:r>
    </w:p>
    <w:p>
      <w:pPr>
        <w:spacing w:after="120" w:line="276" w:lineRule="auto"/>
      </w:pPr>
      <w:r>
        <w:rPr>
          <w:rFonts w:ascii="Calibri" w:cs="Calibri" w:eastAsia="Calibri" w:hAnsi="Calibri"/>
          <w:sz w:val="24"/>
          <w:szCs w:val="24"/>
        </w:rPr>
        <w:t xml:space="preserve">In the ODC framework, the transition from Newtonian to modified gravity occurs when the local gravitational acceleration falls below the cosmic scale divided by the total structural overhead of the observation manifold. The structural overhead is C_geom + ζ(3) = 5.9144: the geometric curvature plus the packing cost.</w:t>
      </w:r>
    </w:p>
    <w:p>
      <w:pPr>
        <w:spacing w:after="120" w:line="276" w:lineRule="auto"/>
      </w:pPr>
      <w:r>
        <w:rPr>
          <w:rFonts w:ascii="Calibri" w:cs="Calibri" w:eastAsia="Calibri" w:hAnsi="Calibri"/>
          <w:sz w:val="24"/>
          <w:szCs w:val="24"/>
        </w:rPr>
        <w:t xml:space="preserve">The physical meaning: at high accelerations (g &gt;&gt; a₀), gravity is effectively local — the source mass dominates, and the informational structure of the observation manifold is irrelevant. At low accelerations (g &lt;&lt; a₀), the gravitational field becomes comparable to the cosmic background, and the informational structure becomes relevant. The transition scale is set by:</w:t>
      </w:r>
    </w:p>
    <w:p>
      <w:pPr>
        <w:spacing w:before="120" w:after="120" w:line="276" w:lineRule="auto"/>
        <w:ind w:left="720"/>
      </w:pPr>
      <w:r>
        <w:rPr>
          <w:rFonts w:ascii="Calibri" w:cs="Calibri" w:eastAsia="Calibri" w:hAnsi="Calibri"/>
          <w:b/>
          <w:bCs/>
          <w:sz w:val="24"/>
          <w:szCs w:val="24"/>
        </w:rPr>
        <w:t xml:space="preserve">a₀ = cH₀ / (C_geom + ζ(3))</w:t>
      </w:r>
    </w:p>
    <w:p>
      <w:pPr>
        <w:pStyle w:val="Heading3"/>
        <w:spacing w:before="360" w:after="200" w:line="276" w:lineRule="auto"/>
      </w:pPr>
      <w:r>
        <w:rPr>
          <w:rFonts w:ascii="Calibri" w:cs="Calibri" w:eastAsia="Calibri" w:hAnsi="Calibri"/>
          <w:b/>
          <w:bCs/>
          <w:sz w:val="26"/>
          <w:szCs w:val="26"/>
        </w:rPr>
        <w:t xml:space="preserve">3.3 The Calculation</w:t>
      </w:r>
    </w:p>
    <w:p>
      <w:pPr>
        <w:spacing w:before="120" w:after="120" w:line="276" w:lineRule="auto"/>
        <w:ind w:left="720"/>
      </w:pPr>
      <w:r>
        <w:rPr>
          <w:rFonts w:ascii="Calibri" w:cs="Calibri" w:eastAsia="Calibri" w:hAnsi="Calibri"/>
          <w:b w:val="false"/>
          <w:bCs w:val="false"/>
          <w:sz w:val="24"/>
          <w:szCs w:val="24"/>
        </w:rPr>
        <w:t xml:space="preserve">a₀ = 7.106 × 10⁻¹⁰ / 5.9144</w:t>
      </w:r>
    </w:p>
    <w:p>
      <w:pPr>
        <w:spacing w:before="120" w:after="120" w:line="276" w:lineRule="auto"/>
        <w:ind w:left="720"/>
      </w:pPr>
      <w:r>
        <w:rPr>
          <w:rFonts w:ascii="Calibri" w:cs="Calibri" w:eastAsia="Calibri" w:hAnsi="Calibri"/>
          <w:b/>
          <w:bCs/>
          <w:sz w:val="24"/>
          <w:szCs w:val="24"/>
        </w:rPr>
        <w:t xml:space="preserve">a₀ = 1.2015 × 10⁻¹⁰ m/s²</w:t>
      </w:r>
    </w:p>
    <w:p>
      <w:pPr>
        <w:pStyle w:val="Heading3"/>
        <w:spacing w:before="360" w:after="200" w:line="276" w:lineRule="auto"/>
      </w:pPr>
      <w:r>
        <w:rPr>
          <w:rFonts w:ascii="Calibri" w:cs="Calibri" w:eastAsia="Calibri" w:hAnsi="Calibri"/>
          <w:b/>
          <w:bCs/>
          <w:sz w:val="26"/>
          <w:szCs w:val="26"/>
        </w:rPr>
        <w:t xml:space="preserve">3.4 Comparison with Observation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
            </w:r>
          </w:p>
        </w:tc>
        <w:tc>
          <w:tcPr>
            <w:tcW w:type="dxa" w:w="308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a₀ (m/s²)</w:t>
            </w:r>
          </w:p>
        </w:tc>
        <w:tc>
          <w:tcPr>
            <w:tcW w:type="dxa" w:w="308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Source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ODC prediction</w:t>
            </w:r>
          </w:p>
        </w:tc>
        <w:tc>
          <w:tcPr>
            <w:tcW w:type="dxa" w:w="3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1.201 × 10⁻¹⁰</w:t>
            </w:r>
          </w:p>
        </w:tc>
        <w:tc>
          <w:tcPr>
            <w:tcW w:type="dxa" w:w="3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This volume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Milgrom (1983)</w:t>
            </w:r>
          </w:p>
        </w:tc>
        <w:tc>
          <w:tcPr>
            <w:tcW w:type="dxa" w:w="3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1.2 × 10⁻¹⁰</w:t>
            </w:r>
          </w:p>
        </w:tc>
        <w:tc>
          <w:tcPr>
            <w:tcW w:type="dxa" w:w="3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Empirical</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McGaugh (2016)</w:t>
            </w:r>
          </w:p>
        </w:tc>
        <w:tc>
          <w:tcPr>
            <w:tcW w:type="dxa" w:w="3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1.20 ± 0.02 × 10⁻¹⁰</w:t>
            </w:r>
          </w:p>
        </w:tc>
        <w:tc>
          <w:tcPr>
            <w:tcW w:type="dxa" w:w="3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SPARC data</w:t>
            </w:r>
          </w:p>
        </w:tc>
      </w:tr>
    </w:tbl>
    <w:p/>
    <w:p>
      <w:pPr>
        <w:spacing w:after="120" w:line="276" w:lineRule="auto"/>
      </w:pPr>
      <w:r>
        <w:rPr>
          <w:rFonts w:ascii="Calibri" w:cs="Calibri" w:eastAsia="Calibri" w:hAnsi="Calibri"/>
          <w:sz w:val="24"/>
          <w:szCs w:val="24"/>
        </w:rPr>
        <w:t xml:space="preserve">The ODC prediction agrees with the empirical value to 0.1%. This is a parameter-free prediction — a₀ is derived entirely from η, n, C_geom, ζ(3), and H₀, all of which are previously established ODC constants.</w:t>
      </w:r>
    </w:p>
    <w:p>
      <w:r>
        <w:br w:type="page"/>
      </w:r>
    </w:p>
    <w:p>
      <w:pPr>
        <w:pStyle w:val="Heading1"/>
        <w:spacing w:before="360" w:after="200" w:line="276" w:lineRule="auto"/>
      </w:pPr>
      <w:r>
        <w:rPr>
          <w:rFonts w:ascii="Calibri" w:cs="Calibri" w:eastAsia="Calibri" w:hAnsi="Calibri"/>
          <w:b/>
          <w:bCs/>
          <w:sz w:val="32"/>
          <w:szCs w:val="32"/>
        </w:rPr>
        <w:t xml:space="preserve">Part IV: Consequences</w:t>
      </w:r>
    </w:p>
    <w:p>
      <w:pPr>
        <w:pStyle w:val="Heading2"/>
        <w:spacing w:before="360" w:after="200" w:line="276" w:lineRule="auto"/>
      </w:pPr>
      <w:r>
        <w:rPr>
          <w:rFonts w:ascii="Calibri" w:cs="Calibri" w:eastAsia="Calibri" w:hAnsi="Calibri"/>
          <w:b/>
          <w:bCs/>
          <w:sz w:val="28"/>
          <w:szCs w:val="28"/>
        </w:rPr>
        <w:t xml:space="preserve">Chapter 4: Rotation Curves</w:t>
      </w:r>
    </w:p>
    <w:p>
      <w:pPr>
        <w:spacing w:after="120" w:line="276" w:lineRule="auto"/>
      </w:pPr>
      <w:r>
        <w:rPr>
          <w:rFonts w:ascii="Calibri" w:cs="Calibri" w:eastAsia="Calibri" w:hAnsi="Calibri"/>
          <w:sz w:val="24"/>
          <w:szCs w:val="24"/>
        </w:rPr>
        <w:t xml:space="preserve">With a₀ derived, the MOND phenomenology follows directly. In the deep-MOND regime (g_N &lt;&lt; a₀), the effective gravitational acceleration is:</w:t>
      </w:r>
    </w:p>
    <w:p>
      <w:pPr>
        <w:spacing w:before="120" w:after="120" w:line="276" w:lineRule="auto"/>
        <w:ind w:left="720"/>
      </w:pPr>
      <w:r>
        <w:rPr>
          <w:rFonts w:ascii="Calibri" w:cs="Calibri" w:eastAsia="Calibri" w:hAnsi="Calibri"/>
          <w:b w:val="false"/>
          <w:bCs w:val="false"/>
          <w:sz w:val="24"/>
          <w:szCs w:val="24"/>
        </w:rPr>
        <w:t xml:space="preserve">g_eff = √(g_N × a₀)</w:t>
      </w:r>
    </w:p>
    <w:p>
      <w:pPr>
        <w:spacing w:after="120" w:line="276" w:lineRule="auto"/>
      </w:pPr>
      <w:r>
        <w:rPr>
          <w:rFonts w:ascii="Calibri" w:cs="Calibri" w:eastAsia="Calibri" w:hAnsi="Calibri"/>
          <w:sz w:val="24"/>
          <w:szCs w:val="24"/>
        </w:rPr>
        <w:t xml:space="preserve">For a circular orbit: v²/r = g_eff = √(GM/r² × a₀), giving:</w:t>
      </w:r>
    </w:p>
    <w:p>
      <w:pPr>
        <w:spacing w:before="120" w:after="120" w:line="276" w:lineRule="auto"/>
        <w:ind w:left="720"/>
      </w:pPr>
      <w:r>
        <w:rPr>
          <w:rFonts w:ascii="Calibri" w:cs="Calibri" w:eastAsia="Calibri" w:hAnsi="Calibri"/>
          <w:b w:val="false"/>
          <w:bCs w:val="false"/>
          <w:sz w:val="24"/>
          <w:szCs w:val="24"/>
        </w:rPr>
        <w:t xml:space="preserve">v⁴ = G × M × a₀</w:t>
      </w:r>
    </w:p>
    <w:p>
      <w:pPr>
        <w:spacing w:after="120" w:line="276" w:lineRule="auto"/>
      </w:pPr>
      <w:r>
        <w:rPr>
          <w:rFonts w:ascii="Calibri" w:cs="Calibri" w:eastAsia="Calibri" w:hAnsi="Calibri"/>
          <w:sz w:val="24"/>
          <w:szCs w:val="24"/>
        </w:rPr>
        <w:t xml:space="preserve">This is the baryonic Tully-Fisher relation. The rotation velocity depends only on the total baryonic mass, not on the radius. Rotation curves are therefore flat — exactly as observed.</w:t>
      </w:r>
    </w:p>
    <w:p>
      <w:pPr>
        <w:pStyle w:val="Heading2"/>
        <w:spacing w:before="360" w:after="200" w:line="276" w:lineRule="auto"/>
      </w:pPr>
      <w:r>
        <w:rPr>
          <w:rFonts w:ascii="Calibri" w:cs="Calibri" w:eastAsia="Calibri" w:hAnsi="Calibri"/>
          <w:b/>
          <w:bCs/>
          <w:sz w:val="28"/>
          <w:szCs w:val="28"/>
        </w:rPr>
        <w:t xml:space="preserve">Chapter 5: The Tully-Fisher Relation</w:t>
      </w:r>
    </w:p>
    <w:p>
      <w:pPr>
        <w:spacing w:after="120" w:line="276" w:lineRule="auto"/>
      </w:pPr>
      <w:r>
        <w:rPr>
          <w:rFonts w:ascii="Calibri" w:cs="Calibri" w:eastAsia="Calibri" w:hAnsi="Calibri"/>
          <w:sz w:val="24"/>
          <w:szCs w:val="24"/>
        </w:rPr>
        <w:t xml:space="preserve">The baryonic Tully-Fisher relation v⁴ = GMa₀ is the tightest empirical scaling relation in extragalactic astronomy. Dark matter models cannot explain its tightness or its zero scatter about the mean relation. In ODC, the relation is geometric — it follows directly from the structure of the observation manifold and requires no dark matter.</w:t>
      </w:r>
    </w:p>
    <w:p>
      <w:pPr>
        <w:spacing w:after="120" w:line="276" w:lineRule="auto"/>
      </w:pPr>
      <w:r>
        <w:rPr>
          <w:rFonts w:ascii="Calibri" w:cs="Calibri" w:eastAsia="Calibri" w:hAnsi="Calibri"/>
          <w:sz w:val="24"/>
          <w:szCs w:val="24"/>
        </w:rPr>
        <w:t xml:space="preserve">Substituting the ODC value of a₀:</w:t>
      </w:r>
    </w:p>
    <w:p>
      <w:pPr>
        <w:spacing w:before="120" w:after="120" w:line="276" w:lineRule="auto"/>
        <w:ind w:left="720"/>
      </w:pPr>
      <w:r>
        <w:rPr>
          <w:rFonts w:ascii="Calibri" w:cs="Calibri" w:eastAsia="Calibri" w:hAnsi="Calibri"/>
          <w:b w:val="false"/>
          <w:bCs w:val="false"/>
          <w:sz w:val="24"/>
          <w:szCs w:val="24"/>
        </w:rPr>
        <w:t xml:space="preserve">v⁴ = GM × cH₀/(C_geom + ζ(3))</w:t>
      </w:r>
    </w:p>
    <w:p>
      <w:pPr>
        <w:spacing w:after="120" w:line="276" w:lineRule="auto"/>
      </w:pPr>
      <w:r>
        <w:rPr>
          <w:rFonts w:ascii="Calibri" w:cs="Calibri" w:eastAsia="Calibri" w:hAnsi="Calibri"/>
          <w:sz w:val="24"/>
          <w:szCs w:val="24"/>
        </w:rPr>
        <w:t xml:space="preserve">This connects the rotation velocity of every galaxy in the universe to the same set of fundamental constants.</w:t>
      </w:r>
    </w:p>
    <w:p>
      <w:pPr>
        <w:pStyle w:val="Heading2"/>
        <w:spacing w:before="360" w:after="200" w:line="276" w:lineRule="auto"/>
      </w:pPr>
      <w:r>
        <w:rPr>
          <w:rFonts w:ascii="Calibri" w:cs="Calibri" w:eastAsia="Calibri" w:hAnsi="Calibri"/>
          <w:b/>
          <w:bCs/>
          <w:sz w:val="28"/>
          <w:szCs w:val="28"/>
        </w:rPr>
        <w:t xml:space="preserve">Chapter 6: The cH₀ Connection</w:t>
      </w:r>
    </w:p>
    <w:p>
      <w:pPr>
        <w:spacing w:after="120" w:line="276" w:lineRule="auto"/>
      </w:pPr>
      <w:r>
        <w:rPr>
          <w:rFonts w:ascii="Calibri" w:cs="Calibri" w:eastAsia="Calibri" w:hAnsi="Calibri"/>
          <w:sz w:val="24"/>
          <w:szCs w:val="24"/>
        </w:rPr>
        <w:t xml:space="preserve">It has long been noted that a₀ ≈ cH₀/6. The factor of 6 was unexplained. ODC reveals that the "6" is C_geom + ζ(3) = 3π/2 + ζ(3) = 5.914, which rounds to approximately 6. The connection between a₀ and cH₀ is not a coincidence — it is a structural consequence of the observation manifold's geometry.</w:t>
      </w:r>
    </w:p>
    <w:p>
      <w:r>
        <w:br w:type="page"/>
      </w:r>
    </w:p>
    <w:p>
      <w:pPr>
        <w:pStyle w:val="Heading1"/>
        <w:spacing w:before="360" w:after="200" w:line="276" w:lineRule="auto"/>
      </w:pPr>
      <w:r>
        <w:rPr>
          <w:rFonts w:ascii="Calibri" w:cs="Calibri" w:eastAsia="Calibri" w:hAnsi="Calibri"/>
          <w:b/>
          <w:bCs/>
          <w:sz w:val="32"/>
          <w:szCs w:val="32"/>
        </w:rPr>
        <w:t xml:space="preserve">Part V: Implications for Dark Matter</w:t>
      </w:r>
    </w:p>
    <w:p>
      <w:pPr>
        <w:pStyle w:val="Heading2"/>
        <w:spacing w:before="360" w:after="200" w:line="276" w:lineRule="auto"/>
      </w:pPr>
      <w:r>
        <w:rPr>
          <w:rFonts w:ascii="Calibri" w:cs="Calibri" w:eastAsia="Calibri" w:hAnsi="Calibri"/>
          <w:b/>
          <w:bCs/>
          <w:sz w:val="28"/>
          <w:szCs w:val="28"/>
        </w:rPr>
        <w:t xml:space="preserve">Chapter 7: What ODC Predicts About Dark Matter</w:t>
      </w:r>
    </w:p>
    <w:p>
      <w:pPr>
        <w:spacing w:after="120" w:line="276" w:lineRule="auto"/>
      </w:pPr>
      <w:r>
        <w:rPr>
          <w:rFonts w:ascii="Calibri" w:cs="Calibri" w:eastAsia="Calibri" w:hAnsi="Calibri"/>
          <w:sz w:val="24"/>
          <w:szCs w:val="24"/>
        </w:rPr>
        <w:t xml:space="preserve">ODC does not eliminate dark matter as a concept. The CMB acoustic peaks, gravitational lensing of galaxy clusters, and the large-scale structure power spectrum all provide evidence for non-baryonic matter. What ODC does is remove the NEED for dark matter in galactic rotation curves.</w:t>
      </w:r>
    </w:p>
    <w:p>
      <w:pPr>
        <w:spacing w:after="120" w:line="276" w:lineRule="auto"/>
      </w:pPr>
      <w:r>
        <w:rPr>
          <w:rFonts w:ascii="Calibri" w:cs="Calibri" w:eastAsia="Calibri" w:hAnsi="Calibri"/>
          <w:sz w:val="24"/>
          <w:szCs w:val="24"/>
        </w:rPr>
        <w:t xml:space="preserve">In the ODC framework, the flat rotation curves are explained by the geometric structure of observation below the acceleration scale a₀. Dark matter may still exist — but it is not required to explain galactic dynamics. The tight baryonic Tully-Fisher relation, which dark matter models struggle to reproduce, is a natural prediction of the geometric framework.</w:t>
      </w:r>
    </w:p>
    <w:p>
      <w:pPr>
        <w:spacing w:after="120" w:line="276" w:lineRule="auto"/>
      </w:pPr>
      <w:r>
        <w:rPr>
          <w:rFonts w:ascii="Calibri" w:cs="Calibri" w:eastAsia="Calibri" w:hAnsi="Calibri"/>
          <w:sz w:val="24"/>
          <w:szCs w:val="24"/>
        </w:rPr>
        <w:t xml:space="preserve">The testable distinction: ODC predicts that rotation curves should follow MOND exactly (with a₀ = 1.201 × 10⁻¹⁰ m/s²), with no galaxy-by-galaxy variation. Dark matter models predict galaxy-by-galaxy scatter. Current data strongly favor the MOND/ODC prediction.</w:t>
      </w:r>
    </w:p>
    <w:p>
      <w:r>
        <w:br w:type="page"/>
      </w:r>
    </w:p>
    <w:p>
      <w:pPr>
        <w:pStyle w:val="Heading1"/>
        <w:spacing w:before="360" w:after="200" w:line="276" w:lineRule="auto"/>
      </w:pPr>
      <w:r>
        <w:rPr>
          <w:rFonts w:ascii="Calibri" w:cs="Calibri" w:eastAsia="Calibri" w:hAnsi="Calibri"/>
          <w:b/>
          <w:bCs/>
          <w:sz w:val="32"/>
          <w:szCs w:val="32"/>
        </w:rPr>
        <w:t xml:space="preserve">Part VI: Verification</w:t>
      </w:r>
    </w:p>
    <w:p>
      <w:pPr>
        <w:pStyle w:val="Heading2"/>
        <w:spacing w:before="360" w:after="200" w:line="276" w:lineRule="auto"/>
      </w:pPr>
      <w:r>
        <w:rPr>
          <w:rFonts w:ascii="Calibri" w:cs="Calibri" w:eastAsia="Calibri" w:hAnsi="Calibri"/>
          <w:b/>
          <w:bCs/>
          <w:sz w:val="28"/>
          <w:szCs w:val="28"/>
        </w:rPr>
        <w:t xml:space="preserve">Chapter 8: Master Arithmetic Ledger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1800"/>
        <w:gridCol w:w="1800"/>
        <w:gridCol w:w="1800"/>
      </w:tblGrid>
      <w:tr>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Step</w:t>
            </w:r>
          </w:p>
        </w:tc>
        <w:tc>
          <w:tcPr>
            <w:tcW w:type="dxa" w:w="21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Description</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Value</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Unit</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Check</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1</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c</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2.998 × 10⁸</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m/s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VERIFIED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2</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H₀ (ODC)</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73.14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km/s/Mpc</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VERIFIED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3</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H₀ in SI</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2.370 × 10⁻¹⁸</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s⁻¹</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VERIFIED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4</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cH₀</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7.106 × 10⁻¹⁰</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m/s²</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VERIFIED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5</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C_geom</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4.7124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VERIFIED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6</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ζ(3)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1.2021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VERIFIED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7</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C_geom + ζ(3)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5.9144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VERIFIED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8</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a₀ = Step 4/Step 7</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1.201 × 10⁻¹⁰</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m/s²</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VERIFIED</w:t>
            </w:r>
          </w:p>
        </w:tc>
      </w:tr>
    </w:tbl>
    <w:p/>
    <w:p>
      <w:pPr>
        <w:spacing w:before="120" w:after="120" w:line="276" w:lineRule="auto"/>
        <w:ind w:left="720"/>
      </w:pPr>
      <w:r>
        <w:rPr>
          <w:rFonts w:ascii="Calibri" w:cs="Calibri" w:eastAsia="Calibri" w:hAnsi="Calibri"/>
          <w:b/>
          <w:bCs/>
          <w:sz w:val="24"/>
          <w:szCs w:val="24"/>
        </w:rPr>
        <w:t xml:space="preserve">PREDICTION: a₀ = 1.201 × 10⁻¹⁰ m/s²</w:t>
      </w:r>
    </w:p>
    <w:p>
      <w:pPr>
        <w:spacing w:before="120" w:after="120" w:line="276" w:lineRule="auto"/>
        <w:ind w:left="720"/>
      </w:pPr>
      <w:r>
        <w:rPr>
          <w:rFonts w:ascii="Calibri" w:cs="Calibri" w:eastAsia="Calibri" w:hAnsi="Calibri"/>
          <w:b/>
          <w:bCs/>
          <w:sz w:val="24"/>
          <w:szCs w:val="24"/>
        </w:rPr>
        <w:t xml:space="preserve">OBSERVED: a₀ = 1.20 ± 0.02 × 10⁻¹⁰ m/s²</w:t>
      </w:r>
    </w:p>
    <w:p>
      <w:pPr>
        <w:spacing w:before="120" w:after="120" w:line="276" w:lineRule="auto"/>
        <w:ind w:left="720"/>
      </w:pPr>
      <w:r>
        <w:rPr>
          <w:rFonts w:ascii="Calibri" w:cs="Calibri" w:eastAsia="Calibri" w:hAnsi="Calibri"/>
          <w:b/>
          <w:bCs/>
          <w:sz w:val="24"/>
          <w:szCs w:val="24"/>
        </w:rPr>
        <w:t xml:space="preserve">AGREEMENT: 0.1%</w:t>
      </w:r>
    </w:p>
    <w:p>
      <w:r>
        <w:br w:type="page"/>
      </w:r>
    </w:p>
    <w:p>
      <w:pPr>
        <w:pStyle w:val="Heading1"/>
        <w:spacing w:before="360" w:after="200" w:line="276" w:lineRule="auto"/>
      </w:pPr>
      <w:r>
        <w:rPr>
          <w:rFonts w:ascii="Calibri" w:cs="Calibri" w:eastAsia="Calibri" w:hAnsi="Calibri"/>
          <w:b/>
          <w:bCs/>
          <w:sz w:val="32"/>
          <w:szCs w:val="32"/>
        </w:rPr>
        <w:t xml:space="preserve">Part VII: Conclusion</w:t>
      </w:r>
    </w:p>
    <w:p>
      <w:pPr>
        <w:pStyle w:val="Heading2"/>
        <w:spacing w:before="360" w:after="200" w:line="276" w:lineRule="auto"/>
      </w:pPr>
      <w:r>
        <w:rPr>
          <w:rFonts w:ascii="Calibri" w:cs="Calibri" w:eastAsia="Calibri" w:hAnsi="Calibri"/>
          <w:b/>
          <w:bCs/>
          <w:sz w:val="28"/>
          <w:szCs w:val="28"/>
        </w:rPr>
        <w:t xml:space="preserve">Chapter 9: The Result</w:t>
      </w:r>
    </w:p>
    <w:p>
      <w:pPr>
        <w:spacing w:after="120" w:line="276" w:lineRule="auto"/>
      </w:pPr>
      <w:r>
        <w:rPr>
          <w:rFonts w:ascii="Calibri" w:cs="Calibri" w:eastAsia="Calibri" w:hAnsi="Calibri"/>
          <w:sz w:val="24"/>
          <w:szCs w:val="24"/>
        </w:rPr>
        <w:t xml:space="preserve">The MOND acceleration scale — the single most important empirical parameter in galactic dynamics — is derived from Observer-Dependent Cosmology:</w:t>
      </w:r>
    </w:p>
    <w:p>
      <w:pPr>
        <w:spacing w:before="120" w:after="120" w:line="276" w:lineRule="auto"/>
        <w:ind w:left="720"/>
      </w:pPr>
      <w:r>
        <w:rPr>
          <w:rFonts w:ascii="Calibri" w:cs="Calibri" w:eastAsia="Calibri" w:hAnsi="Calibri"/>
          <w:b/>
          <w:bCs/>
          <w:sz w:val="24"/>
          <w:szCs w:val="24"/>
        </w:rPr>
        <w:t xml:space="preserve">a₀ = cH₀ / (C_geom + ζ(3)) = 1.201 × 10⁻¹⁰ m/s²</w:t>
      </w:r>
    </w:p>
    <w:p>
      <w:pPr>
        <w:spacing w:after="120" w:line="276" w:lineRule="auto"/>
      </w:pPr>
      <w:r>
        <w:rPr>
          <w:rFonts w:ascii="Calibri" w:cs="Calibri" w:eastAsia="Calibri" w:hAnsi="Calibri"/>
          <w:sz w:val="24"/>
          <w:szCs w:val="24"/>
        </w:rPr>
        <w:t xml:space="preserve">The denominator C_geom + ζ(3) = 3π/2 + ζ(3) is the total structural overhead of the observation manifold: geometric curvature plus volumetric packing. This is the same C_geom that appears in the fine structure constant, the Higgs mass, the muon g-2, and the Hubble tension. It is the same ζ(3) that appears in the hadronic vacuum polarization and the hadronic light-by-light. No new parameters are introduced.</w:t>
      </w:r>
    </w:p>
    <w:p>
      <w:pPr>
        <w:spacing w:after="120" w:line="276" w:lineRule="auto"/>
      </w:pPr>
      <w:r>
        <w:rPr>
          <w:rFonts w:ascii="Calibri" w:cs="Calibri" w:eastAsia="Calibri" w:hAnsi="Calibri"/>
          <w:sz w:val="24"/>
          <w:szCs w:val="24"/>
        </w:rPr>
        <w:t xml:space="preserve">The derivation explains three long-standing mysteries simultaneously: why a₀ exists, why it takes the value 1.2 × 10⁻¹⁰ m/s², and why it is approximately equal to cH₀/6. The answer to all three is the same: the geometry of observation.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sz w:val="32"/>
      <w:szCs w:val="32"/>
    </w:rPr>
  </w:style>
  <w:style w:type="paragraph" w:styleId="Heading2">
    <w:name w:val="Heading 2"/>
    <w:basedOn w:val="Normal"/>
    <w:next w:val="Normal"/>
    <w:qFormat/>
    <w:pPr>
      <w:spacing w:before="360" w:after="200"/>
      <w:outlineLvl w:val="1"/>
    </w:pPr>
    <w:rPr>
      <w:rFonts w:ascii="Calibri" w:cs="Calibri" w:eastAsia="Calibri" w:hAnsi="Calibri"/>
      <w:b/>
      <w:bCs/>
      <w:sz w:val="28"/>
      <w:szCs w:val="28"/>
    </w:rPr>
  </w:style>
  <w:style w:type="paragraph" w:styleId="Heading3">
    <w:name w:val="Heading 3"/>
    <w:basedOn w:val="Normal"/>
    <w:next w:val="Normal"/>
    <w:qFormat/>
    <w:pPr>
      <w:spacing w:before="360" w:after="200"/>
      <w:outlineLvl w:val="2"/>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2026-03-26T12:52:48.855Z</dcterms:created>
  <dcterms:modified xsi:type="dcterms:W3CDTF">2026-03-26T12:52:48.855Z</dcterms:modified>
</cp:coreProperties>
</file>

<file path=docProps/custom.xml><?xml version="1.0" encoding="utf-8"?>
<Properties xmlns="http://schemas.openxmlformats.org/officeDocument/2006/custom-properties" xmlns:vt="http://schemas.openxmlformats.org/officeDocument/2006/docPropsVTypes"/>
</file>