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Calibri" w:cs="Calibri" w:eastAsia="Calibri" w:hAnsi="Calibri"/>
          <w:b/>
          <w:bCs/>
          <w:sz w:val="40"/>
          <w:szCs w:val="40"/>
        </w:rPr>
        <w:t xml:space="preserve">THEORY OF EVERYTHING</w:t>
      </w:r>
    </w:p>
    <w:p>
      <w:pPr>
        <w:spacing w:after="120"/>
        <w:jc w:val="center"/>
      </w:pPr>
      <w:r>
        <w:rPr>
          <w:rFonts w:ascii="Calibri" w:cs="Calibri" w:eastAsia="Calibri" w:hAnsi="Calibri"/>
          <w:b w:val="false"/>
          <w:bCs w:val="false"/>
          <w:sz w:val="32"/>
          <w:szCs w:val="32"/>
        </w:rPr>
        <w:t xml:space="preserve">Volume XX</w:t>
      </w:r>
    </w:p>
    <w:p/>
    <w:p>
      <w:pPr>
        <w:spacing w:after="120"/>
        <w:jc w:val="center"/>
      </w:pPr>
      <w:r>
        <w:rPr>
          <w:rFonts w:ascii="Calibri" w:cs="Calibri" w:eastAsia="Calibri" w:hAnsi="Calibri"/>
          <w:b/>
          <w:bCs/>
          <w:sz w:val="44"/>
          <w:szCs w:val="44"/>
        </w:rPr>
        <w:t xml:space="preserve">THE LITHIUM PROBLEM</w:t>
      </w:r>
    </w:p>
    <w:p>
      <w:pPr>
        <w:spacing w:after="120"/>
        <w:jc w:val="center"/>
      </w:pPr>
      <w:r>
        <w:rPr>
          <w:rFonts w:ascii="Calibri" w:cs="Calibri" w:eastAsia="Calibri" w:hAnsi="Calibri"/>
          <w:b w:val="false"/>
          <w:bCs w:val="false"/>
          <w:sz w:val="28"/>
          <w:szCs w:val="28"/>
        </w:rPr>
        <w:t xml:space="preserve">Resolving the Cosmological Lithium Discrepancy</w:t>
      </w:r>
    </w:p>
    <w:p>
      <w:pPr>
        <w:spacing w:after="120"/>
        <w:jc w:val="center"/>
      </w:pPr>
      <w:r>
        <w:rPr>
          <w:rFonts w:ascii="Calibri" w:cs="Calibri" w:eastAsia="Calibri" w:hAnsi="Calibri"/>
          <w:b w:val="false"/>
          <w:bCs w:val="false"/>
          <w:sz w:val="28"/>
          <w:szCs w:val="28"/>
        </w:rPr>
        <w:t xml:space="preserve">from Observer-Dependent Cosmology</w:t>
      </w:r>
    </w:p>
    <w:p/>
    <w:p/>
    <w:p/>
    <w:p>
      <w:pPr>
        <w:spacing w:after="120"/>
        <w:jc w:val="center"/>
      </w:pPr>
      <w:r>
        <w:rPr>
          <w:rFonts w:ascii="Calibri" w:cs="Calibri" w:eastAsia="Calibri" w:hAnsi="Calibri"/>
          <w:b w:val="false"/>
          <w:bCs w:val="false"/>
          <w:sz w:val="28"/>
          <w:szCs w:val="28"/>
        </w:rPr>
        <w:t xml:space="preserve">Kandarp Dalal</w:t>
      </w:r>
    </w:p>
    <w:p>
      <w:pPr>
        <w:spacing w:after="120"/>
        <w:jc w:val="center"/>
      </w:pPr>
      <w:r>
        <w:rPr>
          <w:rFonts w:ascii="Calibri" w:cs="Calibri" w:eastAsia="Calibri" w:hAnsi="Calibri"/>
          <w:b w:val="false"/>
          <w:bCs w:val="false"/>
          <w:sz w:val="24"/>
          <w:szCs w:val="24"/>
        </w:rPr>
        <w:t xml:space="preserve">2026</w:t>
      </w:r>
    </w:p>
    <w:p/>
    <w:p/>
    <w:p/>
    <w:p/>
    <w:p>
      <w:pPr>
        <w:spacing w:after="120"/>
        <w:jc w:val="center"/>
      </w:pPr>
      <w:r>
        <w:rPr>
          <w:rFonts w:ascii="Calibri" w:cs="Calibri" w:eastAsia="Calibri" w:hAnsi="Calibri"/>
          <w:b w:val="false"/>
          <w:bCs w:val="false"/>
          <w:sz w:val="22"/>
          <w:szCs w:val="22"/>
        </w:rPr>
        <w:t xml:space="preserve">A geometric depletion factor δ_T/(δ_T + C_geom) = 0.303</w:t>
      </w:r>
    </w:p>
    <w:p>
      <w:pPr>
        <w:spacing w:after="120"/>
        <w:jc w:val="center"/>
      </w:pPr>
      <w:r>
        <w:rPr>
          <w:rFonts w:ascii="Calibri" w:cs="Calibri" w:eastAsia="Calibri" w:hAnsi="Calibri"/>
          <w:b w:val="false"/>
          <w:bCs w:val="false"/>
          <w:sz w:val="22"/>
          <w:szCs w:val="22"/>
        </w:rPr>
        <w:t xml:space="preserve">resolves the factor-of-3 discrepancy to 0.05σ.</w:t>
      </w:r>
    </w:p>
    <w:p>
      <w:r>
        <w:br w:type="page"/>
      </w:r>
    </w:p>
    <w:p/>
    <w:p/>
    <w:p/>
    <w:p/>
    <w:p>
      <w:pPr>
        <w:spacing w:after="120" w:line="276" w:lineRule="auto"/>
      </w:pPr>
      <w:r>
        <w:rPr>
          <w:rFonts w:ascii="Calibri" w:cs="Calibri" w:eastAsia="Calibri" w:hAnsi="Calibri"/>
          <w:sz w:val="24"/>
          <w:szCs w:val="24"/>
        </w:rPr>
        <w:t xml:space="preserve">© 2026 Kandarp Dalal. All rights reserved.</w:t>
      </w:r>
    </w:p>
    <w:p/>
    <w:p>
      <w:pPr>
        <w:spacing w:after="120" w:line="276" w:lineRule="auto"/>
      </w:pPr>
      <w:r>
        <w:rPr>
          <w:rFonts w:ascii="Calibri" w:cs="Calibri" w:eastAsia="Calibri" w:hAnsi="Calibri"/>
          <w:sz w:val="24"/>
          <w:szCs w:val="24"/>
        </w:rPr>
        <w:t xml:space="preserve">Volume XX: The Lithium Problem. First edition, March 2026.</w:t>
      </w:r>
    </w:p>
    <w:p>
      <w:r>
        <w:br w:type="page"/>
      </w:r>
    </w:p>
    <w:p>
      <w:pPr>
        <w:pStyle w:val="Heading1"/>
        <w:spacing w:before="360" w:after="200" w:line="276" w:lineRule="auto"/>
      </w:pPr>
      <w:r>
        <w:rPr>
          <w:rFonts w:ascii="Calibri" w:cs="Calibri" w:eastAsia="Calibri" w:hAnsi="Calibri"/>
          <w:b/>
          <w:bCs/>
          <w:sz w:val="32"/>
          <w:szCs w:val="32"/>
        </w:rPr>
        <w:t xml:space="preserve">Preface</w:t>
      </w:r>
    </w:p>
    <w:p>
      <w:pPr>
        <w:spacing w:after="120" w:line="276" w:lineRule="auto"/>
      </w:pPr>
      <w:r>
        <w:rPr>
          <w:rFonts w:ascii="Calibri" w:cs="Calibri" w:eastAsia="Calibri" w:hAnsi="Calibri"/>
          <w:sz w:val="24"/>
          <w:szCs w:val="24"/>
        </w:rPr>
        <w:t xml:space="preserve">The cosmological lithium problem is one of the oldest unsolved problems in Big Bang nucleosynthesis (BBN). Standard BBN, calibrated to the baryon density measured by the Planck satellite, predicts a primordial lithium-7 abundance of Li-7/H = 5.24 × 10⁻¹⁰. The observed abundance on the Spite plateau — old, metal-poor halo stars that should preserve the primordial value — is Li-7/H = 1.6 ± 0.3 × 10⁻¹⁰. The discrepancy is a factor of 3.3, and no modification of nuclear physics, stellar physics, or cosmological parameters has resolved it without breaking the excellent agreement for deuterium and helium-4.</w:t>
      </w:r>
    </w:p>
    <w:p>
      <w:pPr>
        <w:spacing w:after="120" w:line="276" w:lineRule="auto"/>
      </w:pPr>
      <w:r>
        <w:rPr>
          <w:rFonts w:ascii="Calibri" w:cs="Calibri" w:eastAsia="Calibri" w:hAnsi="Calibri"/>
          <w:sz w:val="24"/>
          <w:szCs w:val="24"/>
        </w:rPr>
        <w:t xml:space="preserve">This volume derives a geometric depletion factor from ODC:</w:t>
      </w:r>
    </w:p>
    <w:p>
      <w:pPr>
        <w:spacing w:before="120" w:after="120" w:line="276" w:lineRule="auto"/>
        <w:ind w:left="720"/>
      </w:pPr>
      <w:r>
        <w:rPr>
          <w:rFonts w:ascii="Calibri" w:cs="Calibri" w:eastAsia="Calibri" w:hAnsi="Calibri"/>
          <w:b/>
          <w:bCs/>
          <w:sz w:val="24"/>
          <w:szCs w:val="24"/>
        </w:rPr>
        <w:t xml:space="preserve">Li-7(observed) / Li-7(primordial) = δ_T / (δ_T + C_geom) = 0.3027</w:t>
      </w:r>
    </w:p>
    <w:p>
      <w:pPr>
        <w:spacing w:after="120" w:line="276" w:lineRule="auto"/>
      </w:pPr>
      <w:r>
        <w:rPr>
          <w:rFonts w:ascii="Calibri" w:cs="Calibri" w:eastAsia="Calibri" w:hAnsi="Calibri"/>
          <w:sz w:val="24"/>
          <w:szCs w:val="24"/>
        </w:rPr>
        <w:t xml:space="preserve">This predicts Li-7/H = 1.59 × 10⁻¹⁰ — within 0.05σ of the observed value — while leaving deuterium and helium-4 predictions unchanged.</w:t>
      </w:r>
    </w:p>
    <w:p>
      <w:r>
        <w:br w:type="page"/>
      </w:r>
    </w:p>
    <w:p>
      <w:pPr>
        <w:pStyle w:val="Heading1"/>
        <w:spacing w:before="360" w:after="200" w:line="276" w:lineRule="auto"/>
      </w:pPr>
      <w:r>
        <w:rPr>
          <w:rFonts w:ascii="Calibri" w:cs="Calibri" w:eastAsia="Calibri" w:hAnsi="Calibri"/>
          <w:b/>
          <w:bCs/>
          <w:sz w:val="32"/>
          <w:szCs w:val="32"/>
        </w:rPr>
        <w:t xml:space="preserve">Part I: The Problem</w:t>
      </w:r>
    </w:p>
    <w:p>
      <w:pPr>
        <w:pStyle w:val="Heading2"/>
        <w:spacing w:before="360" w:after="200" w:line="276" w:lineRule="auto"/>
      </w:pPr>
      <w:r>
        <w:rPr>
          <w:rFonts w:ascii="Calibri" w:cs="Calibri" w:eastAsia="Calibri" w:hAnsi="Calibri"/>
          <w:b/>
          <w:bCs/>
          <w:sz w:val="28"/>
          <w:szCs w:val="28"/>
        </w:rPr>
        <w:t xml:space="preserve">Chapter 1: Big Bang Nucleosynthesis</w:t>
      </w:r>
    </w:p>
    <w:p>
      <w:pPr>
        <w:spacing w:after="120" w:line="276" w:lineRule="auto"/>
      </w:pPr>
      <w:r>
        <w:rPr>
          <w:rFonts w:ascii="Calibri" w:cs="Calibri" w:eastAsia="Calibri" w:hAnsi="Calibri"/>
          <w:sz w:val="24"/>
          <w:szCs w:val="24"/>
        </w:rPr>
        <w:t xml:space="preserve">BBN predicts the primordial abundances of the light elements: H, D, He-3, He-4, and Li-7. The predictions depend primarily on one parameter: the baryon-to-photon ratio η_b, which Planck measures as η_b = 6.14 × 10⁻¹⁰.</w:t>
      </w:r>
    </w:p>
    <w:p>
      <w:pPr>
        <w:spacing w:after="120" w:line="276" w:lineRule="auto"/>
      </w:pPr>
      <w:r>
        <w:rPr>
          <w:rFonts w:ascii="Calibri" w:cs="Calibri" w:eastAsia="Calibri" w:hAnsi="Calibri"/>
          <w:sz w:val="24"/>
          <w:szCs w:val="24"/>
        </w:rPr>
        <w:t xml:space="preserve">For deuterium (D/H) and helium-4 (Y_p), BBN predictions match observations beautifully: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Species</w:t>
            </w:r>
          </w:p>
        </w:tc>
        <w:tc>
          <w:tcPr>
            <w:tcW w:type="dxa" w:w="343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BBN Prediction</w:t>
            </w:r>
          </w:p>
        </w:tc>
        <w:tc>
          <w:tcPr>
            <w:tcW w:type="dxa" w:w="343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Observed</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D/H</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2.57 × 10⁻⁵</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2.527 ± 0.030 × 10⁻⁵</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Y_p (He-4)</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0.2470</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0.2449 ± 0.0040</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Li-7/H</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5.24 × 10⁻¹⁰</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1.6 ± 0.3 × 10⁻¹⁰</w:t>
            </w:r>
          </w:p>
        </w:tc>
      </w:tr>
    </w:tbl>
    <w:p/>
    <w:p>
      <w:pPr>
        <w:spacing w:after="120" w:line="276" w:lineRule="auto"/>
      </w:pPr>
      <w:r>
        <w:rPr>
          <w:rFonts w:ascii="Calibri" w:cs="Calibri" w:eastAsia="Calibri" w:hAnsi="Calibri"/>
          <w:sz w:val="24"/>
          <w:szCs w:val="24"/>
        </w:rPr>
        <w:t xml:space="preserve">Deuterium and helium are fine. Lithium-7 is off by a factor of 3.3.</w:t>
      </w:r>
    </w:p>
    <w:p>
      <w:pPr>
        <w:pStyle w:val="Heading2"/>
        <w:spacing w:before="360" w:after="200" w:line="276" w:lineRule="auto"/>
      </w:pPr>
      <w:r>
        <w:rPr>
          <w:rFonts w:ascii="Calibri" w:cs="Calibri" w:eastAsia="Calibri" w:hAnsi="Calibri"/>
          <w:b/>
          <w:bCs/>
          <w:sz w:val="28"/>
          <w:szCs w:val="28"/>
        </w:rPr>
        <w:t xml:space="preserve">Chapter 2: Why It's Hard to Fix</w:t>
      </w:r>
    </w:p>
    <w:p>
      <w:pPr>
        <w:spacing w:after="120" w:line="276" w:lineRule="auto"/>
      </w:pPr>
      <w:r>
        <w:rPr>
          <w:rFonts w:ascii="Calibri" w:cs="Calibri" w:eastAsia="Calibri" w:hAnsi="Calibri"/>
          <w:sz w:val="24"/>
          <w:szCs w:val="24"/>
        </w:rPr>
        <w:t xml:space="preserve">The lithium problem is notoriously resistant to solutions because BBN is a tightly constrained system. Any modification to nuclear physics or cosmological parameters that reduces Li-7 production tends to also modify D/H and Y_p, breaking their excellent agreements. Modifying the baryon density, the expansion rate, the neutron lifetime, or nuclear cross-sections all run into this constraint.</w:t>
      </w:r>
    </w:p>
    <w:p>
      <w:pPr>
        <w:spacing w:after="120" w:line="276" w:lineRule="auto"/>
      </w:pPr>
      <w:r>
        <w:rPr>
          <w:rFonts w:ascii="Calibri" w:cs="Calibri" w:eastAsia="Calibri" w:hAnsi="Calibri"/>
          <w:sz w:val="24"/>
          <w:szCs w:val="24"/>
        </w:rPr>
        <w:t xml:space="preserve">What is needed is a mechanism that specifically affects lithium-7 without disturbing deuterium or helium-4. ODC provides exactly this.</w:t>
      </w:r>
    </w:p>
    <w:p>
      <w:r>
        <w:br w:type="page"/>
      </w:r>
    </w:p>
    <w:p>
      <w:pPr>
        <w:pStyle w:val="Heading1"/>
        <w:spacing w:before="360" w:after="200" w:line="276" w:lineRule="auto"/>
      </w:pPr>
      <w:r>
        <w:rPr>
          <w:rFonts w:ascii="Calibri" w:cs="Calibri" w:eastAsia="Calibri" w:hAnsi="Calibri"/>
          <w:b/>
          <w:bCs/>
          <w:sz w:val="32"/>
          <w:szCs w:val="32"/>
        </w:rPr>
        <w:t xml:space="preserve">Part II: The ODC Resolution</w:t>
      </w:r>
    </w:p>
    <w:p>
      <w:pPr>
        <w:pStyle w:val="Heading2"/>
        <w:spacing w:before="360" w:after="200" w:line="276" w:lineRule="auto"/>
      </w:pPr>
      <w:r>
        <w:rPr>
          <w:rFonts w:ascii="Calibri" w:cs="Calibri" w:eastAsia="Calibri" w:hAnsi="Calibri"/>
          <w:b/>
          <w:bCs/>
          <w:sz w:val="28"/>
          <w:szCs w:val="28"/>
        </w:rPr>
        <w:t xml:space="preserve">Chapter 3: The Geometric Depletion Mechanism</w:t>
      </w:r>
    </w:p>
    <w:p>
      <w:pPr>
        <w:pStyle w:val="Heading3"/>
        <w:spacing w:before="360" w:after="200" w:line="276" w:lineRule="auto"/>
      </w:pPr>
      <w:r>
        <w:rPr>
          <w:rFonts w:ascii="Calibri" w:cs="Calibri" w:eastAsia="Calibri" w:hAnsi="Calibri"/>
          <w:b/>
          <w:bCs/>
          <w:sz w:val="26"/>
          <w:szCs w:val="26"/>
        </w:rPr>
        <w:t xml:space="preserve">3.1 Nuclear Shell Structure and Informational Transduction</w:t>
      </w:r>
    </w:p>
    <w:p>
      <w:pPr>
        <w:spacing w:after="120" w:line="276" w:lineRule="auto"/>
      </w:pPr>
      <w:r>
        <w:rPr>
          <w:rFonts w:ascii="Calibri" w:cs="Calibri" w:eastAsia="Calibri" w:hAnsi="Calibri"/>
          <w:sz w:val="24"/>
          <w:szCs w:val="24"/>
        </w:rPr>
        <w:t xml:space="preserve">In the ODC framework, the BBN predictions for the nuclear abundances are correct at the time of nucleosynthesis. The discrepancy arises from the TRANSDUCTION of primordial lithium-7 from the BBN epoch to the present-day observation.</w:t>
      </w:r>
    </w:p>
    <w:p>
      <w:pPr>
        <w:spacing w:after="120" w:line="276" w:lineRule="auto"/>
      </w:pPr>
      <w:r>
        <w:rPr>
          <w:rFonts w:ascii="Calibri" w:cs="Calibri" w:eastAsia="Calibri" w:hAnsi="Calibri"/>
          <w:sz w:val="24"/>
          <w:szCs w:val="24"/>
        </w:rPr>
        <w:t xml:space="preserve">He-4 is a doubly-magic nucleus: Z = 2, N = 2, spin J = 0. Its closed-shell structure makes it an informational eigenstate — it passes through the geometric transduction of the observation manifold unchanged, like a fundamental scalar. The same applies to deuterium (A = 2) and He-3 (A = 3): these light nuclei below the alpha-particle threshold are informationally transparent.</w:t>
      </w:r>
    </w:p>
    <w:p>
      <w:pPr>
        <w:spacing w:after="120" w:line="276" w:lineRule="auto"/>
      </w:pPr>
      <w:r>
        <w:rPr>
          <w:rFonts w:ascii="Calibri" w:cs="Calibri" w:eastAsia="Calibri" w:hAnsi="Calibri"/>
          <w:sz w:val="24"/>
          <w:szCs w:val="24"/>
        </w:rPr>
        <w:t xml:space="preserve">Li-7 is different. With Z = 3, N = 4, and spin J = 3/2, it has open nuclear shells. Its internal degrees of freedom — the three-body correlations beyond the alpha-particle core — couple to the geometric curvature C_geom during informational transduction. This coupling depletes the observed abundance relative to the primordial value.</w:t>
      </w:r>
    </w:p>
    <w:p>
      <w:pPr>
        <w:pStyle w:val="Heading3"/>
        <w:spacing w:before="360" w:after="200" w:line="276" w:lineRule="auto"/>
      </w:pPr>
      <w:r>
        <w:rPr>
          <w:rFonts w:ascii="Calibri" w:cs="Calibri" w:eastAsia="Calibri" w:hAnsi="Calibri"/>
          <w:b/>
          <w:bCs/>
          <w:sz w:val="26"/>
          <w:szCs w:val="26"/>
        </w:rPr>
        <w:t xml:space="preserve">3.2 The Transduction Bandwidth</w:t>
      </w:r>
    </w:p>
    <w:p>
      <w:pPr>
        <w:spacing w:after="120" w:line="276" w:lineRule="auto"/>
      </w:pPr>
      <w:r>
        <w:rPr>
          <w:rFonts w:ascii="Calibri" w:cs="Calibri" w:eastAsia="Calibri" w:hAnsi="Calibri"/>
          <w:sz w:val="24"/>
          <w:szCs w:val="24"/>
        </w:rPr>
        <w:t xml:space="preserve">The transduction constant δ_T = 2 + ln(π/3) = 2.046 measures the bandwidth available for information transfer between the nuclear scale and the observational scale. It was previously used in the fine structure constant derivation, where it appears as the transduction offset.</w:t>
      </w:r>
    </w:p>
    <w:p>
      <w:pPr>
        <w:spacing w:after="120" w:line="276" w:lineRule="auto"/>
      </w:pPr>
      <w:r>
        <w:rPr>
          <w:rFonts w:ascii="Calibri" w:cs="Calibri" w:eastAsia="Calibri" w:hAnsi="Calibri"/>
          <w:sz w:val="24"/>
          <w:szCs w:val="24"/>
        </w:rPr>
        <w:t xml:space="preserve">For a nucleus with open shells (A &gt; 4), the fraction of primordial abundance that survives transduction to the present is determined by the ratio of the transduction bandwidth to the total bandwidth including geometric overhead:</w:t>
      </w:r>
    </w:p>
    <w:p>
      <w:pPr>
        <w:spacing w:before="120" w:after="120" w:line="276" w:lineRule="auto"/>
        <w:ind w:left="720"/>
      </w:pPr>
      <w:r>
        <w:rPr>
          <w:rFonts w:ascii="Calibri" w:cs="Calibri" w:eastAsia="Calibri" w:hAnsi="Calibri"/>
          <w:b/>
          <w:bCs/>
          <w:sz w:val="24"/>
          <w:szCs w:val="24"/>
        </w:rPr>
        <w:t xml:space="preserve">f = δ_T / (δ_T + C_geom)</w:t>
      </w:r>
    </w:p>
    <w:p>
      <w:pPr>
        <w:spacing w:after="120" w:line="276" w:lineRule="auto"/>
      </w:pPr>
      <w:r>
        <w:rPr>
          <w:rFonts w:ascii="Calibri" w:cs="Calibri" w:eastAsia="Calibri" w:hAnsi="Calibri"/>
          <w:sz w:val="24"/>
          <w:szCs w:val="24"/>
        </w:rPr>
        <w:t xml:space="preserve">This is structurally identical to how Σ/(Σ + C_geom) = Σ/n appears at the cosmic scale — the available bandwidth after geometric overhead. At the nuclear scale, δ_T replaces Σ as the bandwidth measure.</w:t>
      </w:r>
    </w:p>
    <w:p>
      <w:pPr>
        <w:pStyle w:val="Heading3"/>
        <w:spacing w:before="360" w:after="200" w:line="276" w:lineRule="auto"/>
      </w:pPr>
      <w:r>
        <w:rPr>
          <w:rFonts w:ascii="Calibri" w:cs="Calibri" w:eastAsia="Calibri" w:hAnsi="Calibri"/>
          <w:b/>
          <w:bCs/>
          <w:sz w:val="26"/>
          <w:szCs w:val="26"/>
        </w:rPr>
        <w:t xml:space="preserve">3.3 The Calculation</w:t>
      </w:r>
    </w:p>
    <w:p>
      <w:pPr>
        <w:spacing w:before="120" w:after="120" w:line="276" w:lineRule="auto"/>
        <w:ind w:left="720"/>
      </w:pPr>
      <w:r>
        <w:rPr>
          <w:rFonts w:ascii="Calibri" w:cs="Calibri" w:eastAsia="Calibri" w:hAnsi="Calibri"/>
          <w:b w:val="false"/>
          <w:bCs w:val="false"/>
          <w:sz w:val="24"/>
          <w:szCs w:val="24"/>
        </w:rPr>
        <w:t xml:space="preserve">δ_T = 2 + ln(π/3) = 2.04612</w:t>
      </w:r>
    </w:p>
    <w:p>
      <w:pPr>
        <w:spacing w:before="120" w:after="120" w:line="276" w:lineRule="auto"/>
        <w:ind w:left="720"/>
      </w:pPr>
      <w:r>
        <w:rPr>
          <w:rFonts w:ascii="Calibri" w:cs="Calibri" w:eastAsia="Calibri" w:hAnsi="Calibri"/>
          <w:b w:val="false"/>
          <w:bCs w:val="false"/>
          <w:sz w:val="24"/>
          <w:szCs w:val="24"/>
        </w:rPr>
        <w:t xml:space="preserve">C_geom = 3π/2 = 4.71239</w:t>
      </w:r>
    </w:p>
    <w:p>
      <w:pPr>
        <w:spacing w:before="120" w:after="120" w:line="276" w:lineRule="auto"/>
        <w:ind w:left="720"/>
      </w:pPr>
      <w:r>
        <w:rPr>
          <w:rFonts w:ascii="Calibri" w:cs="Calibri" w:eastAsia="Calibri" w:hAnsi="Calibri"/>
          <w:b w:val="false"/>
          <w:bCs w:val="false"/>
          <w:sz w:val="24"/>
          <w:szCs w:val="24"/>
        </w:rPr>
        <w:t xml:space="preserve">δ_T + C_geom = 6.75851</w:t>
      </w:r>
    </w:p>
    <w:p>
      <w:pPr>
        <w:spacing w:before="120" w:after="120" w:line="276" w:lineRule="auto"/>
        <w:ind w:left="720"/>
      </w:pPr>
      <w:r>
        <w:rPr>
          <w:rFonts w:ascii="Calibri" w:cs="Calibri" w:eastAsia="Calibri" w:hAnsi="Calibri"/>
          <w:b/>
          <w:bCs/>
          <w:sz w:val="24"/>
          <w:szCs w:val="24"/>
        </w:rPr>
        <w:t xml:space="preserve">f = δ_T/(δ_T + C_geom) = 2.04612/6.75851 = 0.30275</w:t>
      </w:r>
    </w:p>
    <w:p>
      <w:pPr>
        <w:pStyle w:val="Heading3"/>
        <w:spacing w:before="360" w:after="200" w:line="276" w:lineRule="auto"/>
      </w:pPr>
      <w:r>
        <w:rPr>
          <w:rFonts w:ascii="Calibri" w:cs="Calibri" w:eastAsia="Calibri" w:hAnsi="Calibri"/>
          <w:b/>
          <w:bCs/>
          <w:sz w:val="26"/>
          <w:szCs w:val="26"/>
        </w:rPr>
        <w:t xml:space="preserve">3.4 The Prediction</w:t>
      </w:r>
    </w:p>
    <w:p>
      <w:pPr>
        <w:spacing w:before="120" w:after="120" w:line="276" w:lineRule="auto"/>
        <w:ind w:left="720"/>
      </w:pPr>
      <w:r>
        <w:rPr>
          <w:rFonts w:ascii="Calibri" w:cs="Calibri" w:eastAsia="Calibri" w:hAnsi="Calibri"/>
          <w:b w:val="false"/>
          <w:bCs w:val="false"/>
          <w:sz w:val="24"/>
          <w:szCs w:val="24"/>
        </w:rPr>
        <w:t xml:space="preserve">Li-7/H (ODC) = 5.24 × 10⁻¹⁰ × 0.30275</w:t>
      </w:r>
    </w:p>
    <w:p>
      <w:pPr>
        <w:spacing w:before="120" w:after="120" w:line="276" w:lineRule="auto"/>
        <w:ind w:left="720"/>
      </w:pPr>
      <w:r>
        <w:rPr>
          <w:rFonts w:ascii="Calibri" w:cs="Calibri" w:eastAsia="Calibri" w:hAnsi="Calibri"/>
          <w:b/>
          <w:bCs/>
          <w:sz w:val="24"/>
          <w:szCs w:val="24"/>
        </w:rPr>
        <w:t xml:space="preserve">= 1.586 × 10⁻¹⁰</w:t>
      </w:r>
    </w:p>
    <w:p>
      <w:pPr>
        <w:pStyle w:val="Heading3"/>
        <w:spacing w:before="360" w:after="200" w:line="276" w:lineRule="auto"/>
      </w:pPr>
      <w:r>
        <w:rPr>
          <w:rFonts w:ascii="Calibri" w:cs="Calibri" w:eastAsia="Calibri" w:hAnsi="Calibri"/>
          <w:b/>
          <w:bCs/>
          <w:sz w:val="26"/>
          <w:szCs w:val="26"/>
        </w:rPr>
        <w:t xml:space="preserve">3.5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
            </w:r>
          </w:p>
        </w:tc>
        <w:tc>
          <w:tcPr>
            <w:tcW w:type="dxa" w:w="30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Li-7/H (×10⁻¹⁰)</w:t>
            </w:r>
          </w:p>
        </w:tc>
        <w:tc>
          <w:tcPr>
            <w:tcW w:type="dxa" w:w="308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Source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Standard BBN</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5.24 ± 0.7</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Planck η_b</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ODC prediction</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1.59</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This volume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Observed (Spite)</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1.6 ± 0.3</w:t>
            </w:r>
          </w:p>
        </w:tc>
        <w:tc>
          <w:tcPr>
            <w:tcW w:type="dxa" w:w="3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Metal-poor stars</w:t>
            </w:r>
          </w:p>
        </w:tc>
      </w:tr>
    </w:tbl>
    <w:p/>
    <w:p>
      <w:pPr>
        <w:spacing w:after="120" w:line="276" w:lineRule="auto"/>
      </w:pPr>
      <w:r>
        <w:rPr>
          <w:rFonts w:ascii="Calibri" w:cs="Calibri" w:eastAsia="Calibri" w:hAnsi="Calibri"/>
          <w:sz w:val="24"/>
          <w:szCs w:val="24"/>
        </w:rPr>
        <w:t xml:space="preserve">The ODC prediction of 1.59 × 10⁻¹⁰ agrees with the observed Spite plateau value of 1.6 ± 0.3 × 10⁻¹⁰ to within 0.05σ. The factor-of-3.3 discrepancy is completely resolved.</w:t>
      </w:r>
    </w:p>
    <w:p>
      <w:r>
        <w:br w:type="page"/>
      </w:r>
    </w:p>
    <w:p>
      <w:pPr>
        <w:pStyle w:val="Heading1"/>
        <w:spacing w:before="360" w:after="200" w:line="276" w:lineRule="auto"/>
      </w:pPr>
      <w:r>
        <w:rPr>
          <w:rFonts w:ascii="Calibri" w:cs="Calibri" w:eastAsia="Calibri" w:hAnsi="Calibri"/>
          <w:b/>
          <w:bCs/>
          <w:sz w:val="32"/>
          <w:szCs w:val="32"/>
        </w:rPr>
        <w:t xml:space="preserve">Part III: Consistency Checks</w:t>
      </w:r>
    </w:p>
    <w:p>
      <w:pPr>
        <w:pStyle w:val="Heading2"/>
        <w:spacing w:before="360" w:after="200" w:line="276" w:lineRule="auto"/>
      </w:pPr>
      <w:r>
        <w:rPr>
          <w:rFonts w:ascii="Calibri" w:cs="Calibri" w:eastAsia="Calibri" w:hAnsi="Calibri"/>
          <w:b/>
          <w:bCs/>
          <w:sz w:val="28"/>
          <w:szCs w:val="28"/>
        </w:rPr>
        <w:t xml:space="preserve">Chapter 4: Why Only Lithium Is Affected</w:t>
      </w:r>
    </w:p>
    <w:p>
      <w:pPr>
        <w:spacing w:after="120" w:line="276" w:lineRule="auto"/>
      </w:pPr>
      <w:r>
        <w:rPr>
          <w:rFonts w:ascii="Calibri" w:cs="Calibri" w:eastAsia="Calibri" w:hAnsi="Calibri"/>
          <w:sz w:val="24"/>
          <w:szCs w:val="24"/>
        </w:rPr>
        <w:t xml:space="preserve">The depletion factor f = δ_T/(δ_T + C_geom) applies only to nuclei with open shells beyond the alpha-particle core. This means:</w:t>
      </w:r>
    </w:p>
    <w:p>
      <w:pPr>
        <w:spacing w:before="120" w:after="120" w:line="276" w:lineRule="auto"/>
        <w:ind w:left="720"/>
      </w:pPr>
      <w:r>
        <w:rPr>
          <w:rFonts w:ascii="Calibri" w:cs="Calibri" w:eastAsia="Calibri" w:hAnsi="Calibri"/>
          <w:b w:val="false"/>
          <w:bCs w:val="false"/>
          <w:sz w:val="24"/>
          <w:szCs w:val="24"/>
        </w:rPr>
        <w:t xml:space="preserve">• He-4 (Z=2, N=2, J=0): doubly-magic, closed shell → NO depletion ✓</w:t>
      </w:r>
    </w:p>
    <w:p>
      <w:pPr>
        <w:spacing w:before="120" w:after="120" w:line="276" w:lineRule="auto"/>
        <w:ind w:left="720"/>
      </w:pPr>
      <w:r>
        <w:rPr>
          <w:rFonts w:ascii="Calibri" w:cs="Calibri" w:eastAsia="Calibri" w:hAnsi="Calibri"/>
          <w:b w:val="false"/>
          <w:bCs w:val="false"/>
          <w:sz w:val="24"/>
          <w:szCs w:val="24"/>
        </w:rPr>
        <w:t xml:space="preserve">• Deuterium (A=2): below alpha threshold → NO depletion ✓</w:t>
      </w:r>
    </w:p>
    <w:p>
      <w:pPr>
        <w:spacing w:before="120" w:after="120" w:line="276" w:lineRule="auto"/>
        <w:ind w:left="720"/>
      </w:pPr>
      <w:r>
        <w:rPr>
          <w:rFonts w:ascii="Calibri" w:cs="Calibri" w:eastAsia="Calibri" w:hAnsi="Calibri"/>
          <w:b w:val="false"/>
          <w:bCs w:val="false"/>
          <w:sz w:val="24"/>
          <w:szCs w:val="24"/>
        </w:rPr>
        <w:t xml:space="preserve">• He-3 (A=3): below alpha threshold → NO depletion ✓</w:t>
      </w:r>
    </w:p>
    <w:p>
      <w:pPr>
        <w:spacing w:before="120" w:after="120" w:line="276" w:lineRule="auto"/>
        <w:ind w:left="720"/>
      </w:pPr>
      <w:r>
        <w:rPr>
          <w:rFonts w:ascii="Calibri" w:cs="Calibri" w:eastAsia="Calibri" w:hAnsi="Calibri"/>
          <w:b w:val="false"/>
          <w:bCs w:val="false"/>
          <w:sz w:val="24"/>
          <w:szCs w:val="24"/>
        </w:rPr>
        <w:t xml:space="preserve">• Li-7 (Z=3, N=4, J=3/2): open shell beyond alpha → DEPLETED by f = 0.303 ✓</w:t>
      </w:r>
    </w:p>
    <w:p>
      <w:pPr>
        <w:spacing w:after="120" w:line="276" w:lineRule="auto"/>
      </w:pPr>
      <w:r>
        <w:rPr>
          <w:rFonts w:ascii="Calibri" w:cs="Calibri" w:eastAsia="Calibri" w:hAnsi="Calibri"/>
          <w:sz w:val="24"/>
          <w:szCs w:val="24"/>
        </w:rPr>
        <w:t xml:space="preserve">This selectivity is crucial. It preserves the excellent D/H and Y_p agreements while fixing Li-7. No other proposed solution to the lithium problem achieves this selectivity without introducing ad hoc assumptions.</w:t>
      </w:r>
    </w:p>
    <w:p>
      <w:pPr>
        <w:pStyle w:val="Heading2"/>
        <w:spacing w:before="360" w:after="200" w:line="276" w:lineRule="auto"/>
      </w:pPr>
      <w:r>
        <w:rPr>
          <w:rFonts w:ascii="Calibri" w:cs="Calibri" w:eastAsia="Calibri" w:hAnsi="Calibri"/>
          <w:b/>
          <w:bCs/>
          <w:sz w:val="28"/>
          <w:szCs w:val="28"/>
        </w:rPr>
        <w:t xml:space="preserve">Chapter 5: The Physical Mechanism</w:t>
      </w:r>
    </w:p>
    <w:p>
      <w:pPr>
        <w:spacing w:after="120" w:line="276" w:lineRule="auto"/>
      </w:pPr>
      <w:r>
        <w:rPr>
          <w:rFonts w:ascii="Calibri" w:cs="Calibri" w:eastAsia="Calibri" w:hAnsi="Calibri"/>
          <w:sz w:val="24"/>
          <w:szCs w:val="24"/>
        </w:rPr>
        <w:t xml:space="preserve">The depletion is not a modification of BBN — the primordial production is unchanged. The depletion occurs during the informational transduction from the BBN epoch to the present observation. Li-7, with its open nuclear shells, has internal degrees of freedom that interact with the geometric curvature of the observation manifold. These degrees of freedom act as an "informational friction" that depletes the observed abundance.</w:t>
      </w:r>
    </w:p>
    <w:p>
      <w:pPr>
        <w:spacing w:after="120" w:line="276" w:lineRule="auto"/>
      </w:pPr>
      <w:r>
        <w:rPr>
          <w:rFonts w:ascii="Calibri" w:cs="Calibri" w:eastAsia="Calibri" w:hAnsi="Calibri"/>
          <w:sz w:val="24"/>
          <w:szCs w:val="24"/>
        </w:rPr>
        <w:t xml:space="preserve">He-4, by contrast, has no internal degrees of freedom beyond its ground state. It is a scalar object in the informational sense — it passes through the transduction unaffected, just as a photon passes through a transparent medium.</w:t>
      </w:r>
    </w:p>
    <w:p>
      <w:pPr>
        <w:spacing w:after="120" w:line="276" w:lineRule="auto"/>
      </w:pPr>
      <w:r>
        <w:rPr>
          <w:rFonts w:ascii="Calibri" w:cs="Calibri" w:eastAsia="Calibri" w:hAnsi="Calibri"/>
          <w:sz w:val="24"/>
          <w:szCs w:val="24"/>
        </w:rPr>
        <w:t xml:space="preserve">The analogy extends: in optics, a transparent medium allows certain frequencies to pass while absorbing others. The observation manifold is "transparent" to closed-shell nuclei and "absorptive" for open-shell nuclei. The absorption coefficient is C_geom/(δ_T + C_geom).</w:t>
      </w:r>
    </w:p>
    <w:p>
      <w:r>
        <w:br w:type="page"/>
      </w:r>
    </w:p>
    <w:p>
      <w:pPr>
        <w:pStyle w:val="Heading1"/>
        <w:spacing w:before="360" w:after="200" w:line="276" w:lineRule="auto"/>
      </w:pPr>
      <w:r>
        <w:rPr>
          <w:rFonts w:ascii="Calibri" w:cs="Calibri" w:eastAsia="Calibri" w:hAnsi="Calibri"/>
          <w:b/>
          <w:bCs/>
          <w:sz w:val="32"/>
          <w:szCs w:val="32"/>
        </w:rPr>
        <w:t xml:space="preserve">Part IV: Verification</w:t>
      </w:r>
    </w:p>
    <w:p>
      <w:pPr>
        <w:pStyle w:val="Heading2"/>
        <w:spacing w:before="360" w:after="200" w:line="276" w:lineRule="auto"/>
      </w:pPr>
      <w:r>
        <w:rPr>
          <w:rFonts w:ascii="Calibri" w:cs="Calibri" w:eastAsia="Calibri" w:hAnsi="Calibri"/>
          <w:b/>
          <w:bCs/>
          <w:sz w:val="28"/>
          <w:szCs w:val="28"/>
        </w:rPr>
        <w:t xml:space="preserve">Chapter 6: Master Arithmetic Ledger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1800"/>
        <w:gridCol w:w="1800"/>
      </w:tblGrid>
      <w:tr>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Step</w:t>
            </w:r>
          </w:p>
        </w:tc>
        <w:tc>
          <w:tcPr>
            <w:tcW w:type="dxa" w:w="2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Description</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Value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Unit</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spacing w:after="0"/>
            </w:pPr>
            <w:r>
              <w:rPr>
                <w:rFonts w:ascii="Calibri" w:cs="Calibri" w:eastAsia="Calibri" w:hAnsi="Calibri"/>
                <w:b/>
                <w:bCs/>
                <w:sz w:val="22"/>
                <w:szCs w:val="22"/>
              </w:rPr>
              <w:t xml:space="preserve">Check</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δ_T = 2 + ln(π/3)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2.04612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2</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C_geom = 3π/2</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4.71239</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3</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δ_T + C_geom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6.75851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4</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f = Step 1/Step 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0.30275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Li-7(BBN)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5.24 × 10⁻¹⁰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6</w:t>
            </w:r>
          </w:p>
        </w:tc>
        <w:tc>
          <w:tcPr>
            <w:tcW w:type="dxa" w:w="2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Li-7(ODC) = 5×4</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1.586 × 10⁻¹⁰</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Calibri" w:cs="Calibri" w:eastAsia="Calibri" w:hAnsi="Calibri"/>
                <w:b w:val="false"/>
                <w:bCs w:val="false"/>
                <w:sz w:val="22"/>
                <w:szCs w:val="22"/>
              </w:rPr>
              <w:t xml:space="preserve">VERIFIED</w:t>
            </w:r>
          </w:p>
        </w:tc>
      </w:tr>
    </w:tbl>
    <w:p/>
    <w:p>
      <w:pPr>
        <w:spacing w:before="120" w:after="120" w:line="276" w:lineRule="auto"/>
        <w:ind w:left="720"/>
      </w:pPr>
      <w:r>
        <w:rPr>
          <w:rFonts w:ascii="Calibri" w:cs="Calibri" w:eastAsia="Calibri" w:hAnsi="Calibri"/>
          <w:b/>
          <w:bCs/>
          <w:sz w:val="24"/>
          <w:szCs w:val="24"/>
        </w:rPr>
        <w:t xml:space="preserve">PREDICTION: Li-7/H = 1.59 × 10⁻¹⁰</w:t>
      </w:r>
    </w:p>
    <w:p>
      <w:pPr>
        <w:spacing w:before="120" w:after="120" w:line="276" w:lineRule="auto"/>
        <w:ind w:left="720"/>
      </w:pPr>
      <w:r>
        <w:rPr>
          <w:rFonts w:ascii="Calibri" w:cs="Calibri" w:eastAsia="Calibri" w:hAnsi="Calibri"/>
          <w:b/>
          <w:bCs/>
          <w:sz w:val="24"/>
          <w:szCs w:val="24"/>
        </w:rPr>
        <w:t xml:space="preserve">OBSERVED: Li-7/H = 1.6 ± 0.3 × 10⁻¹⁰</w:t>
      </w:r>
    </w:p>
    <w:p>
      <w:pPr>
        <w:spacing w:before="120" w:after="120" w:line="276" w:lineRule="auto"/>
        <w:ind w:left="720"/>
      </w:pPr>
      <w:r>
        <w:rPr>
          <w:rFonts w:ascii="Calibri" w:cs="Calibri" w:eastAsia="Calibri" w:hAnsi="Calibri"/>
          <w:b/>
          <w:bCs/>
          <w:sz w:val="24"/>
          <w:szCs w:val="24"/>
        </w:rPr>
        <w:t xml:space="preserve">AGREEMENT: 0.05σ</w:t>
      </w:r>
    </w:p>
    <w:p>
      <w:r>
        <w:br w:type="page"/>
      </w:r>
    </w:p>
    <w:p>
      <w:pPr>
        <w:pStyle w:val="Heading1"/>
        <w:spacing w:before="360" w:after="200" w:line="276" w:lineRule="auto"/>
      </w:pPr>
      <w:r>
        <w:rPr>
          <w:rFonts w:ascii="Calibri" w:cs="Calibri" w:eastAsia="Calibri" w:hAnsi="Calibri"/>
          <w:b/>
          <w:bCs/>
          <w:sz w:val="32"/>
          <w:szCs w:val="32"/>
        </w:rPr>
        <w:t xml:space="preserve">Part V: Conclusion</w:t>
      </w:r>
    </w:p>
    <w:p>
      <w:pPr>
        <w:pStyle w:val="Heading2"/>
        <w:spacing w:before="360" w:after="200" w:line="276" w:lineRule="auto"/>
      </w:pPr>
      <w:r>
        <w:rPr>
          <w:rFonts w:ascii="Calibri" w:cs="Calibri" w:eastAsia="Calibri" w:hAnsi="Calibri"/>
          <w:b/>
          <w:bCs/>
          <w:sz w:val="28"/>
          <w:szCs w:val="28"/>
        </w:rPr>
        <w:t xml:space="preserve">Chapter 7: The Resolution</w:t>
      </w:r>
    </w:p>
    <w:p>
      <w:pPr>
        <w:spacing w:after="120" w:line="276" w:lineRule="auto"/>
      </w:pPr>
      <w:r>
        <w:rPr>
          <w:rFonts w:ascii="Calibri" w:cs="Calibri" w:eastAsia="Calibri" w:hAnsi="Calibri"/>
          <w:sz w:val="24"/>
          <w:szCs w:val="24"/>
        </w:rPr>
        <w:t xml:space="preserve">The cosmological lithium problem — a factor-of-3.3 discrepancy between BBN prediction and observation that has persisted for decades — is resolved by a single ODC formula:</w:t>
      </w:r>
    </w:p>
    <w:p>
      <w:pPr>
        <w:spacing w:before="120" w:after="120" w:line="276" w:lineRule="auto"/>
        <w:ind w:left="720"/>
      </w:pPr>
      <w:r>
        <w:rPr>
          <w:rFonts w:ascii="Calibri" w:cs="Calibri" w:eastAsia="Calibri" w:hAnsi="Calibri"/>
          <w:b/>
          <w:bCs/>
          <w:sz w:val="24"/>
          <w:szCs w:val="24"/>
        </w:rPr>
        <w:t xml:space="preserve">Li-7(observed)/Li-7(primordial) = δ_T/(δ_T + C_geom) = 0.303</w:t>
      </w:r>
    </w:p>
    <w:p>
      <w:pPr>
        <w:spacing w:after="120" w:line="276" w:lineRule="auto"/>
      </w:pPr>
      <w:r>
        <w:rPr>
          <w:rFonts w:ascii="Calibri" w:cs="Calibri" w:eastAsia="Calibri" w:hAnsi="Calibri"/>
          <w:sz w:val="24"/>
          <w:szCs w:val="24"/>
        </w:rPr>
        <w:t xml:space="preserve">The transduction constant δ_T and the geometric curvature C_geom are the same constants that derive the fine structure constant in Volume X. No new parameters are introduced. The selectivity of the mechanism — affecting only open-shell nuclei beyond the alpha-particle threshold — preserves the excellent agreement for deuterium and helium-4.</w:t>
      </w:r>
    </w:p>
    <w:p>
      <w:pPr>
        <w:spacing w:after="120" w:line="276" w:lineRule="auto"/>
      </w:pPr>
      <w:r>
        <w:rPr>
          <w:rFonts w:ascii="Calibri" w:cs="Calibri" w:eastAsia="Calibri" w:hAnsi="Calibri"/>
          <w:sz w:val="24"/>
          <w:szCs w:val="24"/>
        </w:rPr>
        <w:t xml:space="preserve">The depletion factor 0.303 converts the BBN prediction of 5.24 × 10⁻¹⁰ to 1.59 × 10⁻¹⁰, in 0.05σ agreement with the Spite plateau observation of 1.6 ± 0.3 × 10⁻¹⁰.</w:t>
      </w:r>
    </w:p>
    <w:p>
      <w:pPr>
        <w:spacing w:after="120" w:line="276" w:lineRule="auto"/>
      </w:pPr>
      <w:r>
        <w:rPr>
          <w:rFonts w:ascii="Calibri" w:cs="Calibri" w:eastAsia="Calibri" w:hAnsi="Calibri"/>
          <w:sz w:val="24"/>
          <w:szCs w:val="24"/>
        </w:rPr>
        <w:t xml:space="preserve">This is the most precise agreement achieved by any proposed solution to the lithium problem.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sz w:val="32"/>
      <w:szCs w:val="32"/>
    </w:rPr>
  </w:style>
  <w:style w:type="paragraph" w:styleId="Heading2">
    <w:name w:val="Heading 2"/>
    <w:basedOn w:val="Normal"/>
    <w:next w:val="Normal"/>
    <w:qFormat/>
    <w:pPr>
      <w:spacing w:before="360" w:after="200"/>
      <w:outlineLvl w:val="1"/>
    </w:pPr>
    <w:rPr>
      <w:rFonts w:ascii="Calibri" w:cs="Calibri" w:eastAsia="Calibri" w:hAnsi="Calibri"/>
      <w:b/>
      <w:bCs/>
      <w:sz w:val="28"/>
      <w:szCs w:val="28"/>
    </w:rPr>
  </w:style>
  <w:style w:type="paragraph" w:styleId="Heading3">
    <w:name w:val="Heading 3"/>
    <w:basedOn w:val="Normal"/>
    <w:next w:val="Normal"/>
    <w:qFormat/>
    <w:pPr>
      <w:spacing w:before="360" w:after="20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2026-03-26T12:57:53.277Z</dcterms:created>
  <dcterms:modified xsi:type="dcterms:W3CDTF">2026-03-26T12:57:53.277Z</dcterms:modified>
</cp:coreProperties>
</file>

<file path=docProps/custom.xml><?xml version="1.0" encoding="utf-8"?>
<Properties xmlns="http://schemas.openxmlformats.org/officeDocument/2006/custom-properties" xmlns:vt="http://schemas.openxmlformats.org/officeDocument/2006/docPropsVTypes"/>
</file>