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vertAnchor="text" w:tblpX="-1320"/>
        <w:tblOverlap w:val="never"/>
        <w:tblW w:w="11556" w:type="dxa"/>
        <w:tblInd w:w="0" w:type="dxa"/>
        <w:tblCellMar>
          <w:top w:w="134" w:type="dxa"/>
          <w:left w:w="149" w:type="dxa"/>
          <w:bottom w:w="0" w:type="dxa"/>
          <w:right w:w="115" w:type="dxa"/>
        </w:tblCellMar>
        <w:tblLook w:val="04A0" w:firstRow="1" w:lastRow="0" w:firstColumn="1" w:lastColumn="0" w:noHBand="0" w:noVBand="1"/>
      </w:tblPr>
      <w:tblGrid>
        <w:gridCol w:w="11556"/>
      </w:tblGrid>
      <w:tr w:rsidR="00EC7799">
        <w:trPr>
          <w:trHeight w:val="4008"/>
        </w:trPr>
        <w:tc>
          <w:tcPr>
            <w:tcW w:w="11556" w:type="dxa"/>
            <w:tcBorders>
              <w:top w:val="single" w:sz="4" w:space="0" w:color="000000"/>
              <w:left w:val="single" w:sz="4" w:space="0" w:color="000000"/>
              <w:bottom w:val="single" w:sz="4" w:space="0" w:color="000000"/>
              <w:right w:val="single" w:sz="4" w:space="0" w:color="000000"/>
            </w:tcBorders>
          </w:tcPr>
          <w:p w:rsidR="00EC7799" w:rsidRDefault="006D3AF2">
            <w:pPr>
              <w:spacing w:after="0"/>
            </w:pPr>
            <w:r>
              <w:rPr>
                <w:rFonts w:ascii="Times New Roman" w:eastAsia="Times New Roman" w:hAnsi="Times New Roman" w:cs="Times New Roman"/>
                <w:sz w:val="24"/>
              </w:rPr>
              <w:t xml:space="preserve"> </w:t>
            </w:r>
          </w:p>
          <w:p w:rsidR="00EC7799" w:rsidRDefault="006D3AF2">
            <w:pPr>
              <w:spacing w:after="0"/>
            </w:pPr>
            <w:r>
              <w:rPr>
                <w:rFonts w:ascii="Times New Roman" w:eastAsia="Times New Roman" w:hAnsi="Times New Roman" w:cs="Times New Roman"/>
                <w:sz w:val="24"/>
              </w:rPr>
              <w:t>Course code: ECA3101</w:t>
            </w:r>
            <w:r>
              <w:rPr>
                <w:rFonts w:ascii="Times New Roman" w:eastAsia="Times New Roman" w:hAnsi="Times New Roman" w:cs="Times New Roman"/>
                <w:sz w:val="24"/>
              </w:rPr>
              <w:t xml:space="preserve"> </w:t>
            </w:r>
          </w:p>
          <w:p w:rsidR="00EC7799" w:rsidRDefault="006D3AF2">
            <w:pPr>
              <w:spacing w:after="0"/>
            </w:pPr>
            <w:r>
              <w:rPr>
                <w:rFonts w:ascii="Times New Roman" w:eastAsia="Times New Roman" w:hAnsi="Times New Roman" w:cs="Times New Roman"/>
                <w:sz w:val="24"/>
              </w:rPr>
              <w:t xml:space="preserve">Course: Nano electronics </w:t>
            </w:r>
          </w:p>
          <w:p w:rsidR="00EC7799" w:rsidRDefault="006D3AF2">
            <w:pPr>
              <w:spacing w:after="0" w:line="239" w:lineRule="auto"/>
              <w:ind w:right="2805"/>
            </w:pPr>
            <w:r>
              <w:rPr>
                <w:rFonts w:ascii="Times New Roman" w:eastAsia="Times New Roman" w:hAnsi="Times New Roman" w:cs="Times New Roman"/>
                <w:sz w:val="24"/>
              </w:rPr>
              <w:t>Experiment 5</w:t>
            </w:r>
            <w:bookmarkStart w:id="0" w:name="_GoBack"/>
            <w:bookmarkEnd w:id="0"/>
            <w:r>
              <w:rPr>
                <w:rFonts w:ascii="Times New Roman" w:eastAsia="Times New Roman" w:hAnsi="Times New Roman" w:cs="Times New Roman"/>
                <w:sz w:val="24"/>
              </w:rPr>
              <w:t xml:space="preserve">: Band Structure Simulation for Graphene and CNTs using </w:t>
            </w:r>
            <w:proofErr w:type="spellStart"/>
            <w:r>
              <w:rPr>
                <w:rFonts w:ascii="Times New Roman" w:eastAsia="Times New Roman" w:hAnsi="Times New Roman" w:cs="Times New Roman"/>
                <w:sz w:val="24"/>
              </w:rPr>
              <w:t>NanoHub</w:t>
            </w:r>
            <w:proofErr w:type="spellEnd"/>
            <w:r>
              <w:rPr>
                <w:rFonts w:ascii="Times New Roman" w:eastAsia="Times New Roman" w:hAnsi="Times New Roman" w:cs="Times New Roman"/>
                <w:sz w:val="24"/>
              </w:rPr>
              <w:t xml:space="preserve"> Aim: To simulate the band structure of nanowire for various materials </w:t>
            </w:r>
          </w:p>
          <w:p w:rsidR="00EC7799" w:rsidRDefault="006D3AF2">
            <w:pPr>
              <w:spacing w:after="0"/>
            </w:pPr>
            <w:r>
              <w:rPr>
                <w:rFonts w:ascii="Times New Roman" w:eastAsia="Times New Roman" w:hAnsi="Times New Roman" w:cs="Times New Roman"/>
                <w:sz w:val="24"/>
              </w:rPr>
              <w:t xml:space="preserve"> </w:t>
            </w:r>
          </w:p>
          <w:p w:rsidR="00EC7799" w:rsidRDefault="006D3AF2">
            <w:pPr>
              <w:spacing w:after="0"/>
            </w:pPr>
            <w:r>
              <w:rPr>
                <w:rFonts w:ascii="Times New Roman" w:eastAsia="Times New Roman" w:hAnsi="Times New Roman" w:cs="Times New Roman"/>
                <w:sz w:val="24"/>
              </w:rPr>
              <w:t xml:space="preserve"> </w:t>
            </w:r>
          </w:p>
          <w:p w:rsidR="00EC7799" w:rsidRDefault="006D3AF2">
            <w:pPr>
              <w:spacing w:after="0"/>
            </w:pPr>
            <w:r>
              <w:rPr>
                <w:rFonts w:ascii="Times New Roman" w:eastAsia="Times New Roman" w:hAnsi="Times New Roman" w:cs="Times New Roman"/>
                <w:sz w:val="24"/>
              </w:rPr>
              <w:t xml:space="preserve">Output: </w:t>
            </w:r>
            <w:r>
              <w:rPr>
                <w:rFonts w:ascii="Times New Roman" w:eastAsia="Times New Roman" w:hAnsi="Times New Roman" w:cs="Times New Roman"/>
                <w:sz w:val="24"/>
              </w:rPr>
              <w:t xml:space="preserve">The </w:t>
            </w:r>
            <w:proofErr w:type="spellStart"/>
            <w:r>
              <w:rPr>
                <w:rFonts w:ascii="Times New Roman" w:eastAsia="Times New Roman" w:hAnsi="Times New Roman" w:cs="Times New Roman"/>
                <w:sz w:val="24"/>
              </w:rPr>
              <w:t>NanoHub</w:t>
            </w:r>
            <w:proofErr w:type="spellEnd"/>
            <w:r>
              <w:rPr>
                <w:rFonts w:ascii="Times New Roman" w:eastAsia="Times New Roman" w:hAnsi="Times New Roman" w:cs="Times New Roman"/>
                <w:sz w:val="24"/>
              </w:rPr>
              <w:t xml:space="preserve"> band structure simulation successfully visualizes the electronic energy bands of graphene/CNT nanowires. The obtained E–k diagram shows how electron energy varies with momentum and provides insight into the material's conductivity. By analyzing</w:t>
            </w:r>
            <w:r>
              <w:rPr>
                <w:rFonts w:ascii="Times New Roman" w:eastAsia="Times New Roman" w:hAnsi="Times New Roman" w:cs="Times New Roman"/>
                <w:sz w:val="24"/>
              </w:rPr>
              <w:t xml:space="preserve"> the band dispersion and band gap, the simulation enables the classification of the nanowire as metallic or semiconducting. This study demonstrates the importance of band structure analysis in the design of nanoscale electronic devices such as carbon nanot</w:t>
            </w:r>
            <w:r>
              <w:rPr>
                <w:rFonts w:ascii="Times New Roman" w:eastAsia="Times New Roman" w:hAnsi="Times New Roman" w:cs="Times New Roman"/>
                <w:sz w:val="24"/>
              </w:rPr>
              <w:t xml:space="preserve">ube field-effect transistors (CNTFETs), graphene transistors, </w:t>
            </w:r>
            <w:proofErr w:type="spellStart"/>
            <w:r>
              <w:rPr>
                <w:rFonts w:ascii="Times New Roman" w:eastAsia="Times New Roman" w:hAnsi="Times New Roman" w:cs="Times New Roman"/>
                <w:sz w:val="24"/>
              </w:rPr>
              <w:t>nanosensors</w:t>
            </w:r>
            <w:proofErr w:type="spellEnd"/>
            <w:r>
              <w:rPr>
                <w:rFonts w:ascii="Times New Roman" w:eastAsia="Times New Roman" w:hAnsi="Times New Roman" w:cs="Times New Roman"/>
                <w:sz w:val="24"/>
              </w:rPr>
              <w:t xml:space="preserve">, and other </w:t>
            </w:r>
            <w:proofErr w:type="spellStart"/>
            <w:r>
              <w:rPr>
                <w:rFonts w:ascii="Times New Roman" w:eastAsia="Times New Roman" w:hAnsi="Times New Roman" w:cs="Times New Roman"/>
                <w:sz w:val="24"/>
              </w:rPr>
              <w:t>nanoelectronic</w:t>
            </w:r>
            <w:proofErr w:type="spellEnd"/>
            <w:r>
              <w:rPr>
                <w:rFonts w:ascii="Times New Roman" w:eastAsia="Times New Roman" w:hAnsi="Times New Roman" w:cs="Times New Roman"/>
                <w:sz w:val="24"/>
              </w:rPr>
              <w:t xml:space="preserve"> applications. </w:t>
            </w:r>
          </w:p>
        </w:tc>
      </w:tr>
    </w:tbl>
    <w:p w:rsidR="00EC7799" w:rsidRDefault="006D3AF2">
      <w:pPr>
        <w:spacing w:after="0"/>
        <w:ind w:left="-1440" w:right="10459"/>
      </w:pPr>
      <w:r>
        <w:rPr>
          <w:noProof/>
        </w:rPr>
        <w:drawing>
          <wp:anchor distT="0" distB="0" distL="114300" distR="114300" simplePos="0" relativeHeight="251658240" behindDoc="0" locked="0" layoutInCell="1" allowOverlap="0">
            <wp:simplePos x="0" y="0"/>
            <wp:positionH relativeFrom="page">
              <wp:posOffset>0</wp:posOffset>
            </wp:positionH>
            <wp:positionV relativeFrom="page">
              <wp:posOffset>2674620</wp:posOffset>
            </wp:positionV>
            <wp:extent cx="7555865" cy="5550535"/>
            <wp:effectExtent l="0" t="0" r="0" b="0"/>
            <wp:wrapTopAndBottom/>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7555865" cy="5550535"/>
                    </a:xfrm>
                    <a:prstGeom prst="rect">
                      <a:avLst/>
                    </a:prstGeom>
                  </pic:spPr>
                </pic:pic>
              </a:graphicData>
            </a:graphic>
          </wp:anchor>
        </w:drawing>
      </w:r>
      <w:r>
        <w:br w:type="page"/>
      </w:r>
    </w:p>
    <w:tbl>
      <w:tblPr>
        <w:tblStyle w:val="TableGrid"/>
        <w:tblpPr w:vertAnchor="text" w:tblpX="-1272"/>
        <w:tblOverlap w:val="never"/>
        <w:tblW w:w="10596" w:type="dxa"/>
        <w:tblInd w:w="0" w:type="dxa"/>
        <w:tblCellMar>
          <w:top w:w="134" w:type="dxa"/>
          <w:left w:w="149" w:type="dxa"/>
          <w:bottom w:w="0" w:type="dxa"/>
          <w:right w:w="115" w:type="dxa"/>
        </w:tblCellMar>
        <w:tblLook w:val="04A0" w:firstRow="1" w:lastRow="0" w:firstColumn="1" w:lastColumn="0" w:noHBand="0" w:noVBand="1"/>
      </w:tblPr>
      <w:tblGrid>
        <w:gridCol w:w="10596"/>
      </w:tblGrid>
      <w:tr w:rsidR="00EC7799">
        <w:trPr>
          <w:trHeight w:val="3540"/>
        </w:trPr>
        <w:tc>
          <w:tcPr>
            <w:tcW w:w="10596" w:type="dxa"/>
            <w:tcBorders>
              <w:top w:val="single" w:sz="4" w:space="0" w:color="000000"/>
              <w:left w:val="single" w:sz="4" w:space="0" w:color="000000"/>
              <w:bottom w:val="single" w:sz="4" w:space="0" w:color="000000"/>
              <w:right w:val="single" w:sz="4" w:space="0" w:color="000000"/>
            </w:tcBorders>
          </w:tcPr>
          <w:p w:rsidR="00EC7799" w:rsidRDefault="006D3AF2">
            <w:pPr>
              <w:spacing w:after="0"/>
            </w:pPr>
            <w:r>
              <w:rPr>
                <w:rFonts w:ascii="Times New Roman" w:eastAsia="Times New Roman" w:hAnsi="Times New Roman" w:cs="Times New Roman"/>
                <w:sz w:val="24"/>
              </w:rPr>
              <w:lastRenderedPageBreak/>
              <w:t xml:space="preserve">Case study1: Simulate the band-structure of </w:t>
            </w:r>
            <w:proofErr w:type="spellStart"/>
            <w:r>
              <w:rPr>
                <w:rFonts w:ascii="Times New Roman" w:eastAsia="Times New Roman" w:hAnsi="Times New Roman" w:cs="Times New Roman"/>
                <w:sz w:val="24"/>
              </w:rPr>
              <w:t>InAs</w:t>
            </w:r>
            <w:proofErr w:type="spellEnd"/>
            <w:r>
              <w:rPr>
                <w:rFonts w:ascii="Times New Roman" w:eastAsia="Times New Roman" w:hAnsi="Times New Roman" w:cs="Times New Roman"/>
                <w:sz w:val="24"/>
              </w:rPr>
              <w:t xml:space="preserve"> circular nanowire </w:t>
            </w:r>
          </w:p>
          <w:p w:rsidR="00EC7799" w:rsidRDefault="006D3AF2">
            <w:pPr>
              <w:spacing w:after="0" w:line="238" w:lineRule="auto"/>
            </w:pPr>
            <w:r>
              <w:rPr>
                <w:rFonts w:ascii="Times New Roman" w:eastAsia="Times New Roman" w:hAnsi="Times New Roman" w:cs="Times New Roman"/>
                <w:sz w:val="24"/>
              </w:rPr>
              <w:t xml:space="preserve">Aim: To simulate the electronic band structure of an Indium Arsenide </w:t>
            </w:r>
            <w:r>
              <w:rPr>
                <w:rFonts w:ascii="Times New Roman" w:eastAsia="Times New Roman" w:hAnsi="Times New Roman" w:cs="Times New Roman"/>
                <w:sz w:val="24"/>
              </w:rPr>
              <w:t>(</w:t>
            </w:r>
            <w:proofErr w:type="spellStart"/>
            <w:r>
              <w:rPr>
                <w:rFonts w:ascii="Times New Roman" w:eastAsia="Times New Roman" w:hAnsi="Times New Roman" w:cs="Times New Roman"/>
                <w:sz w:val="24"/>
              </w:rPr>
              <w:t>InAs</w:t>
            </w:r>
            <w:proofErr w:type="spellEnd"/>
            <w:r>
              <w:rPr>
                <w:rFonts w:ascii="Times New Roman" w:eastAsia="Times New Roman" w:hAnsi="Times New Roman" w:cs="Times New Roman"/>
                <w:sz w:val="24"/>
              </w:rPr>
              <w:t xml:space="preserve">) circular nanowire using a nanotechnology simulation tool (e.g., </w:t>
            </w:r>
            <w:proofErr w:type="spellStart"/>
            <w:r>
              <w:rPr>
                <w:rFonts w:ascii="Times New Roman" w:eastAsia="Times New Roman" w:hAnsi="Times New Roman" w:cs="Times New Roman"/>
                <w:sz w:val="24"/>
              </w:rPr>
              <w:t>NanoHub</w:t>
            </w:r>
            <w:proofErr w:type="spellEnd"/>
            <w:r>
              <w:rPr>
                <w:rFonts w:ascii="Times New Roman" w:eastAsia="Times New Roman" w:hAnsi="Times New Roman" w:cs="Times New Roman"/>
                <w:sz w:val="24"/>
              </w:rPr>
              <w:t xml:space="preserve">) and analyze its energy band dispersion and quantum confinement effects. </w:t>
            </w:r>
          </w:p>
          <w:p w:rsidR="00EC7799" w:rsidRDefault="006D3AF2">
            <w:pPr>
              <w:numPr>
                <w:ilvl w:val="0"/>
                <w:numId w:val="1"/>
              </w:numPr>
              <w:spacing w:after="0"/>
              <w:ind w:hanging="360"/>
            </w:pPr>
            <w:r>
              <w:rPr>
                <w:rFonts w:ascii="Times New Roman" w:eastAsia="Times New Roman" w:hAnsi="Times New Roman" w:cs="Times New Roman"/>
                <w:sz w:val="24"/>
              </w:rPr>
              <w:t xml:space="preserve">Outcome: Successful simulation of the E–k band structure of the </w:t>
            </w:r>
            <w:proofErr w:type="spellStart"/>
            <w:r>
              <w:rPr>
                <w:rFonts w:ascii="Times New Roman" w:eastAsia="Times New Roman" w:hAnsi="Times New Roman" w:cs="Times New Roman"/>
                <w:sz w:val="24"/>
              </w:rPr>
              <w:t>InAs</w:t>
            </w:r>
            <w:proofErr w:type="spellEnd"/>
            <w:r>
              <w:rPr>
                <w:rFonts w:ascii="Times New Roman" w:eastAsia="Times New Roman" w:hAnsi="Times New Roman" w:cs="Times New Roman"/>
                <w:sz w:val="24"/>
              </w:rPr>
              <w:t xml:space="preserve"> circular nanowire.  </w:t>
            </w:r>
          </w:p>
          <w:p w:rsidR="00EC7799" w:rsidRDefault="006D3AF2">
            <w:pPr>
              <w:numPr>
                <w:ilvl w:val="0"/>
                <w:numId w:val="1"/>
              </w:numPr>
              <w:spacing w:after="0"/>
              <w:ind w:hanging="360"/>
            </w:pPr>
            <w:r>
              <w:rPr>
                <w:rFonts w:ascii="Times New Roman" w:eastAsia="Times New Roman" w:hAnsi="Times New Roman" w:cs="Times New Roman"/>
                <w:sz w:val="24"/>
              </w:rPr>
              <w:t xml:space="preserve">Identification of the conduction and valence bands and estimation of the band gap.  </w:t>
            </w:r>
          </w:p>
          <w:p w:rsidR="00EC7799" w:rsidRDefault="006D3AF2">
            <w:pPr>
              <w:numPr>
                <w:ilvl w:val="0"/>
                <w:numId w:val="1"/>
              </w:numPr>
              <w:spacing w:after="0"/>
              <w:ind w:hanging="360"/>
            </w:pPr>
            <w:r>
              <w:rPr>
                <w:rFonts w:ascii="Times New Roman" w:eastAsia="Times New Roman" w:hAnsi="Times New Roman" w:cs="Times New Roman"/>
                <w:sz w:val="24"/>
              </w:rPr>
              <w:t xml:space="preserve">Observation of quantum confinement effects due to the nanowire's small diameter.  </w:t>
            </w:r>
          </w:p>
          <w:p w:rsidR="00EC7799" w:rsidRDefault="006D3AF2">
            <w:pPr>
              <w:numPr>
                <w:ilvl w:val="0"/>
                <w:numId w:val="1"/>
              </w:numPr>
              <w:spacing w:after="0" w:line="238" w:lineRule="auto"/>
              <w:ind w:hanging="360"/>
            </w:pPr>
            <w:r>
              <w:rPr>
                <w:rFonts w:ascii="Times New Roman" w:eastAsia="Times New Roman" w:hAnsi="Times New Roman" w:cs="Times New Roman"/>
                <w:sz w:val="24"/>
              </w:rPr>
              <w:t xml:space="preserve">Understanding of the electronic properties of </w:t>
            </w:r>
            <w:proofErr w:type="spellStart"/>
            <w:r>
              <w:rPr>
                <w:rFonts w:ascii="Times New Roman" w:eastAsia="Times New Roman" w:hAnsi="Times New Roman" w:cs="Times New Roman"/>
                <w:sz w:val="24"/>
              </w:rPr>
              <w:t>InAs</w:t>
            </w:r>
            <w:proofErr w:type="spellEnd"/>
            <w:r>
              <w:rPr>
                <w:rFonts w:ascii="Times New Roman" w:eastAsia="Times New Roman" w:hAnsi="Times New Roman" w:cs="Times New Roman"/>
                <w:sz w:val="24"/>
              </w:rPr>
              <w:t xml:space="preserve"> nanowires for applications such as na</w:t>
            </w:r>
            <w:r>
              <w:rPr>
                <w:rFonts w:ascii="Times New Roman" w:eastAsia="Times New Roman" w:hAnsi="Times New Roman" w:cs="Times New Roman"/>
                <w:sz w:val="24"/>
              </w:rPr>
              <w:t xml:space="preserve">nowire field-effect transistors (NWFETs), infrared photodetectors, high-electron-mobility devices, and quantum electronic devices.  </w:t>
            </w:r>
          </w:p>
          <w:p w:rsidR="00EC7799" w:rsidRDefault="006D3AF2">
            <w:pPr>
              <w:spacing w:after="0"/>
            </w:pPr>
            <w:r>
              <w:t xml:space="preserve"> </w:t>
            </w:r>
          </w:p>
        </w:tc>
      </w:tr>
    </w:tbl>
    <w:p w:rsidR="00EC7799" w:rsidRDefault="006D3AF2">
      <w:pPr>
        <w:spacing w:after="0"/>
        <w:ind w:left="-1440" w:right="10459"/>
      </w:pPr>
      <w:r>
        <w:rPr>
          <w:noProof/>
        </w:rPr>
        <w:drawing>
          <wp:anchor distT="0" distB="0" distL="114300" distR="114300" simplePos="0" relativeHeight="251659264" behindDoc="0" locked="0" layoutInCell="1" allowOverlap="0">
            <wp:simplePos x="0" y="0"/>
            <wp:positionH relativeFrom="page">
              <wp:posOffset>0</wp:posOffset>
            </wp:positionH>
            <wp:positionV relativeFrom="page">
              <wp:posOffset>2454275</wp:posOffset>
            </wp:positionV>
            <wp:extent cx="7556373" cy="5783580"/>
            <wp:effectExtent l="0" t="0" r="0" b="0"/>
            <wp:wrapTopAndBottom/>
            <wp:docPr id="59" name="Picture 59"/>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6"/>
                    <a:stretch>
                      <a:fillRect/>
                    </a:stretch>
                  </pic:blipFill>
                  <pic:spPr>
                    <a:xfrm>
                      <a:off x="0" y="0"/>
                      <a:ext cx="7556373" cy="5783580"/>
                    </a:xfrm>
                    <a:prstGeom prst="rect">
                      <a:avLst/>
                    </a:prstGeom>
                  </pic:spPr>
                </pic:pic>
              </a:graphicData>
            </a:graphic>
          </wp:anchor>
        </w:drawing>
      </w:r>
      <w:r>
        <w:br w:type="page"/>
      </w:r>
    </w:p>
    <w:tbl>
      <w:tblPr>
        <w:tblStyle w:val="TableGrid"/>
        <w:tblpPr w:vertAnchor="text" w:tblpX="-1032"/>
        <w:tblOverlap w:val="never"/>
        <w:tblW w:w="10320" w:type="dxa"/>
        <w:tblInd w:w="0" w:type="dxa"/>
        <w:tblCellMar>
          <w:top w:w="134" w:type="dxa"/>
          <w:left w:w="149" w:type="dxa"/>
          <w:bottom w:w="0" w:type="dxa"/>
          <w:right w:w="115" w:type="dxa"/>
        </w:tblCellMar>
        <w:tblLook w:val="04A0" w:firstRow="1" w:lastRow="0" w:firstColumn="1" w:lastColumn="0" w:noHBand="0" w:noVBand="1"/>
      </w:tblPr>
      <w:tblGrid>
        <w:gridCol w:w="10320"/>
      </w:tblGrid>
      <w:tr w:rsidR="00EC7799">
        <w:trPr>
          <w:trHeight w:val="3408"/>
        </w:trPr>
        <w:tc>
          <w:tcPr>
            <w:tcW w:w="10320" w:type="dxa"/>
            <w:tcBorders>
              <w:top w:val="single" w:sz="4" w:space="0" w:color="000000"/>
              <w:left w:val="single" w:sz="4" w:space="0" w:color="000000"/>
              <w:bottom w:val="single" w:sz="4" w:space="0" w:color="000000"/>
              <w:right w:val="single" w:sz="4" w:space="0" w:color="000000"/>
            </w:tcBorders>
          </w:tcPr>
          <w:p w:rsidR="00EC7799" w:rsidRDefault="006D3AF2">
            <w:pPr>
              <w:spacing w:after="0"/>
            </w:pPr>
            <w:r>
              <w:rPr>
                <w:rFonts w:ascii="Times New Roman" w:eastAsia="Times New Roman" w:hAnsi="Times New Roman" w:cs="Times New Roman"/>
                <w:sz w:val="24"/>
              </w:rPr>
              <w:lastRenderedPageBreak/>
              <w:t xml:space="preserve">Case study2: Simulate the band-structure of </w:t>
            </w:r>
            <w:proofErr w:type="spellStart"/>
            <w:r>
              <w:rPr>
                <w:rFonts w:ascii="Times New Roman" w:eastAsia="Times New Roman" w:hAnsi="Times New Roman" w:cs="Times New Roman"/>
                <w:sz w:val="24"/>
              </w:rPr>
              <w:t>AlGaAs</w:t>
            </w:r>
            <w:proofErr w:type="spellEnd"/>
            <w:r>
              <w:rPr>
                <w:rFonts w:ascii="Times New Roman" w:eastAsia="Times New Roman" w:hAnsi="Times New Roman" w:cs="Times New Roman"/>
                <w:sz w:val="24"/>
              </w:rPr>
              <w:t xml:space="preserve"> circular nanowire </w:t>
            </w:r>
          </w:p>
          <w:p w:rsidR="00EC7799" w:rsidRDefault="006D3AF2">
            <w:pPr>
              <w:spacing w:after="13" w:line="238" w:lineRule="auto"/>
            </w:pPr>
            <w:r>
              <w:rPr>
                <w:rFonts w:ascii="Times New Roman" w:eastAsia="Times New Roman" w:hAnsi="Times New Roman" w:cs="Times New Roman"/>
                <w:sz w:val="24"/>
              </w:rPr>
              <w:t xml:space="preserve">Aim: To simulate the electronic band structure </w:t>
            </w:r>
            <w:r>
              <w:rPr>
                <w:rFonts w:ascii="Times New Roman" w:eastAsia="Times New Roman" w:hAnsi="Times New Roman" w:cs="Times New Roman"/>
                <w:sz w:val="24"/>
              </w:rPr>
              <w:t>of an Aluminum Gallium Arsenide (</w:t>
            </w:r>
            <w:proofErr w:type="spellStart"/>
            <w:r>
              <w:rPr>
                <w:rFonts w:ascii="Times New Roman" w:eastAsia="Times New Roman" w:hAnsi="Times New Roman" w:cs="Times New Roman"/>
                <w:sz w:val="24"/>
              </w:rPr>
              <w:t>AlGaAs</w:t>
            </w:r>
            <w:proofErr w:type="spellEnd"/>
            <w:r>
              <w:rPr>
                <w:rFonts w:ascii="Times New Roman" w:eastAsia="Times New Roman" w:hAnsi="Times New Roman" w:cs="Times New Roman"/>
                <w:sz w:val="24"/>
              </w:rPr>
              <w:t xml:space="preserve">) circular nanowire using a nanotechnology simulation tool (e.g., </w:t>
            </w:r>
            <w:proofErr w:type="spellStart"/>
            <w:r>
              <w:rPr>
                <w:rFonts w:ascii="Times New Roman" w:eastAsia="Times New Roman" w:hAnsi="Times New Roman" w:cs="Times New Roman"/>
                <w:sz w:val="24"/>
              </w:rPr>
              <w:t>NanoHub</w:t>
            </w:r>
            <w:proofErr w:type="spellEnd"/>
            <w:r>
              <w:rPr>
                <w:rFonts w:ascii="Times New Roman" w:eastAsia="Times New Roman" w:hAnsi="Times New Roman" w:cs="Times New Roman"/>
                <w:sz w:val="24"/>
              </w:rPr>
              <w:t xml:space="preserve">) and analyze its energy band dispersion and quantum confinement effects. </w:t>
            </w:r>
          </w:p>
          <w:p w:rsidR="00EC7799" w:rsidRDefault="006D3AF2">
            <w:pPr>
              <w:spacing w:after="0"/>
            </w:pPr>
            <w:r>
              <w:rPr>
                <w:noProof/>
              </w:rPr>
              <w:drawing>
                <wp:anchor distT="0" distB="0" distL="114300" distR="114300" simplePos="0" relativeHeight="251660288" behindDoc="1" locked="0" layoutInCell="1" allowOverlap="0">
                  <wp:simplePos x="0" y="0"/>
                  <wp:positionH relativeFrom="column">
                    <wp:posOffset>733349</wp:posOffset>
                  </wp:positionH>
                  <wp:positionV relativeFrom="paragraph">
                    <wp:posOffset>-31378</wp:posOffset>
                  </wp:positionV>
                  <wp:extent cx="237744" cy="169164"/>
                  <wp:effectExtent l="0" t="0" r="0" b="0"/>
                  <wp:wrapNone/>
                  <wp:docPr id="137" name="Picture 137"/>
                  <wp:cNvGraphicFramePr/>
                  <a:graphic xmlns:a="http://schemas.openxmlformats.org/drawingml/2006/main">
                    <a:graphicData uri="http://schemas.openxmlformats.org/drawingml/2006/picture">
                      <pic:pic xmlns:pic="http://schemas.openxmlformats.org/drawingml/2006/picture">
                        <pic:nvPicPr>
                          <pic:cNvPr id="137" name="Picture 137"/>
                          <pic:cNvPicPr/>
                        </pic:nvPicPr>
                        <pic:blipFill>
                          <a:blip r:embed="rId7"/>
                          <a:stretch>
                            <a:fillRect/>
                          </a:stretch>
                        </pic:blipFill>
                        <pic:spPr>
                          <a:xfrm>
                            <a:off x="0" y="0"/>
                            <a:ext cx="237744" cy="169164"/>
                          </a:xfrm>
                          <a:prstGeom prst="rect">
                            <a:avLst/>
                          </a:prstGeom>
                        </pic:spPr>
                      </pic:pic>
                    </a:graphicData>
                  </a:graphic>
                </wp:anchor>
              </w:drawing>
            </w:r>
            <w:r>
              <w:rPr>
                <w:rFonts w:ascii="Times New Roman" w:eastAsia="Times New Roman" w:hAnsi="Times New Roman" w:cs="Times New Roman"/>
                <w:sz w:val="24"/>
              </w:rPr>
              <w:t xml:space="preserve">Outcome: </w:t>
            </w:r>
            <w:proofErr w:type="gramStart"/>
            <w:r>
              <w:rPr>
                <w:sz w:val="24"/>
              </w:rPr>
              <w:t></w:t>
            </w:r>
            <w:r>
              <w:rPr>
                <w:rFonts w:ascii="Times New Roman" w:eastAsia="Times New Roman" w:hAnsi="Times New Roman" w:cs="Times New Roman"/>
                <w:sz w:val="24"/>
              </w:rPr>
              <w:t xml:space="preserve">  Successful</w:t>
            </w:r>
            <w:proofErr w:type="gramEnd"/>
            <w:r>
              <w:rPr>
                <w:rFonts w:ascii="Times New Roman" w:eastAsia="Times New Roman" w:hAnsi="Times New Roman" w:cs="Times New Roman"/>
                <w:sz w:val="24"/>
              </w:rPr>
              <w:t xml:space="preserve"> simulation of the E–k band structure of the </w:t>
            </w:r>
            <w:proofErr w:type="spellStart"/>
            <w:r>
              <w:rPr>
                <w:rFonts w:ascii="Times New Roman" w:eastAsia="Times New Roman" w:hAnsi="Times New Roman" w:cs="Times New Roman"/>
                <w:sz w:val="24"/>
              </w:rPr>
              <w:t>A</w:t>
            </w:r>
            <w:r>
              <w:rPr>
                <w:rFonts w:ascii="Times New Roman" w:eastAsia="Times New Roman" w:hAnsi="Times New Roman" w:cs="Times New Roman"/>
                <w:sz w:val="24"/>
              </w:rPr>
              <w:t>lGaAs</w:t>
            </w:r>
            <w:proofErr w:type="spellEnd"/>
            <w:r>
              <w:rPr>
                <w:rFonts w:ascii="Times New Roman" w:eastAsia="Times New Roman" w:hAnsi="Times New Roman" w:cs="Times New Roman"/>
                <w:sz w:val="24"/>
              </w:rPr>
              <w:t xml:space="preserve"> circular nanowire.  </w:t>
            </w:r>
          </w:p>
          <w:p w:rsidR="00EC7799" w:rsidRDefault="006D3AF2">
            <w:pPr>
              <w:numPr>
                <w:ilvl w:val="0"/>
                <w:numId w:val="2"/>
              </w:numPr>
              <w:spacing w:after="0"/>
              <w:ind w:right="92"/>
            </w:pPr>
            <w:r>
              <w:rPr>
                <w:noProof/>
              </w:rPr>
              <w:drawing>
                <wp:anchor distT="0" distB="0" distL="114300" distR="114300" simplePos="0" relativeHeight="251661312" behindDoc="1" locked="0" layoutInCell="1" allowOverlap="0">
                  <wp:simplePos x="0" y="0"/>
                  <wp:positionH relativeFrom="column">
                    <wp:posOffset>94488</wp:posOffset>
                  </wp:positionH>
                  <wp:positionV relativeFrom="paragraph">
                    <wp:posOffset>-31375</wp:posOffset>
                  </wp:positionV>
                  <wp:extent cx="237744" cy="169164"/>
                  <wp:effectExtent l="0" t="0" r="0" b="0"/>
                  <wp:wrapNone/>
                  <wp:docPr id="148" name="Picture 148"/>
                  <wp:cNvGraphicFramePr/>
                  <a:graphic xmlns:a="http://schemas.openxmlformats.org/drawingml/2006/main">
                    <a:graphicData uri="http://schemas.openxmlformats.org/drawingml/2006/picture">
                      <pic:pic xmlns:pic="http://schemas.openxmlformats.org/drawingml/2006/picture">
                        <pic:nvPicPr>
                          <pic:cNvPr id="148" name="Picture 148"/>
                          <pic:cNvPicPr/>
                        </pic:nvPicPr>
                        <pic:blipFill>
                          <a:blip r:embed="rId7"/>
                          <a:stretch>
                            <a:fillRect/>
                          </a:stretch>
                        </pic:blipFill>
                        <pic:spPr>
                          <a:xfrm>
                            <a:off x="0" y="0"/>
                            <a:ext cx="237744" cy="169164"/>
                          </a:xfrm>
                          <a:prstGeom prst="rect">
                            <a:avLst/>
                          </a:prstGeom>
                        </pic:spPr>
                      </pic:pic>
                    </a:graphicData>
                  </a:graphic>
                </wp:anchor>
              </w:drawing>
            </w:r>
            <w:r>
              <w:rPr>
                <w:rFonts w:ascii="Times New Roman" w:eastAsia="Times New Roman" w:hAnsi="Times New Roman" w:cs="Times New Roman"/>
                <w:sz w:val="24"/>
              </w:rPr>
              <w:t xml:space="preserve">Identification of the conduction and valence energy bands and estimation of the band gap.  </w:t>
            </w:r>
          </w:p>
          <w:p w:rsidR="00EC7799" w:rsidRDefault="006D3AF2">
            <w:pPr>
              <w:numPr>
                <w:ilvl w:val="0"/>
                <w:numId w:val="2"/>
              </w:numPr>
              <w:spacing w:after="0"/>
              <w:ind w:right="92"/>
            </w:pPr>
            <w:r>
              <w:rPr>
                <w:noProof/>
              </w:rPr>
              <w:drawing>
                <wp:anchor distT="0" distB="0" distL="114300" distR="114300" simplePos="0" relativeHeight="251662336" behindDoc="1" locked="0" layoutInCell="1" allowOverlap="0">
                  <wp:simplePos x="0" y="0"/>
                  <wp:positionH relativeFrom="column">
                    <wp:posOffset>94488</wp:posOffset>
                  </wp:positionH>
                  <wp:positionV relativeFrom="paragraph">
                    <wp:posOffset>-31375</wp:posOffset>
                  </wp:positionV>
                  <wp:extent cx="237744" cy="169164"/>
                  <wp:effectExtent l="0" t="0" r="0" b="0"/>
                  <wp:wrapNone/>
                  <wp:docPr id="154" name="Picture 154"/>
                  <wp:cNvGraphicFramePr/>
                  <a:graphic xmlns:a="http://schemas.openxmlformats.org/drawingml/2006/main">
                    <a:graphicData uri="http://schemas.openxmlformats.org/drawingml/2006/picture">
                      <pic:pic xmlns:pic="http://schemas.openxmlformats.org/drawingml/2006/picture">
                        <pic:nvPicPr>
                          <pic:cNvPr id="154" name="Picture 154"/>
                          <pic:cNvPicPr/>
                        </pic:nvPicPr>
                        <pic:blipFill>
                          <a:blip r:embed="rId7"/>
                          <a:stretch>
                            <a:fillRect/>
                          </a:stretch>
                        </pic:blipFill>
                        <pic:spPr>
                          <a:xfrm>
                            <a:off x="0" y="0"/>
                            <a:ext cx="237744" cy="169164"/>
                          </a:xfrm>
                          <a:prstGeom prst="rect">
                            <a:avLst/>
                          </a:prstGeom>
                        </pic:spPr>
                      </pic:pic>
                    </a:graphicData>
                  </a:graphic>
                </wp:anchor>
              </w:drawing>
            </w:r>
            <w:r>
              <w:rPr>
                <w:noProof/>
              </w:rPr>
              <w:drawing>
                <wp:anchor distT="0" distB="0" distL="114300" distR="114300" simplePos="0" relativeHeight="251663360" behindDoc="1" locked="0" layoutInCell="1" allowOverlap="0">
                  <wp:simplePos x="0" y="0"/>
                  <wp:positionH relativeFrom="column">
                    <wp:posOffset>94488</wp:posOffset>
                  </wp:positionH>
                  <wp:positionV relativeFrom="paragraph">
                    <wp:posOffset>143885</wp:posOffset>
                  </wp:positionV>
                  <wp:extent cx="237744" cy="169164"/>
                  <wp:effectExtent l="0" t="0" r="0" b="0"/>
                  <wp:wrapNone/>
                  <wp:docPr id="160" name="Picture 160"/>
                  <wp:cNvGraphicFramePr/>
                  <a:graphic xmlns:a="http://schemas.openxmlformats.org/drawingml/2006/main">
                    <a:graphicData uri="http://schemas.openxmlformats.org/drawingml/2006/picture">
                      <pic:pic xmlns:pic="http://schemas.openxmlformats.org/drawingml/2006/picture">
                        <pic:nvPicPr>
                          <pic:cNvPr id="160" name="Picture 160"/>
                          <pic:cNvPicPr/>
                        </pic:nvPicPr>
                        <pic:blipFill>
                          <a:blip r:embed="rId7"/>
                          <a:stretch>
                            <a:fillRect/>
                          </a:stretch>
                        </pic:blipFill>
                        <pic:spPr>
                          <a:xfrm>
                            <a:off x="0" y="0"/>
                            <a:ext cx="237744" cy="169164"/>
                          </a:xfrm>
                          <a:prstGeom prst="rect">
                            <a:avLst/>
                          </a:prstGeom>
                        </pic:spPr>
                      </pic:pic>
                    </a:graphicData>
                  </a:graphic>
                </wp:anchor>
              </w:drawing>
            </w:r>
            <w:r>
              <w:rPr>
                <w:rFonts w:ascii="Times New Roman" w:eastAsia="Times New Roman" w:hAnsi="Times New Roman" w:cs="Times New Roman"/>
                <w:sz w:val="24"/>
              </w:rPr>
              <w:t xml:space="preserve">Observation of quantum confinement effects due to the nanowire's nanoscale dimensions.  </w:t>
            </w:r>
            <w:proofErr w:type="gramStart"/>
            <w:r>
              <w:rPr>
                <w:sz w:val="24"/>
              </w:rPr>
              <w:t></w:t>
            </w:r>
            <w:r>
              <w:rPr>
                <w:rFonts w:ascii="Times New Roman" w:eastAsia="Times New Roman" w:hAnsi="Times New Roman" w:cs="Times New Roman"/>
                <w:sz w:val="24"/>
              </w:rPr>
              <w:t xml:space="preserve">  </w:t>
            </w:r>
            <w:r>
              <w:rPr>
                <w:rFonts w:ascii="Times New Roman" w:eastAsia="Times New Roman" w:hAnsi="Times New Roman" w:cs="Times New Roman"/>
                <w:sz w:val="24"/>
              </w:rPr>
              <w:t>Understanding</w:t>
            </w:r>
            <w:proofErr w:type="gramEnd"/>
            <w:r>
              <w:rPr>
                <w:rFonts w:ascii="Times New Roman" w:eastAsia="Times New Roman" w:hAnsi="Times New Roman" w:cs="Times New Roman"/>
                <w:sz w:val="24"/>
              </w:rPr>
              <w:t xml:space="preserve"> of the electronic properties of </w:t>
            </w:r>
            <w:proofErr w:type="spellStart"/>
            <w:r>
              <w:rPr>
                <w:rFonts w:ascii="Times New Roman" w:eastAsia="Times New Roman" w:hAnsi="Times New Roman" w:cs="Times New Roman"/>
                <w:sz w:val="24"/>
              </w:rPr>
              <w:t>AlGaAs</w:t>
            </w:r>
            <w:proofErr w:type="spellEnd"/>
            <w:r>
              <w:rPr>
                <w:rFonts w:ascii="Times New Roman" w:eastAsia="Times New Roman" w:hAnsi="Times New Roman" w:cs="Times New Roman"/>
                <w:sz w:val="24"/>
              </w:rPr>
              <w:t xml:space="preserve"> nanowires for applications such as </w:t>
            </w:r>
            <w:proofErr w:type="spellStart"/>
            <w:r>
              <w:rPr>
                <w:rFonts w:ascii="Times New Roman" w:eastAsia="Times New Roman" w:hAnsi="Times New Roman" w:cs="Times New Roman"/>
                <w:sz w:val="24"/>
              </w:rPr>
              <w:t>highelectron</w:t>
            </w:r>
            <w:proofErr w:type="spellEnd"/>
            <w:r>
              <w:rPr>
                <w:rFonts w:ascii="Times New Roman" w:eastAsia="Times New Roman" w:hAnsi="Times New Roman" w:cs="Times New Roman"/>
                <w:sz w:val="24"/>
              </w:rPr>
              <w:t xml:space="preserve">-mobility transistors (HEMTs), laser diodes, light-emitting diodes (LEDs), photodetectors, and high-speed optoelectronic devices. </w:t>
            </w:r>
          </w:p>
        </w:tc>
      </w:tr>
    </w:tbl>
    <w:p w:rsidR="00EC7799" w:rsidRDefault="006D3AF2">
      <w:pPr>
        <w:spacing w:after="0"/>
        <w:ind w:left="-1440" w:right="10459"/>
      </w:pPr>
      <w:r>
        <w:rPr>
          <w:noProof/>
        </w:rPr>
        <w:drawing>
          <wp:anchor distT="0" distB="0" distL="114300" distR="114300" simplePos="0" relativeHeight="251664384" behindDoc="0" locked="0" layoutInCell="1" allowOverlap="0">
            <wp:simplePos x="0" y="0"/>
            <wp:positionH relativeFrom="page">
              <wp:posOffset>0</wp:posOffset>
            </wp:positionH>
            <wp:positionV relativeFrom="page">
              <wp:posOffset>2456815</wp:posOffset>
            </wp:positionV>
            <wp:extent cx="7555738" cy="5779135"/>
            <wp:effectExtent l="0" t="0" r="0" b="0"/>
            <wp:wrapTopAndBottom/>
            <wp:docPr id="117" name="Picture 117"/>
            <wp:cNvGraphicFramePr/>
            <a:graphic xmlns:a="http://schemas.openxmlformats.org/drawingml/2006/main">
              <a:graphicData uri="http://schemas.openxmlformats.org/drawingml/2006/picture">
                <pic:pic xmlns:pic="http://schemas.openxmlformats.org/drawingml/2006/picture">
                  <pic:nvPicPr>
                    <pic:cNvPr id="117" name="Picture 117"/>
                    <pic:cNvPicPr/>
                  </pic:nvPicPr>
                  <pic:blipFill>
                    <a:blip r:embed="rId8"/>
                    <a:stretch>
                      <a:fillRect/>
                    </a:stretch>
                  </pic:blipFill>
                  <pic:spPr>
                    <a:xfrm>
                      <a:off x="0" y="0"/>
                      <a:ext cx="7555738" cy="5779135"/>
                    </a:xfrm>
                    <a:prstGeom prst="rect">
                      <a:avLst/>
                    </a:prstGeom>
                  </pic:spPr>
                </pic:pic>
              </a:graphicData>
            </a:graphic>
          </wp:anchor>
        </w:drawing>
      </w:r>
    </w:p>
    <w:sectPr w:rsidR="00EC7799">
      <w:pgSz w:w="11899" w:h="16841"/>
      <w:pgMar w:top="84"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34B6B"/>
    <w:multiLevelType w:val="hybridMultilevel"/>
    <w:tmpl w:val="2B4C519A"/>
    <w:lvl w:ilvl="0" w:tplc="E66C420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53E1B46">
      <w:start w:val="1"/>
      <w:numFmt w:val="bullet"/>
      <w:lvlText w:val="o"/>
      <w:lvlJc w:val="left"/>
      <w:pPr>
        <w:ind w:left="15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A8E7EA8">
      <w:start w:val="1"/>
      <w:numFmt w:val="bullet"/>
      <w:lvlText w:val="▪"/>
      <w:lvlJc w:val="left"/>
      <w:pPr>
        <w:ind w:left="23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FCE07A4">
      <w:start w:val="1"/>
      <w:numFmt w:val="bullet"/>
      <w:lvlText w:val="•"/>
      <w:lvlJc w:val="left"/>
      <w:pPr>
        <w:ind w:left="30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E7001EE">
      <w:start w:val="1"/>
      <w:numFmt w:val="bullet"/>
      <w:lvlText w:val="o"/>
      <w:lvlJc w:val="left"/>
      <w:pPr>
        <w:ind w:left="37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0A22906">
      <w:start w:val="1"/>
      <w:numFmt w:val="bullet"/>
      <w:lvlText w:val="▪"/>
      <w:lvlJc w:val="left"/>
      <w:pPr>
        <w:ind w:left="44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71C8842">
      <w:start w:val="1"/>
      <w:numFmt w:val="bullet"/>
      <w:lvlText w:val="•"/>
      <w:lvlJc w:val="left"/>
      <w:pPr>
        <w:ind w:left="51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27A3712">
      <w:start w:val="1"/>
      <w:numFmt w:val="bullet"/>
      <w:lvlText w:val="o"/>
      <w:lvlJc w:val="left"/>
      <w:pPr>
        <w:ind w:left="59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2BA7DF8">
      <w:start w:val="1"/>
      <w:numFmt w:val="bullet"/>
      <w:lvlText w:val="▪"/>
      <w:lvlJc w:val="left"/>
      <w:pPr>
        <w:ind w:left="66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4A965A7"/>
    <w:multiLevelType w:val="hybridMultilevel"/>
    <w:tmpl w:val="FBA8FC14"/>
    <w:lvl w:ilvl="0" w:tplc="35FE9BDC">
      <w:start w:val="1"/>
      <w:numFmt w:val="bullet"/>
      <w:lvlText w:val="•"/>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FA6342C">
      <w:start w:val="1"/>
      <w:numFmt w:val="bullet"/>
      <w:lvlText w:val="o"/>
      <w:lvlJc w:val="left"/>
      <w:pPr>
        <w:ind w:left="12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576F4B4">
      <w:start w:val="1"/>
      <w:numFmt w:val="bullet"/>
      <w:lvlText w:val="▪"/>
      <w:lvlJc w:val="left"/>
      <w:pPr>
        <w:ind w:left="19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38AEEEE">
      <w:start w:val="1"/>
      <w:numFmt w:val="bullet"/>
      <w:lvlText w:val="•"/>
      <w:lvlJc w:val="left"/>
      <w:pPr>
        <w:ind w:left="26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79E5490">
      <w:start w:val="1"/>
      <w:numFmt w:val="bullet"/>
      <w:lvlText w:val="o"/>
      <w:lvlJc w:val="left"/>
      <w:pPr>
        <w:ind w:left="33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B5A8B0E">
      <w:start w:val="1"/>
      <w:numFmt w:val="bullet"/>
      <w:lvlText w:val="▪"/>
      <w:lvlJc w:val="left"/>
      <w:pPr>
        <w:ind w:left="41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8761584">
      <w:start w:val="1"/>
      <w:numFmt w:val="bullet"/>
      <w:lvlText w:val="•"/>
      <w:lvlJc w:val="left"/>
      <w:pPr>
        <w:ind w:left="48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7D850EE">
      <w:start w:val="1"/>
      <w:numFmt w:val="bullet"/>
      <w:lvlText w:val="o"/>
      <w:lvlJc w:val="left"/>
      <w:pPr>
        <w:ind w:left="55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81CBC7C">
      <w:start w:val="1"/>
      <w:numFmt w:val="bullet"/>
      <w:lvlText w:val="▪"/>
      <w:lvlJc w:val="left"/>
      <w:pPr>
        <w:ind w:left="62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7799"/>
    <w:rsid w:val="006D3AF2"/>
    <w:rsid w:val="00EC77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5E6A9"/>
  <w15:docId w15:val="{478847DB-8DB1-48FE-9A9D-87594D68C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363</Words>
  <Characters>2072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11</dc:creator>
  <cp:keywords/>
  <cp:lastModifiedBy>ADMIN</cp:lastModifiedBy>
  <cp:revision>2</cp:revision>
  <dcterms:created xsi:type="dcterms:W3CDTF">2026-08-04T16:22:00Z</dcterms:created>
  <dcterms:modified xsi:type="dcterms:W3CDTF">2026-08-04T16:22:00Z</dcterms:modified>
</cp:coreProperties>
</file>