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31A" w:rsidRDefault="0056048F">
      <w:pPr>
        <w:ind w:left="-5" w:right="91"/>
      </w:pPr>
      <w:r>
        <w:t>ECA3101</w:t>
      </w:r>
    </w:p>
    <w:p w:rsidR="0048231A" w:rsidRDefault="0056048F">
      <w:pPr>
        <w:ind w:left="-5" w:right="91"/>
      </w:pPr>
      <w:proofErr w:type="spellStart"/>
      <w:r>
        <w:t>Nanoelectronics</w:t>
      </w:r>
      <w:proofErr w:type="spellEnd"/>
      <w:r>
        <w:t xml:space="preserve"> </w:t>
      </w:r>
    </w:p>
    <w:p w:rsidR="0048231A" w:rsidRDefault="0056048F">
      <w:pPr>
        <w:ind w:left="-5" w:right="91"/>
      </w:pPr>
      <w:r>
        <w:t>Exp4</w:t>
      </w:r>
      <w:bookmarkStart w:id="0" w:name="_GoBack"/>
      <w:bookmarkEnd w:id="0"/>
      <w:r>
        <w:t xml:space="preserve">: </w:t>
      </w:r>
      <w:proofErr w:type="spellStart"/>
      <w:r>
        <w:t>Kronig</w:t>
      </w:r>
      <w:proofErr w:type="spellEnd"/>
      <w:r>
        <w:t xml:space="preserve"> Penney Model </w:t>
      </w:r>
    </w:p>
    <w:p w:rsidR="0048231A" w:rsidRDefault="0056048F">
      <w:pPr>
        <w:ind w:left="-5" w:right="91"/>
      </w:pPr>
      <w:r>
        <w:t xml:space="preserve">Aim: To simulate the </w:t>
      </w:r>
      <w:proofErr w:type="spellStart"/>
      <w:r>
        <w:rPr>
          <w:b/>
        </w:rPr>
        <w:t>Kronig</w:t>
      </w:r>
      <w:proofErr w:type="spellEnd"/>
      <w:r>
        <w:rPr>
          <w:b/>
        </w:rPr>
        <w:t xml:space="preserve">–Penney model </w:t>
      </w:r>
      <w:r>
        <w:t xml:space="preserve">and study the formation of </w:t>
      </w:r>
      <w:r>
        <w:rPr>
          <w:b/>
        </w:rPr>
        <w:t xml:space="preserve">allowed energy bands and forbidden band gaps </w:t>
      </w:r>
      <w:r>
        <w:t xml:space="preserve">in a periodic crystal potential. </w:t>
      </w:r>
    </w:p>
    <w:p w:rsidR="0048231A" w:rsidRDefault="0056048F">
      <w:pPr>
        <w:ind w:left="-5" w:right="91"/>
      </w:pPr>
      <w:r>
        <w:t xml:space="preserve">Case Study 1: Simulate the output for Triangular well </w:t>
      </w:r>
    </w:p>
    <w:p w:rsidR="0048231A" w:rsidRDefault="0056048F">
      <w:pPr>
        <w:spacing w:after="112" w:line="240" w:lineRule="auto"/>
        <w:ind w:left="-15" w:right="91" w:firstLine="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1877060</wp:posOffset>
            </wp:positionV>
            <wp:extent cx="7555993" cy="691515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3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Aim: To simulate the </w:t>
      </w:r>
      <w:r>
        <w:rPr>
          <w:b/>
        </w:rPr>
        <w:t xml:space="preserve">electronic energy states of a triangular quantum well </w:t>
      </w:r>
      <w:r>
        <w:t>and analyze the effect of the triangular potential profile on quantum confinement. The study aims to understand the distribution of discrete energy levels and their significance in</w:t>
      </w:r>
      <w:r>
        <w:t xml:space="preserve"> nanoscale semiconductor devices. </w:t>
      </w:r>
    </w:p>
    <w:p w:rsidR="0048231A" w:rsidRDefault="0056048F">
      <w:pPr>
        <w:spacing w:before="378"/>
        <w:ind w:left="106" w:right="91"/>
      </w:pPr>
      <w:r>
        <w:t xml:space="preserve">Outcome Justification: The simulation verifies that a </w:t>
      </w:r>
      <w:r>
        <w:rPr>
          <w:b/>
        </w:rPr>
        <w:t>triangular potential well</w:t>
      </w:r>
      <w:r>
        <w:t xml:space="preserve"> produces quantized electron energy levels due to quantum confinement. Such potential profiles are widely used to study carrier behavior in </w:t>
      </w:r>
      <w:r>
        <w:rPr>
          <w:b/>
        </w:rPr>
        <w:t>MO</w:t>
      </w:r>
      <w:r>
        <w:rPr>
          <w:b/>
        </w:rPr>
        <w:t xml:space="preserve">SFET inversion layers, HEMTs, quantum well devices, and other </w:t>
      </w:r>
      <w:proofErr w:type="spellStart"/>
      <w:r>
        <w:rPr>
          <w:b/>
        </w:rPr>
        <w:t>nanoelectronic</w:t>
      </w:r>
      <w:proofErr w:type="spellEnd"/>
      <w:r>
        <w:rPr>
          <w:b/>
        </w:rPr>
        <w:t xml:space="preserve"> and optoelectronic application</w:t>
      </w:r>
      <w:r>
        <w:t xml:space="preserve"> </w:t>
      </w:r>
    </w:p>
    <w:p w:rsidR="0048231A" w:rsidRDefault="0056048F">
      <w:pPr>
        <w:ind w:left="-5" w:right="91"/>
      </w:pPr>
      <w:r>
        <w:lastRenderedPageBreak/>
        <w:t xml:space="preserve">Case Study 2: Simulate the output for Sinusoidal Potential </w:t>
      </w:r>
    </w:p>
    <w:p w:rsidR="0048231A" w:rsidRDefault="0056048F">
      <w:pPr>
        <w:spacing w:after="1297"/>
        <w:ind w:left="-5" w:right="91"/>
      </w:pPr>
      <w:r>
        <w:t xml:space="preserve">Aim: To simulate the </w:t>
      </w:r>
      <w:r>
        <w:rPr>
          <w:b/>
        </w:rPr>
        <w:t xml:space="preserve">electronic energy states in a sinusoidal potential </w:t>
      </w:r>
      <w:r>
        <w:t>and analyze how</w:t>
      </w:r>
      <w:r>
        <w:t xml:space="preserve"> a periodic sinusoidal potential influences the formation of energy bands and electron behavior. The study aims to understand the effect of periodic potentials on the electronic properties of semiconductor nanostructures. </w:t>
      </w:r>
    </w:p>
    <w:p w:rsidR="0048231A" w:rsidRDefault="0056048F">
      <w:pPr>
        <w:spacing w:after="93" w:line="259" w:lineRule="auto"/>
        <w:ind w:left="-15" w:right="91" w:firstLine="0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1965325</wp:posOffset>
            </wp:positionV>
            <wp:extent cx="7555231" cy="6759575"/>
            <wp:effectExtent l="0" t="0" r="0" b="0"/>
            <wp:wrapTopAndBottom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5231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p w:rsidR="0048231A" w:rsidRDefault="0056048F">
      <w:pPr>
        <w:spacing w:before="306"/>
        <w:ind w:left="202" w:right="91"/>
      </w:pPr>
      <w:r>
        <w:t>Outcome Justification: The sim</w:t>
      </w:r>
      <w:r>
        <w:t xml:space="preserve">ulation of the </w:t>
      </w:r>
      <w:r>
        <w:rPr>
          <w:b/>
        </w:rPr>
        <w:t>Sinusoidal Potential</w:t>
      </w:r>
      <w:r>
        <w:t xml:space="preserve"> demonstrates the behavior of electrons in a </w:t>
      </w:r>
      <w:r>
        <w:rPr>
          <w:b/>
        </w:rPr>
        <w:t>periodic potential field</w:t>
      </w:r>
      <w:r>
        <w:t xml:space="preserve">, similar to that found in a crystal lattice. The </w:t>
      </w:r>
      <w:r>
        <w:rPr>
          <w:b/>
        </w:rPr>
        <w:t>Energy Functional vs. Energy</w:t>
      </w:r>
      <w:r>
        <w:t xml:space="preserve"> graph shows oscillatory </w:t>
      </w:r>
      <w:r>
        <w:lastRenderedPageBreak/>
        <w:t xml:space="preserve">variations, indicating the presence of </w:t>
      </w:r>
      <w:r>
        <w:rPr>
          <w:b/>
        </w:rPr>
        <w:t>allowed en</w:t>
      </w:r>
      <w:r>
        <w:rPr>
          <w:b/>
        </w:rPr>
        <w:t>ergy states</w:t>
      </w:r>
      <w:r>
        <w:t xml:space="preserve"> separated by regions corresponding to </w:t>
      </w:r>
      <w:r>
        <w:rPr>
          <w:b/>
        </w:rPr>
        <w:t>forbidden energy gaps (band gaps).</w:t>
      </w:r>
      <w:r>
        <w:t xml:space="preserve"> </w:t>
      </w:r>
    </w:p>
    <w:sectPr w:rsidR="0048231A">
      <w:pgSz w:w="11899" w:h="16838"/>
      <w:pgMar w:top="401" w:right="319" w:bottom="1756" w:left="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1A"/>
    <w:rsid w:val="0048231A"/>
    <w:rsid w:val="0056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44DC"/>
  <w15:docId w15:val="{B2755C0B-9AFA-4F30-A750-D0975B7E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5" w:line="24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cp:lastModifiedBy>ADMIN</cp:lastModifiedBy>
  <cp:revision>2</cp:revision>
  <dcterms:created xsi:type="dcterms:W3CDTF">2026-08-04T16:19:00Z</dcterms:created>
  <dcterms:modified xsi:type="dcterms:W3CDTF">2026-08-04T16:19:00Z</dcterms:modified>
</cp:coreProperties>
</file>