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ayout w:type="fixed"/>
        <w:tblLook w:val="01E0" w:firstRow="1" w:lastRow="1" w:firstColumn="1" w:lastColumn="1" w:noHBand="0" w:noVBand="0"/>
      </w:tblPr>
      <w:tblGrid>
        <w:gridCol w:w="5111"/>
        <w:gridCol w:w="4810"/>
      </w:tblGrid>
      <w:tr w:rsidR="00DB261E" w:rsidRPr="00E35109" w14:paraId="0FE6E238" w14:textId="77777777" w:rsidTr="00BC22F6">
        <w:trPr>
          <w:cantSplit/>
          <w:trHeight w:val="2550"/>
        </w:trPr>
        <w:tc>
          <w:tcPr>
            <w:tcW w:w="2576" w:type="pct"/>
          </w:tcPr>
          <w:p w14:paraId="651C95F7" w14:textId="77777777" w:rsidR="00DB261E" w:rsidRPr="001F7339" w:rsidRDefault="00DB261E" w:rsidP="00BC22F6">
            <w:pPr>
              <w:pStyle w:val="022"/>
            </w:pPr>
          </w:p>
        </w:tc>
        <w:tc>
          <w:tcPr>
            <w:tcW w:w="2424" w:type="pct"/>
          </w:tcPr>
          <w:p w14:paraId="14B2034B" w14:textId="77777777" w:rsidR="00DB261E" w:rsidRPr="00E35109" w:rsidRDefault="00DB261E" w:rsidP="00BC22F6">
            <w:pPr>
              <w:ind w:firstLine="0"/>
              <w:contextualSpacing w:val="0"/>
              <w:jc w:val="center"/>
            </w:pPr>
            <w:r w:rsidRPr="00E35109">
              <w:t xml:space="preserve">УТВЕРЖДАЮ</w:t>
            </w:r>
          </w:p>
          <w:p w14:paraId="0C351091" w14:textId="77777777" w:rsidR="00DB261E" w:rsidRPr="00E35109" w:rsidRDefault="00DB261E" w:rsidP="00BC22F6">
            <w:pPr>
              <w:ind w:firstLine="0"/>
              <w:jc w:val="center"/>
            </w:pPr>
            <w:r w:rsidRPr="00E35109">
              <w:t xml:space="preserve">[уточнить: должность]</w:t>
            </w:r>
          </w:p>
          <w:p w14:paraId="0C351091" w14:textId="77777777" w:rsidR="00DB261E" w:rsidRPr="00E35109" w:rsidRDefault="00DB261E" w:rsidP="00BC22F6">
            <w:pPr>
              <w:ind w:firstLine="0"/>
              <w:jc w:val="center"/>
            </w:pPr>
            <w:r w:rsidRPr="00E35109">
              <w:t xml:space="preserve">[уточнить: организация]</w:t>
            </w:r>
          </w:p>
          <w:p w14:paraId="0C351091" w14:textId="77777777" w:rsidR="00DB261E" w:rsidRPr="00E35109" w:rsidRDefault="00DB261E" w:rsidP="00BC22F6">
            <w:pPr>
              <w:ind w:firstLine="0"/>
              <w:jc w:val="center"/>
            </w:pPr>
            <w:r w:rsidRPr="00E35109">
              <w:t xml:space="preserve">___________________ [уточнить: И.О. Фамилия]</w:t>
            </w:r>
          </w:p>
        </w:tc>
      </w:tr>
      <w:tr w:rsidR="00DB261E" w:rsidRPr="00E35109" w14:paraId="2140FBBE" w14:textId="77777777" w:rsidTr="00BC22F6">
        <w:trPr>
          <w:cantSplit/>
          <w:trHeight w:val="1273"/>
        </w:trPr>
        <w:tc>
          <w:tcPr>
            <w:tcW w:w="2576" w:type="pct"/>
          </w:tcPr>
          <w:p w14:paraId="27813126" w14:textId="77777777" w:rsidR="00DB261E" w:rsidRPr="00E35109" w:rsidRDefault="00DB261E" w:rsidP="00BC22F6"/>
        </w:tc>
        <w:tc>
          <w:tcPr>
            <w:tcW w:w="2424" w:type="pct"/>
          </w:tcPr>
          <w:p w14:paraId="22473821" w14:textId="77777777" w:rsidR="00DB261E" w:rsidRPr="00E35109" w:rsidRDefault="00DB261E" w:rsidP="00BC22F6">
            <w:pPr>
              <w:ind w:firstLine="0"/>
              <w:jc w:val="center"/>
            </w:pPr>
            <w:r w:rsidRPr="00E35109">
              <w:rPr>
                <w:bCs/>
              </w:rPr>
              <w:t xml:space="preserve"> </w:t>
            </w:r>
          </w:p>
        </w:tc>
      </w:tr>
      <w:tr w:rsidR="00DB261E" w:rsidRPr="00E35109" w14:paraId="7E693990" w14:textId="77777777" w:rsidTr="00BC22F6">
        <w:trPr>
          <w:trHeight w:val="4678"/>
        </w:trPr>
        <w:tc>
          <w:tcPr>
            <w:tcW w:w="5000" w:type="pct"/>
            <w:gridSpan w:val="2"/>
          </w:tcPr>
          <w:p w14:paraId="550672E0" w14:textId="77777777" w:rsidR="00DB261E" w:rsidRPr="00E35109" w:rsidRDefault="00DB261E" w:rsidP="00BC22F6">
            <w:pPr>
              <w:ind w:left="33" w:firstLine="0"/>
              <w:jc w:val="center"/>
              <w:rPr>
                <w:sz w:val="24"/>
                <w:szCs w:val="24"/>
              </w:rPr>
            </w:pPr>
          </w:p>
          <w:p w14:paraId="7371E6D2" w14:textId="77777777" w:rsidR="00DB261E" w:rsidRPr="00E35109" w:rsidRDefault="00DB261E" w:rsidP="00BC22F6">
            <w:pPr>
              <w:ind w:left="33" w:firstLine="0"/>
              <w:jc w:val="center"/>
            </w:pPr>
          </w:p>
          <w:p w14:paraId="73B0F242" w14:textId="77777777" w:rsidR="00DB261E" w:rsidRPr="00E35109" w:rsidRDefault="00DB261E" w:rsidP="00BC22F6">
            <w:pPr>
              <w:ind w:left="33" w:firstLine="0"/>
              <w:jc w:val="center"/>
            </w:pPr>
            <w:r w:rsidRPr="00E35109">
              <w:t xml:space="preserve">СИСТЕМА ПРИЁМА И ПЕРВИЧНОЙ ПРОВЕРКИ</w:t>
            </w:r>
          </w:p>
          <w:p w14:paraId="73B0F242" w14:textId="77777777" w:rsidR="00DB261E" w:rsidRPr="00E35109" w:rsidRDefault="00DB261E" w:rsidP="00BC22F6">
            <w:pPr>
              <w:ind w:left="33" w:firstLine="0"/>
              <w:jc w:val="center"/>
            </w:pPr>
            <w:r w:rsidRPr="00E35109">
              <w:t xml:space="preserve">СТУДЕНЧЕСКИХ РАБОТ</w:t>
            </w:r>
          </w:p>
          <w:p w14:paraId="73B0F242" w14:textId="77777777" w:rsidR="00DB261E" w:rsidRPr="00E35109" w:rsidRDefault="00DB261E" w:rsidP="00BC22F6">
            <w:pPr>
              <w:ind w:left="33" w:firstLine="0"/>
              <w:jc w:val="center"/>
            </w:pPr>
            <w:r w:rsidRPr="00E35109">
              <w:t xml:space="preserve">LABSCANER</w:t>
            </w:r>
          </w:p>
          <w:p w14:paraId="1B5B7F14" w14:textId="77777777" w:rsidR="00DB261E" w:rsidRPr="00E35109" w:rsidRDefault="00DB261E" w:rsidP="00BC22F6">
            <w:pPr>
              <w:ind w:left="33" w:firstLine="0"/>
              <w:jc w:val="center"/>
              <w:rPr>
                <w:sz w:val="24"/>
                <w:szCs w:val="24"/>
              </w:rPr>
            </w:pPr>
          </w:p>
          <w:p w14:paraId="275A76C5" w14:textId="77777777" w:rsidR="00E24677" w:rsidRDefault="00E24677" w:rsidP="0006016D">
            <w:pPr>
              <w:ind w:left="33" w:firstLine="0"/>
              <w:jc w:val="center"/>
              <w:rPr>
                <w:b/>
                <w:caps/>
                <w:sz w:val="36"/>
                <w:szCs w:val="24"/>
              </w:rPr>
            </w:pPr>
            <w:r>
              <w:rPr>
                <w:b/>
                <w:caps/>
                <w:sz w:val="36"/>
                <w:szCs w:val="24"/>
              </w:rPr>
              <w:t xml:space="preserve">Технический паспорт</w:t>
            </w:r>
          </w:p>
        </w:tc>
      </w:tr>
      <w:tr w:rsidR="00DB261E" w:rsidRPr="00E35109" w14:paraId="0CEE3AA3" w14:textId="77777777" w:rsidTr="00BC22F6">
        <w:trPr>
          <w:trHeight w:val="1022"/>
        </w:trPr>
        <w:tc>
          <w:tcPr>
            <w:tcW w:w="5000" w:type="pct"/>
            <w:gridSpan w:val="2"/>
          </w:tcPr>
          <w:p w14:paraId="25D23955" w14:textId="20937E48" w:rsidR="00DB261E" w:rsidRPr="00E35109" w:rsidRDefault="00DB261E" w:rsidP="00BC22F6">
            <w:pPr>
              <w:ind w:firstLine="0"/>
              <w:jc w:val="center"/>
            </w:pPr>
            <w:r w:rsidRPr="00E35109">
              <w:t xml:space="preserve">На 31 листах</w:t>
            </w:r>
          </w:p>
        </w:tc>
      </w:tr>
      <w:tr w:rsidR="00DB261E" w:rsidRPr="00E35109" w14:paraId="5AAD07F6" w14:textId="77777777" w:rsidTr="00BC22F6">
        <w:trPr>
          <w:trHeight w:val="829"/>
        </w:trPr>
        <w:tc>
          <w:tcPr>
            <w:tcW w:w="2576" w:type="pct"/>
          </w:tcPr>
          <w:p w14:paraId="2A4C4101" w14:textId="77777777" w:rsidR="00DB261E" w:rsidRPr="00E35109" w:rsidRDefault="00DB261E" w:rsidP="00BC22F6">
            <w:pPr>
              <w:ind w:firstLine="0"/>
            </w:pPr>
          </w:p>
        </w:tc>
        <w:tc>
          <w:tcPr>
            <w:tcW w:w="2424" w:type="pct"/>
          </w:tcPr>
          <w:p w14:paraId="4A668945" w14:textId="77777777" w:rsidR="00DB261E" w:rsidRPr="00E35109" w:rsidRDefault="00DB261E" w:rsidP="00BC22F6">
            <w:pPr>
              <w:ind w:firstLine="0"/>
            </w:pPr>
          </w:p>
        </w:tc>
      </w:tr>
      <w:tr w:rsidR="00DB261E" w:rsidRPr="00E35109" w14:paraId="098F97AF" w14:textId="77777777" w:rsidTr="00BC22F6">
        <w:trPr>
          <w:trHeight w:val="3671"/>
        </w:trPr>
        <w:tc>
          <w:tcPr>
            <w:tcW w:w="5000" w:type="pct"/>
            <w:gridSpan w:val="2"/>
            <w:vAlign w:val="bottom"/>
          </w:tcPr>
          <w:p w14:paraId="3B1757C9" w14:textId="465E685A" w:rsidR="00DB261E" w:rsidRPr="00E35109" w:rsidRDefault="00DB261E" w:rsidP="00BC22F6">
            <w:pPr>
              <w:ind w:firstLine="0"/>
              <w:contextualSpacing w:val="0"/>
              <w:jc w:val="center"/>
            </w:pPr>
            <w:r w:rsidRPr="00E35109">
              <w:t xml:space="preserve">2026</w:t>
            </w:r>
          </w:p>
        </w:tc>
      </w:tr>
    </w:tbl>
    <w:p w14:paraId="387AC34B" w14:textId="77777777" w:rsidR="00F538E4" w:rsidRPr="00E35109" w:rsidRDefault="00F538E4">
      <w:pPr>
        <w:contextualSpacing w:val="0"/>
      </w:pPr>
      <w:r w:rsidRPr="00E35109">
        <w:br w:type="page"/>
      </w:r>
    </w:p>
    <w:p w14:paraId="722D10C7" w14:textId="77777777" w:rsidR="001D7CCF" w:rsidRPr="00E35109" w:rsidRDefault="001D7CCF" w:rsidP="001D7CCF">
      <w:pPr>
        <w:spacing w:before="0"/>
        <w:jc w:val="center"/>
        <w:rPr>
          <w:b/>
          <w:smallCaps/>
        </w:rPr>
      </w:pPr>
      <w:r w:rsidRPr="00E35109">
        <w:rPr>
          <w:b/>
          <w:smallCaps/>
        </w:rPr>
        <w:lastRenderedPageBreak/>
        <w:t>ОГЛАВЛЕНИЕ</w:t>
      </w:r>
    </w:p>
    <w:sdt>
      <w:sdtPr>
        <w:rPr>
          <w:lang w:eastAsia="ru-RU"/>
        </w:rPr>
        <w:id w:val="1204987653"/>
        <w:docPartObj>
          <w:docPartGallery w:val="Table of Contents"/>
          <w:docPartUnique/>
        </w:docPartObj>
      </w:sdtPr>
      <w:sdtEndPr/>
      <w:sdtContent>
        <w:p>
          <w:pPr>
            <w:pStyle w:val="12"/>
            <w:tabs>
              <w:tab w:val="right" w:leader="dot" w:pos="9911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235046" w:history="1">
            <w:r>
              <w:rPr>
                <w:rStyle w:val="af3"/>
                <w:noProof/>
              </w:rPr>
              <w:t xml:space="preserve">Принятые термины и сокращения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_Toc238235046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12"/>
            <w:tabs>
              <w:tab w:val="left" w:pos="440"/>
              <w:tab w:val="right" w:leader="dot" w:pos="9911"/>
            </w:tabs>
          </w:pPr>
          <w:hyperlink w:anchor="_Toc00001001" w:history="1">
            <w:r>
              <w:rPr>
                <w:rStyle w:val="af3"/>
                <w:noProof/>
              </w:rPr>
              <w:t>1</w:t>
            </w:r>
            <w:r>
              <w:rPr>
                <w:noProof/>
                <w:webHidden/>
              </w:rPr>
              <w:tab/>
            </w:r>
            <w:r>
              <w:rPr>
                <w:rStyle w:val="af3"/>
                <w:noProof/>
              </w:rPr>
              <w:t xml:space="preserve">Общие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_Toc00001001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24"/>
            <w:tabs>
              <w:tab w:val="left" w:pos="880"/>
              <w:tab w:val="right" w:leader="dot" w:pos="9911"/>
            </w:tabs>
          </w:pPr>
          <w:hyperlink w:anchor="_Toc00001002" w:history="1">
            <w:r>
              <w:rPr>
                <w:rStyle w:val="af3"/>
                <w:noProof/>
              </w:rPr>
              <w:t>1.1</w:t>
            </w:r>
            <w:r>
              <w:rPr>
                <w:noProof/>
                <w:webHidden/>
              </w:rPr>
              <w:tab/>
            </w:r>
            <w:r>
              <w:rPr>
                <w:rStyle w:val="af3"/>
                <w:noProof/>
              </w:rPr>
              <w:t xml:space="preserve">Наименование и обозначение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_Toc00001002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24"/>
            <w:tabs>
              <w:tab w:val="left" w:pos="880"/>
              <w:tab w:val="right" w:leader="dot" w:pos="9911"/>
            </w:tabs>
          </w:pPr>
          <w:hyperlink w:anchor="_Toc00001003" w:history="1">
            <w:r>
              <w:rPr>
                <w:rStyle w:val="af3"/>
                <w:noProof/>
              </w:rPr>
              <w:t>1.2</w:t>
            </w:r>
            <w:r>
              <w:rPr>
                <w:noProof/>
                <w:webHidden/>
              </w:rPr>
              <w:tab/>
            </w:r>
            <w:r>
              <w:rPr>
                <w:rStyle w:val="af3"/>
                <w:noProof/>
              </w:rPr>
              <w:t xml:space="preserve">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_Toc00001003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24"/>
            <w:tabs>
              <w:tab w:val="left" w:pos="880"/>
              <w:tab w:val="right" w:leader="dot" w:pos="9911"/>
            </w:tabs>
          </w:pPr>
          <w:hyperlink w:anchor="_Toc00001004" w:history="1">
            <w:r>
              <w:rPr>
                <w:rStyle w:val="af3"/>
                <w:noProof/>
              </w:rPr>
              <w:t>1.3</w:t>
            </w:r>
            <w:r>
              <w:rPr>
                <w:noProof/>
                <w:webHidden/>
              </w:rPr>
              <w:tab/>
            </w:r>
            <w:r>
              <w:rPr>
                <w:rStyle w:val="af3"/>
                <w:noProof/>
              </w:rPr>
              <w:t xml:space="preserve">Пользователи и роли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_Toc00001004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24"/>
            <w:tabs>
              <w:tab w:val="left" w:pos="880"/>
              <w:tab w:val="right" w:leader="dot" w:pos="9911"/>
            </w:tabs>
          </w:pPr>
          <w:hyperlink w:anchor="_Toc00001006" w:history="1">
            <w:r>
              <w:rPr>
                <w:rStyle w:val="af3"/>
                <w:noProof/>
              </w:rPr>
              <w:t>1.4</w:t>
            </w:r>
            <w:r>
              <w:rPr>
                <w:noProof/>
                <w:webHidden/>
              </w:rPr>
              <w:tab/>
            </w:r>
            <w:r>
              <w:rPr>
                <w:rStyle w:val="af3"/>
                <w:noProof/>
              </w:rPr>
              <w:t xml:space="preserve">Исходные документы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_Toc00001006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24"/>
            <w:tabs>
              <w:tab w:val="left" w:pos="880"/>
              <w:tab w:val="right" w:leader="dot" w:pos="9911"/>
            </w:tabs>
          </w:pPr>
          <w:hyperlink w:anchor="_Toc00001007" w:history="1">
            <w:r>
              <w:rPr>
                <w:rStyle w:val="af3"/>
                <w:noProof/>
              </w:rPr>
              <w:t>1.5</w:t>
            </w:r>
            <w:r>
              <w:rPr>
                <w:noProof/>
                <w:webHidden/>
              </w:rPr>
              <w:tab/>
            </w:r>
            <w:r>
              <w:rPr>
                <w:rStyle w:val="af3"/>
                <w:noProof/>
              </w:rPr>
              <w:t xml:space="preserve">Стадия создания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_Toc00001007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12"/>
            <w:tabs>
              <w:tab w:val="left" w:pos="440"/>
              <w:tab w:val="right" w:leader="dot" w:pos="9911"/>
            </w:tabs>
          </w:pPr>
          <w:hyperlink w:anchor="_Toc00001009" w:history="1">
            <w:r>
              <w:rPr>
                <w:rStyle w:val="af3"/>
                <w:noProof/>
              </w:rPr>
              <w:t>2</w:t>
            </w:r>
            <w:r>
              <w:rPr>
                <w:noProof/>
                <w:webHidden/>
              </w:rPr>
              <w:tab/>
            </w:r>
            <w:r>
              <w:rPr>
                <w:rStyle w:val="af3"/>
                <w:noProof/>
              </w:rPr>
              <w:t xml:space="preserve">Основные характеристики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_Toc00001009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24"/>
            <w:tabs>
              <w:tab w:val="left" w:pos="880"/>
              <w:tab w:val="right" w:leader="dot" w:pos="9911"/>
            </w:tabs>
          </w:pPr>
          <w:hyperlink w:anchor="_Toc00001010" w:history="1">
            <w:r>
              <w:rPr>
                <w:rStyle w:val="af3"/>
                <w:noProof/>
              </w:rPr>
              <w:t>2.1</w:t>
            </w:r>
            <w:r>
              <w:rPr>
                <w:noProof/>
                <w:webHidden/>
              </w:rPr>
              <w:tab/>
            </w:r>
            <w:r>
              <w:rPr>
                <w:rStyle w:val="af3"/>
                <w:noProof/>
              </w:rPr>
              <w:t xml:space="preserve">Функции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_Toc00001010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24"/>
            <w:tabs>
              <w:tab w:val="left" w:pos="880"/>
              <w:tab w:val="right" w:leader="dot" w:pos="9911"/>
            </w:tabs>
          </w:pPr>
          <w:hyperlink w:anchor="_Toc00001012" w:history="1">
            <w:r>
              <w:rPr>
                <w:rStyle w:val="af3"/>
                <w:noProof/>
              </w:rPr>
              <w:t>2.2</w:t>
            </w:r>
            <w:r>
              <w:rPr>
                <w:noProof/>
                <w:webHidden/>
              </w:rPr>
              <w:tab/>
            </w:r>
            <w:r>
              <w:rPr>
                <w:rStyle w:val="af3"/>
                <w:noProof/>
              </w:rPr>
              <w:t xml:space="preserve">Архитектура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_Toc00001012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32"/>
            <w:tabs>
              <w:tab w:val="left" w:pos="1320"/>
              <w:tab w:val="right" w:leader="dot" w:pos="9911"/>
            </w:tabs>
          </w:pPr>
          <w:hyperlink w:anchor="_Toc00001013" w:history="1">
            <w:r>
              <w:rPr>
                <w:rStyle w:val="af3"/>
                <w:noProof/>
              </w:rPr>
              <w:t>2.2.1</w:t>
            </w:r>
            <w:r>
              <w:rPr>
                <w:noProof/>
                <w:webHidden/>
              </w:rPr>
              <w:tab/>
            </w:r>
            <w:r>
              <w:rPr>
                <w:rStyle w:val="af3"/>
                <w:noProof/>
              </w:rPr>
              <w:t xml:space="preserve">Общая схема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_Toc00001013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32"/>
            <w:tabs>
              <w:tab w:val="left" w:pos="1320"/>
              <w:tab w:val="right" w:leader="dot" w:pos="9911"/>
            </w:tabs>
          </w:pPr>
          <w:hyperlink w:anchor="_Toc00001015" w:history="1">
            <w:r>
              <w:rPr>
                <w:rStyle w:val="af3"/>
                <w:noProof/>
              </w:rPr>
              <w:t>2.2.2</w:t>
            </w:r>
            <w:r>
              <w:rPr>
                <w:noProof/>
                <w:webHidden/>
              </w:rPr>
              <w:tab/>
            </w:r>
            <w:r>
              <w:rPr>
                <w:rStyle w:val="af3"/>
                <w:noProof/>
              </w:rPr>
              <w:t xml:space="preserve">Состав программных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_Toc00001015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32"/>
            <w:tabs>
              <w:tab w:val="left" w:pos="1320"/>
              <w:tab w:val="right" w:leader="dot" w:pos="9911"/>
            </w:tabs>
          </w:pPr>
          <w:hyperlink w:anchor="_Toc00001017" w:history="1">
            <w:r>
              <w:rPr>
                <w:rStyle w:val="af3"/>
                <w:noProof/>
              </w:rPr>
              <w:t>2.2.3</w:t>
            </w:r>
            <w:r>
              <w:rPr>
                <w:noProof/>
                <w:webHidden/>
              </w:rPr>
              <w:tab/>
            </w:r>
            <w:r>
              <w:rPr>
                <w:rStyle w:val="af3"/>
                <w:noProof/>
              </w:rPr>
              <w:t xml:space="preserve">Структура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_Toc00001017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32"/>
            <w:tabs>
              <w:tab w:val="left" w:pos="1320"/>
              <w:tab w:val="right" w:leader="dot" w:pos="9911"/>
            </w:tabs>
          </w:pPr>
          <w:hyperlink w:anchor="_Toc00001018" w:history="1">
            <w:r>
              <w:rPr>
                <w:rStyle w:val="af3"/>
                <w:noProof/>
              </w:rPr>
              <w:t>2.2.4</w:t>
            </w:r>
            <w:r>
              <w:rPr>
                <w:noProof/>
                <w:webHidden/>
              </w:rPr>
              <w:tab/>
            </w:r>
            <w:r>
              <w:rPr>
                <w:rStyle w:val="af3"/>
                <w:noProof/>
              </w:rPr>
              <w:t xml:space="preserve">Разделение данных преподавателей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_Toc00001018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24"/>
            <w:tabs>
              <w:tab w:val="left" w:pos="880"/>
              <w:tab w:val="right" w:leader="dot" w:pos="9911"/>
            </w:tabs>
          </w:pPr>
          <w:hyperlink w:anchor="_Toc00001020" w:history="1">
            <w:r>
              <w:rPr>
                <w:rStyle w:val="af3"/>
                <w:noProof/>
              </w:rPr>
              <w:t>2.3</w:t>
            </w:r>
            <w:r>
              <w:rPr>
                <w:noProof/>
                <w:webHidden/>
              </w:rPr>
              <w:tab/>
            </w:r>
            <w:r>
              <w:rPr>
                <w:rStyle w:val="af3"/>
                <w:noProof/>
              </w:rPr>
              <w:t xml:space="preserve">Логика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_Toc00001020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32"/>
            <w:tabs>
              <w:tab w:val="left" w:pos="1320"/>
              <w:tab w:val="right" w:leader="dot" w:pos="9911"/>
            </w:tabs>
          </w:pPr>
          <w:hyperlink w:anchor="_Toc00001021" w:history="1">
            <w:r>
              <w:rPr>
                <w:rStyle w:val="af3"/>
                <w:noProof/>
              </w:rPr>
              <w:t>2.3.1</w:t>
            </w:r>
            <w:r>
              <w:rPr>
                <w:noProof/>
                <w:webHidden/>
              </w:rPr>
              <w:tab/>
            </w:r>
            <w:r>
              <w:rPr>
                <w:rStyle w:val="af3"/>
                <w:noProof/>
              </w:rPr>
              <w:t xml:space="preserve">Конвейер обработки письма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_Toc00001021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32"/>
            <w:tabs>
              <w:tab w:val="left" w:pos="1320"/>
              <w:tab w:val="right" w:leader="dot" w:pos="9911"/>
            </w:tabs>
          </w:pPr>
          <w:hyperlink w:anchor="_Toc00001024" w:history="1">
            <w:r>
              <w:rPr>
                <w:rStyle w:val="af3"/>
                <w:noProof/>
              </w:rPr>
              <w:t>2.3.2</w:t>
            </w:r>
            <w:r>
              <w:rPr>
                <w:noProof/>
                <w:webHidden/>
              </w:rPr>
              <w:tab/>
            </w:r>
            <w:r>
              <w:rPr>
                <w:rStyle w:val="af3"/>
                <w:noProof/>
              </w:rPr>
              <w:t xml:space="preserve">Отбор писем в рабочем ящике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_Toc00001024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32"/>
            <w:tabs>
              <w:tab w:val="left" w:pos="1320"/>
              <w:tab w:val="right" w:leader="dot" w:pos="9911"/>
            </w:tabs>
          </w:pPr>
          <w:hyperlink w:anchor="_Toc00001025" w:history="1">
            <w:r>
              <w:rPr>
                <w:rStyle w:val="af3"/>
                <w:noProof/>
              </w:rPr>
              <w:t>2.3.3</w:t>
            </w:r>
            <w:r>
              <w:rPr>
                <w:noProof/>
                <w:webHidden/>
              </w:rPr>
              <w:tab/>
            </w:r>
            <w:r>
              <w:rPr>
                <w:rStyle w:val="af3"/>
                <w:noProof/>
              </w:rPr>
              <w:t xml:space="preserve">Разбор темы письма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_Toc00001025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32"/>
            <w:tabs>
              <w:tab w:val="left" w:pos="1320"/>
              <w:tab w:val="right" w:leader="dot" w:pos="9911"/>
            </w:tabs>
          </w:pPr>
          <w:hyperlink w:anchor="_Toc00001026" w:history="1">
            <w:r>
              <w:rPr>
                <w:rStyle w:val="af3"/>
                <w:noProof/>
              </w:rPr>
              <w:t>2.3.4</w:t>
            </w:r>
            <w:r>
              <w:rPr>
                <w:noProof/>
                <w:webHidden/>
              </w:rPr>
              <w:tab/>
            </w:r>
            <w:r>
              <w:rPr>
                <w:rStyle w:val="af3"/>
                <w:noProof/>
              </w:rPr>
              <w:t xml:space="preserve">Несколько работ в одном письме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_Toc00001026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32"/>
            <w:tabs>
              <w:tab w:val="left" w:pos="1320"/>
              <w:tab w:val="right" w:leader="dot" w:pos="9911"/>
            </w:tabs>
          </w:pPr>
          <w:hyperlink w:anchor="_Toc00001028" w:history="1">
            <w:r>
              <w:rPr>
                <w:rStyle w:val="af3"/>
                <w:noProof/>
              </w:rPr>
              <w:t>2.3.5</w:t>
            </w:r>
            <w:r>
              <w:rPr>
                <w:noProof/>
                <w:webHidden/>
              </w:rPr>
              <w:tab/>
            </w:r>
            <w:r>
              <w:rPr>
                <w:rStyle w:val="af3"/>
                <w:noProof/>
              </w:rPr>
              <w:t xml:space="preserve">Хранение файлов на Яндекс Диске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_Toc00001028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32"/>
            <w:tabs>
              <w:tab w:val="left" w:pos="1320"/>
              <w:tab w:val="right" w:leader="dot" w:pos="9911"/>
            </w:tabs>
          </w:pPr>
          <w:hyperlink w:anchor="_Toc00001029" w:history="1">
            <w:r>
              <w:rPr>
                <w:rStyle w:val="af3"/>
                <w:noProof/>
              </w:rPr>
              <w:t>2.3.6</w:t>
            </w:r>
            <w:r>
              <w:rPr>
                <w:noProof/>
                <w:webHidden/>
              </w:rPr>
              <w:tab/>
            </w:r>
            <w:r>
              <w:rPr>
                <w:rStyle w:val="af3"/>
                <w:noProof/>
              </w:rPr>
              <w:t xml:space="preserve">Задания и перечень работ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_Toc00001029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32"/>
            <w:tabs>
              <w:tab w:val="left" w:pos="1320"/>
              <w:tab w:val="right" w:leader="dot" w:pos="9911"/>
            </w:tabs>
          </w:pPr>
          <w:hyperlink w:anchor="_Toc00001030" w:history="1">
            <w:r>
              <w:rPr>
                <w:rStyle w:val="af3"/>
                <w:noProof/>
              </w:rPr>
              <w:t>2.3.7</w:t>
            </w:r>
            <w:r>
              <w:rPr>
                <w:noProof/>
                <w:webHidden/>
              </w:rPr>
              <w:tab/>
            </w:r>
            <w:r>
              <w:rPr>
                <w:rStyle w:val="af3"/>
                <w:noProof/>
              </w:rPr>
              <w:t xml:space="preserve">Извлечение текста и ИИ-проверка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_Toc00001030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32"/>
            <w:tabs>
              <w:tab w:val="left" w:pos="1320"/>
              <w:tab w:val="right" w:leader="dot" w:pos="9911"/>
            </w:tabs>
          </w:pPr>
          <w:hyperlink w:anchor="_Toc00001031" w:history="1">
            <w:r>
              <w:rPr>
                <w:rStyle w:val="af3"/>
                <w:noProof/>
              </w:rPr>
              <w:t>2.3.8</w:t>
            </w:r>
            <w:r>
              <w:rPr>
                <w:noProof/>
                <w:webHidden/>
              </w:rPr>
              <w:tab/>
            </w:r>
            <w:r>
              <w:rPr>
                <w:rStyle w:val="af3"/>
                <w:noProof/>
              </w:rPr>
              <w:t xml:space="preserve">Журнал группы и решение преподавателя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_Toc00001031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32"/>
            <w:tabs>
              <w:tab w:val="left" w:pos="1320"/>
              <w:tab w:val="right" w:leader="dot" w:pos="9911"/>
            </w:tabs>
          </w:pPr>
          <w:hyperlink w:anchor="_Toc00001033" w:history="1">
            <w:r>
              <w:rPr>
                <w:rStyle w:val="af3"/>
                <w:noProof/>
              </w:rPr>
              <w:t>2.3.9</w:t>
            </w:r>
            <w:r>
              <w:rPr>
                <w:noProof/>
                <w:webHidden/>
              </w:rPr>
              <w:tab/>
            </w:r>
            <w:r>
              <w:rPr>
                <w:rStyle w:val="af3"/>
                <w:noProof/>
              </w:rPr>
              <w:t xml:space="preserve">Дедлайны и автоматы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_Toc00001033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32"/>
            <w:tabs>
              <w:tab w:val="left" w:pos="1320"/>
              <w:tab w:val="right" w:leader="dot" w:pos="9911"/>
            </w:tabs>
          </w:pPr>
          <w:hyperlink w:anchor="_Toc00001034" w:history="1">
            <w:r>
              <w:rPr>
                <w:rStyle w:val="af3"/>
                <w:noProof/>
              </w:rPr>
              <w:t>2.3.10</w:t>
            </w:r>
            <w:r>
              <w:rPr>
                <w:noProof/>
                <w:webHidden/>
              </w:rPr>
              <w:tab/>
            </w:r>
            <w:r>
              <w:rPr>
                <w:rStyle w:val="af3"/>
                <w:noProof/>
              </w:rPr>
              <w:t xml:space="preserve">Уведомления студентам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_Toc00001034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32"/>
            <w:tabs>
              <w:tab w:val="left" w:pos="1320"/>
              <w:tab w:val="right" w:leader="dot" w:pos="9911"/>
            </w:tabs>
          </w:pPr>
          <w:hyperlink w:anchor="_Toc00001035" w:history="1">
            <w:r>
              <w:rPr>
                <w:rStyle w:val="af3"/>
                <w:noProof/>
              </w:rPr>
              <w:t>2.3.11</w:t>
            </w:r>
            <w:r>
              <w:rPr>
                <w:noProof/>
                <w:webHidden/>
              </w:rPr>
              <w:tab/>
            </w:r>
            <w:r>
              <w:rPr>
                <w:rStyle w:val="af3"/>
                <w:noProof/>
              </w:rPr>
              <w:t xml:space="preserve">Журналы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_Toc00001035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24"/>
            <w:tabs>
              <w:tab w:val="left" w:pos="880"/>
              <w:tab w:val="right" w:leader="dot" w:pos="9911"/>
            </w:tabs>
          </w:pPr>
          <w:hyperlink w:anchor="_Toc00001037" w:history="1">
            <w:r>
              <w:rPr>
                <w:rStyle w:val="af3"/>
                <w:noProof/>
              </w:rPr>
              <w:t>2.4</w:t>
            </w:r>
            <w:r>
              <w:rPr>
                <w:noProof/>
                <w:webHidden/>
              </w:rPr>
              <w:tab/>
            </w:r>
            <w:r>
              <w:rPr>
                <w:rStyle w:val="af3"/>
                <w:noProof/>
              </w:rPr>
              <w:t xml:space="preserve">Модель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_Toc00001037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24"/>
            <w:tabs>
              <w:tab w:val="left" w:pos="880"/>
              <w:tab w:val="right" w:leader="dot" w:pos="9911"/>
            </w:tabs>
          </w:pPr>
          <w:hyperlink w:anchor="_Toc00001039" w:history="1">
            <w:r>
              <w:rPr>
                <w:rStyle w:val="af3"/>
                <w:noProof/>
              </w:rPr>
              <w:t>2.5</w:t>
            </w:r>
            <w:r>
              <w:rPr>
                <w:noProof/>
                <w:webHidden/>
              </w:rPr>
              <w:tab/>
            </w:r>
            <w:r>
              <w:rPr>
                <w:rStyle w:val="af3"/>
                <w:noProof/>
              </w:rPr>
              <w:t xml:space="preserve">Пользовательский интерфейс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_Toc00001039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24"/>
            <w:tabs>
              <w:tab w:val="left" w:pos="880"/>
              <w:tab w:val="right" w:leader="dot" w:pos="9911"/>
            </w:tabs>
          </w:pPr>
          <w:hyperlink w:anchor="_Toc00001041" w:history="1">
            <w:r>
              <w:rPr>
                <w:rStyle w:val="af3"/>
                <w:noProof/>
              </w:rPr>
              <w:t>2.6</w:t>
            </w:r>
            <w:r>
              <w:rPr>
                <w:noProof/>
                <w:webHidden/>
              </w:rPr>
              <w:tab/>
            </w:r>
            <w:r>
              <w:rPr>
                <w:rStyle w:val="af3"/>
                <w:noProof/>
              </w:rPr>
              <w:t xml:space="preserve">Режимы функционирования и регламент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_Toc00001041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24"/>
            <w:tabs>
              <w:tab w:val="left" w:pos="880"/>
              <w:tab w:val="right" w:leader="dot" w:pos="9911"/>
            </w:tabs>
          </w:pPr>
          <w:hyperlink w:anchor="_Toc00001043" w:history="1">
            <w:r>
              <w:rPr>
                <w:rStyle w:val="af3"/>
                <w:noProof/>
              </w:rPr>
              <w:t>2.7</w:t>
            </w:r>
            <w:r>
              <w:rPr>
                <w:noProof/>
                <w:webHidden/>
              </w:rPr>
              <w:tab/>
            </w:r>
            <w:r>
              <w:rPr>
                <w:rStyle w:val="af3"/>
                <w:noProof/>
              </w:rPr>
              <w:t xml:space="preserve">Взаимодействие с внешними системами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_Toc00001043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24"/>
            <w:tabs>
              <w:tab w:val="left" w:pos="880"/>
              <w:tab w:val="right" w:leader="dot" w:pos="9911"/>
            </w:tabs>
          </w:pPr>
          <w:hyperlink w:anchor="_Toc00001045" w:history="1">
            <w:r>
              <w:rPr>
                <w:rStyle w:val="af3"/>
                <w:noProof/>
              </w:rPr>
              <w:t>2.8</w:t>
            </w:r>
            <w:r>
              <w:rPr>
                <w:noProof/>
                <w:webHidden/>
              </w:rPr>
              <w:tab/>
            </w:r>
            <w:r>
              <w:rPr>
                <w:rStyle w:val="af3"/>
                <w:noProof/>
              </w:rPr>
              <w:t xml:space="preserve">Информационная безопасность и персональные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_Toc00001045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24"/>
            <w:tabs>
              <w:tab w:val="left" w:pos="880"/>
              <w:tab w:val="right" w:leader="dot" w:pos="9911"/>
            </w:tabs>
          </w:pPr>
          <w:hyperlink w:anchor="_Toc00001046" w:history="1">
            <w:r>
              <w:rPr>
                <w:rStyle w:val="af3"/>
                <w:noProof/>
              </w:rPr>
              <w:t>2.9</w:t>
            </w:r>
            <w:r>
              <w:rPr>
                <w:noProof/>
                <w:webHidden/>
              </w:rPr>
              <w:tab/>
            </w:r>
            <w:r>
              <w:rPr>
                <w:rStyle w:val="af3"/>
                <w:noProof/>
              </w:rPr>
              <w:t xml:space="preserve">Ограничения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_Toc00001046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12"/>
            <w:tabs>
              <w:tab w:val="left" w:pos="440"/>
              <w:tab w:val="right" w:leader="dot" w:pos="9911"/>
            </w:tabs>
          </w:pPr>
          <w:hyperlink w:anchor="_Toc00001047" w:history="1">
            <w:r>
              <w:rPr>
                <w:rStyle w:val="af3"/>
                <w:noProof/>
              </w:rPr>
              <w:t>3</w:t>
            </w:r>
            <w:r>
              <w:rPr>
                <w:noProof/>
                <w:webHidden/>
              </w:rPr>
              <w:tab/>
            </w:r>
            <w:r>
              <w:rPr>
                <w:rStyle w:val="af3"/>
                <w:noProof/>
              </w:rPr>
              <w:t xml:space="preserve">Комплектность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_Toc00001047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24"/>
            <w:tabs>
              <w:tab w:val="left" w:pos="880"/>
              <w:tab w:val="right" w:leader="dot" w:pos="9911"/>
            </w:tabs>
          </w:pPr>
          <w:hyperlink w:anchor="_Toc00001048" w:history="1">
            <w:r>
              <w:rPr>
                <w:rStyle w:val="af3"/>
                <w:noProof/>
              </w:rPr>
              <w:t>3.1</w:t>
            </w:r>
            <w:r>
              <w:rPr>
                <w:noProof/>
                <w:webHidden/>
              </w:rPr>
              <w:tab/>
            </w:r>
            <w:r>
              <w:rPr>
                <w:rStyle w:val="af3"/>
                <w:noProof/>
              </w:rPr>
              <w:t xml:space="preserve">Программное обеспечение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_Toc00001048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24"/>
            <w:tabs>
              <w:tab w:val="left" w:pos="880"/>
              <w:tab w:val="right" w:leader="dot" w:pos="9911"/>
            </w:tabs>
          </w:pPr>
          <w:hyperlink w:anchor="_Toc00001050" w:history="1">
            <w:r>
              <w:rPr>
                <w:rStyle w:val="af3"/>
                <w:noProof/>
              </w:rPr>
              <w:t>3.2</w:t>
            </w:r>
            <w:r>
              <w:rPr>
                <w:noProof/>
                <w:webHidden/>
              </w:rPr>
              <w:tab/>
            </w:r>
            <w:r>
              <w:rPr>
                <w:rStyle w:val="af3"/>
                <w:noProof/>
              </w:rPr>
              <w:t xml:space="preserve">Технические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_Toc00001050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24"/>
            <w:tabs>
              <w:tab w:val="left" w:pos="880"/>
              <w:tab w:val="right" w:leader="dot" w:pos="9911"/>
            </w:tabs>
          </w:pPr>
          <w:hyperlink w:anchor="_Toc00001051" w:history="1">
            <w:r>
              <w:rPr>
                <w:rStyle w:val="af3"/>
                <w:noProof/>
              </w:rPr>
              <w:t>3.3</w:t>
            </w:r>
            <w:r>
              <w:rPr>
                <w:noProof/>
                <w:webHidden/>
              </w:rPr>
              <w:tab/>
            </w:r>
            <w:r>
              <w:rPr>
                <w:rStyle w:val="af3"/>
                <w:noProof/>
              </w:rPr>
              <w:t xml:space="preserve">Состав развёртывания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_Toc00001051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24"/>
            <w:tabs>
              <w:tab w:val="left" w:pos="880"/>
              <w:tab w:val="right" w:leader="dot" w:pos="9911"/>
            </w:tabs>
          </w:pPr>
          <w:hyperlink w:anchor="_Toc00001053" w:history="1">
            <w:r>
              <w:rPr>
                <w:rStyle w:val="af3"/>
                <w:noProof/>
              </w:rPr>
              <w:t>3.4</w:t>
            </w:r>
            <w:r>
              <w:rPr>
                <w:noProof/>
                <w:webHidden/>
              </w:rPr>
              <w:tab/>
            </w:r>
            <w:r>
              <w:rPr>
                <w:rStyle w:val="af3"/>
                <w:noProof/>
              </w:rPr>
              <w:t xml:space="preserve">Документация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_Toc00001053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12"/>
            <w:tabs>
              <w:tab w:val="left" w:pos="440"/>
              <w:tab w:val="right" w:leader="dot" w:pos="9911"/>
            </w:tabs>
          </w:pPr>
          <w:hyperlink w:anchor="_Toc00001054" w:history="1">
            <w:r>
              <w:rPr>
                <w:rStyle w:val="af3"/>
                <w:noProof/>
              </w:rPr>
              <w:t>4</w:t>
            </w:r>
            <w:r>
              <w:rPr>
                <w:noProof/>
                <w:webHidden/>
              </w:rPr>
              <w:tab/>
            </w:r>
            <w:r>
              <w:rPr>
                <w:rStyle w:val="af3"/>
                <w:noProof/>
              </w:rPr>
              <w:t xml:space="preserve">Свидетельство о приёмке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_Toc00001054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12"/>
            <w:tabs>
              <w:tab w:val="left" w:pos="440"/>
              <w:tab w:val="right" w:leader="dot" w:pos="9911"/>
            </w:tabs>
          </w:pPr>
          <w:hyperlink w:anchor="_Toc00001055" w:history="1">
            <w:r>
              <w:rPr>
                <w:rStyle w:val="af3"/>
                <w:noProof/>
              </w:rPr>
              <w:t>5</w:t>
            </w:r>
            <w:r>
              <w:rPr>
                <w:noProof/>
                <w:webHidden/>
              </w:rPr>
              <w:tab/>
            </w:r>
            <w:r>
              <w:rPr>
                <w:rStyle w:val="af3"/>
                <w:noProof/>
              </w:rPr>
              <w:t xml:space="preserve">Гарантии разработчика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_Toc00001055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12"/>
            <w:tabs>
              <w:tab w:val="left" w:pos="440"/>
              <w:tab w:val="right" w:leader="dot" w:pos="9911"/>
            </w:tabs>
          </w:pPr>
          <w:hyperlink w:anchor="_Toc00001056" w:history="1">
            <w:r>
              <w:rPr>
                <w:rStyle w:val="af3"/>
                <w:noProof/>
              </w:rPr>
              <w:t>6</w:t>
            </w:r>
            <w:r>
              <w:rPr>
                <w:noProof/>
                <w:webHidden/>
              </w:rPr>
              <w:tab/>
            </w:r>
            <w:r>
              <w:rPr>
                <w:rStyle w:val="af3"/>
                <w:noProof/>
              </w:rPr>
              <w:t xml:space="preserve">Сведения о рекламациях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_Toc00001056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12"/>
            <w:tabs>
              <w:tab w:val="right" w:leader="dot" w:pos="9911"/>
            </w:tabs>
          </w:pPr>
          <w:hyperlink w:anchor="_Toc00001058" w:history="1">
            <w:r>
              <w:rPr>
                <w:rStyle w:val="af3"/>
                <w:noProof/>
              </w:rPr>
              <w:t xml:space="preserve">Приложение А. Нерешённые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_Toc00001058 \h </w:instrText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>
          <w:pPr>
            <w:pStyle w:val="12"/>
          </w:pPr>
          <w:r>
            <w:fldChar w:fldCharType="end"/>
          </w:r>
        </w:p>
      </w:sdtContent>
    </w:sdt>
    <w:p w14:paraId="43239AC2" w14:textId="77777777" w:rsidR="000D7948" w:rsidRPr="00E35109" w:rsidRDefault="000D7948">
      <w:pPr>
        <w:contextualSpacing w:val="0"/>
        <w:rPr>
          <w:b/>
          <w:bCs/>
          <w:caps/>
          <w:szCs w:val="28"/>
        </w:rPr>
      </w:pPr>
      <w:bookmarkStart w:id="0" w:name="_Toc166529483"/>
      <w:r w:rsidRPr="00E35109">
        <w:br w:type="page"/>
      </w:r>
    </w:p>
    <w:p w14:paraId="45D0D18D" w14:textId="77777777" w:rsidR="00406BE7" w:rsidRPr="00E35109" w:rsidRDefault="00406BE7" w:rsidP="00406BE7">
      <w:pPr>
        <w:pStyle w:val="1"/>
        <w:numPr>
          <w:ilvl w:val="0"/>
          <w:numId w:val="0"/>
        </w:numPr>
        <w:ind w:left="851"/>
        <w:jc w:val="center"/>
        <w:rPr>
          <w:sz w:val="16"/>
          <w:szCs w:val="16"/>
        </w:rPr>
      </w:pPr>
      <w:bookmarkStart w:id="1" w:name="_Toc236504565"/>
      <w:bookmarkStart w:id="2" w:name="_Toc238235046"/>
      <w:bookmarkStart w:id="3" w:name="_Hlk217486943"/>
      <w:bookmarkEnd w:id="0"/>
      <w:r w:rsidRPr="00E35109">
        <w:lastRenderedPageBreak/>
        <w:t>Принятые термины и сокращения</w:t>
      </w:r>
      <w:bookmarkEnd w:id="1"/>
      <w:bookmarkEnd w:id="2"/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0"/>
        <w:gridCol w:w="8241"/>
      </w:tblGrid>
      <w:tr w:rsidR="00031704" w:rsidRPr="000061E9" w:rsidTr="005D7283">
        <w:tc>
          <w:tcPr>
            <w:tcW w:w="1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БД</w:t>
            </w:r>
          </w:p>
        </w:tc>
        <w:tc>
          <w:tcPr>
            <w:tcW w:w="824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база данных</w:t>
            </w:r>
          </w:p>
        </w:tc>
      </w:tr>
      <w:tr w:rsidR="00031704" w:rsidRPr="000061E9" w:rsidTr="005D7283">
        <w:tc>
          <w:tcPr>
            <w:tcW w:w="1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ИИ</w:t>
            </w:r>
          </w:p>
        </w:tc>
        <w:tc>
          <w:tcPr>
            <w:tcW w:w="824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искусственный интеллект; в Системе — проверка работы с помощью LLM</w:t>
            </w:r>
          </w:p>
        </w:tc>
      </w:tr>
      <w:tr w:rsidR="00031704" w:rsidRPr="000061E9" w:rsidTr="005D7283">
        <w:tc>
          <w:tcPr>
            <w:tcW w:w="1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КР</w:t>
            </w:r>
          </w:p>
        </w:tc>
        <w:tc>
          <w:tcPr>
            <w:tcW w:w="824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курсовая работа</w:t>
            </w:r>
          </w:p>
        </w:tc>
      </w:tr>
      <w:tr w:rsidR="00031704" w:rsidRPr="000061E9" w:rsidTr="005D7283">
        <w:tc>
          <w:tcPr>
            <w:tcW w:w="1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ЛР</w:t>
            </w:r>
          </w:p>
        </w:tc>
        <w:tc>
          <w:tcPr>
            <w:tcW w:w="824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лабораторная работа</w:t>
            </w:r>
          </w:p>
        </w:tc>
      </w:tr>
      <w:tr w:rsidR="00031704" w:rsidRPr="000061E9" w:rsidTr="005D7283">
        <w:tc>
          <w:tcPr>
            <w:tcW w:w="1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ПДн</w:t>
            </w:r>
          </w:p>
        </w:tc>
        <w:tc>
          <w:tcPr>
            <w:tcW w:w="824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персональные данные</w:t>
            </w:r>
          </w:p>
        </w:tc>
      </w:tr>
      <w:tr w:rsidR="00031704" w:rsidRPr="000061E9" w:rsidTr="005D7283">
        <w:tc>
          <w:tcPr>
            <w:tcW w:w="1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ПО</w:t>
            </w:r>
          </w:p>
        </w:tc>
        <w:tc>
          <w:tcPr>
            <w:tcW w:w="824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программное обеспечение</w:t>
            </w:r>
          </w:p>
        </w:tc>
      </w:tr>
      <w:tr w:rsidR="00031704" w:rsidRPr="000061E9" w:rsidTr="005D7283">
        <w:tc>
          <w:tcPr>
            <w:tcW w:w="1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ФИО</w:t>
            </w:r>
          </w:p>
        </w:tc>
        <w:tc>
          <w:tcPr>
            <w:tcW w:w="824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фамилия, имя, отчество</w:t>
            </w:r>
          </w:p>
        </w:tc>
      </w:tr>
      <w:tr w:rsidR="00031704" w:rsidRPr="000061E9" w:rsidTr="005D7283">
        <w:tc>
          <w:tcPr>
            <w:tcW w:w="1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ADR</w:t>
            </w:r>
          </w:p>
        </w:tc>
        <w:tc>
          <w:tcPr>
            <w:tcW w:w="824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Architecture Decision Record — запись об архитектурном решении</w:t>
            </w:r>
          </w:p>
        </w:tc>
      </w:tr>
      <w:tr w:rsidR="00031704" w:rsidRPr="000061E9" w:rsidTr="005D7283">
        <w:tc>
          <w:tcPr>
            <w:tcW w:w="1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API</w:t>
            </w:r>
          </w:p>
        </w:tc>
        <w:tc>
          <w:tcPr>
            <w:tcW w:w="824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Application Programming Interface — программный интерфейс</w:t>
            </w:r>
          </w:p>
        </w:tc>
      </w:tr>
      <w:tr w:rsidR="00031704" w:rsidRPr="000061E9" w:rsidTr="005D7283">
        <w:tc>
          <w:tcPr>
            <w:tcW w:w="1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CI/CD</w:t>
            </w:r>
          </w:p>
        </w:tc>
        <w:tc>
          <w:tcPr>
            <w:tcW w:w="824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Continuous Integration / Continuous Delivery — непрерывная интеграция и доставка</w:t>
            </w:r>
          </w:p>
        </w:tc>
      </w:tr>
      <w:tr w:rsidR="00031704" w:rsidRPr="000061E9" w:rsidTr="005D7283">
        <w:tc>
          <w:tcPr>
            <w:tcW w:w="1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DOCX</w:t>
            </w:r>
          </w:p>
        </w:tc>
        <w:tc>
          <w:tcPr>
            <w:tcW w:w="824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формат текстовых документов Microsoft Word (Office Open XML)</w:t>
            </w:r>
          </w:p>
        </w:tc>
      </w:tr>
      <w:tr w:rsidR="00031704" w:rsidRPr="000061E9" w:rsidTr="005D7283">
        <w:tc>
          <w:tcPr>
            <w:tcW w:w="1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EF Core</w:t>
            </w:r>
          </w:p>
        </w:tc>
        <w:tc>
          <w:tcPr>
            <w:tcW w:w="824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Entity Framework Core — ORM-библиотека платформы .NET</w:t>
            </w:r>
          </w:p>
        </w:tc>
      </w:tr>
      <w:tr w:rsidR="00031704" w:rsidRPr="000061E9" w:rsidTr="005D7283">
        <w:tc>
          <w:tcPr>
            <w:tcW w:w="1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HTTPS</w:t>
            </w:r>
          </w:p>
        </w:tc>
        <w:tc>
          <w:tcPr>
            <w:tcW w:w="824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HyperText Transfer Protocol Secure — защищённый протокол передачи гипертекста</w:t>
            </w:r>
          </w:p>
        </w:tc>
      </w:tr>
      <w:tr w:rsidR="00031704" w:rsidRPr="000061E9" w:rsidTr="005D7283">
        <w:tc>
          <w:tcPr>
            <w:tcW w:w="1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IMAP</w:t>
            </w:r>
          </w:p>
        </w:tc>
        <w:tc>
          <w:tcPr>
            <w:tcW w:w="824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Internet Message Access Protocol — протокол доступа к электронной почте</w:t>
            </w:r>
          </w:p>
        </w:tc>
      </w:tr>
      <w:tr w:rsidR="00031704" w:rsidRPr="000061E9" w:rsidTr="005D7283">
        <w:tc>
          <w:tcPr>
            <w:tcW w:w="1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JSON</w:t>
            </w:r>
          </w:p>
        </w:tc>
        <w:tc>
          <w:tcPr>
            <w:tcW w:w="824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JavaScript Object Notation — текстовый формат обмена структурированными данными</w:t>
            </w:r>
          </w:p>
        </w:tc>
      </w:tr>
      <w:tr w:rsidR="00031704" w:rsidRPr="000061E9" w:rsidTr="005D7283">
        <w:tc>
          <w:tcPr>
            <w:tcW w:w="1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LLM</w:t>
            </w:r>
          </w:p>
        </w:tc>
        <w:tc>
          <w:tcPr>
            <w:tcW w:w="824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Large Language Model — большая языковая модель</w:t>
            </w:r>
          </w:p>
        </w:tc>
      </w:tr>
      <w:tr w:rsidR="00031704" w:rsidRPr="000061E9" w:rsidTr="005D7283">
        <w:tc>
          <w:tcPr>
            <w:tcW w:w="1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OAuth</w:t>
            </w:r>
          </w:p>
        </w:tc>
        <w:tc>
          <w:tcPr>
            <w:tcW w:w="824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Open Authorization — протокол авторизации доступа к ресурсам</w:t>
            </w:r>
          </w:p>
        </w:tc>
      </w:tr>
      <w:tr w:rsidR="00031704" w:rsidRPr="000061E9" w:rsidTr="005D7283">
        <w:tc>
          <w:tcPr>
            <w:tcW w:w="1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OCR</w:t>
            </w:r>
          </w:p>
        </w:tc>
        <w:tc>
          <w:tcPr>
            <w:tcW w:w="824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Optical Character Recognition — оптическое распознавание символов</w:t>
            </w:r>
          </w:p>
        </w:tc>
      </w:tr>
      <w:tr w:rsidR="00031704" w:rsidRPr="000061E9" w:rsidTr="005D7283">
        <w:tc>
          <w:tcPr>
            <w:tcW w:w="1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ORM</w:t>
            </w:r>
          </w:p>
        </w:tc>
        <w:tc>
          <w:tcPr>
            <w:tcW w:w="824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Object-Relational Mapping — объектно-реляционное отображение</w:t>
            </w:r>
          </w:p>
        </w:tc>
      </w:tr>
      <w:tr w:rsidR="00031704" w:rsidRPr="000061E9" w:rsidTr="005D7283">
        <w:tc>
          <w:tcPr>
            <w:tcW w:w="1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PDF</w:t>
            </w:r>
          </w:p>
        </w:tc>
        <w:tc>
          <w:tcPr>
            <w:tcW w:w="824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Portable Document Format — формат электронных документов</w:t>
            </w:r>
          </w:p>
        </w:tc>
      </w:tr>
      <w:tr w:rsidR="00031704" w:rsidRPr="000061E9" w:rsidTr="005D7283">
        <w:tc>
          <w:tcPr>
            <w:tcW w:w="1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SMTP</w:t>
            </w:r>
          </w:p>
        </w:tc>
        <w:tc>
          <w:tcPr>
            <w:tcW w:w="824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Simple Mail Transfer Protocol — протокол отправки электронной почты</w:t>
            </w:r>
          </w:p>
        </w:tc>
      </w:tr>
      <w:tr w:rsidR="00031704" w:rsidRPr="000061E9" w:rsidTr="005D7283">
        <w:tc>
          <w:tcPr>
            <w:tcW w:w="1680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VPS</w:t>
            </w:r>
          </w:p>
        </w:tc>
        <w:tc>
          <w:tcPr>
            <w:tcW w:w="824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031704" w:rsidRPr="000061E9" w:rsidRDefault="00031704" w:rsidP="000061E9">
            <w:pPr>
              <w:pStyle w:val="033-"/>
            </w:pPr>
            <w:r w:rsidRPr="000061E9">
              <w:t xml:space="preserve">Virtual Private Server — виртуальный выделенный сервер</w:t>
            </w:r>
          </w:p>
        </w:tc>
      </w:tr>
    </w:tbl>
    <w:p>
      <w:r>
        <w:br w:type="page"/>
      </w:r>
    </w:p>
    <w:p>
      <w:pPr>
        <w:pStyle w:val="1"/>
      </w:pPr>
      <w:bookmarkStart w:id="1001" w:name="_Toc00001001"/>
      <w:r>
        <w:t xml:space="preserve">Общие сведения</w:t>
      </w:r>
      <w:bookmarkEnd w:id="1001"/>
    </w:p>
    <w:p>
      <w:pPr>
        <w:pStyle w:val="2"/>
      </w:pPr>
      <w:bookmarkStart w:id="1002" w:name="_Toc00001002"/>
      <w:r>
        <w:t xml:space="preserve">Наименование и обозначение</w:t>
      </w:r>
      <w:bookmarkEnd w:id="1002"/>
    </w:p>
    <w:p>
      <w:r>
        <w:t xml:space="preserve">Полное наименование: «Система приёма и первичной проверки студенческих работ labScaner» (далее — Система).</w:t>
      </w:r>
    </w:p>
    <w:p>
      <w:r>
        <w:t xml:space="preserve">Краткое наименование: labScaner.</w:t>
      </w:r>
    </w:p>
    <w:p>
      <w:pPr>
        <w:pStyle w:val="2"/>
      </w:pPr>
      <w:bookmarkStart w:id="1003" w:name="_Toc00001003"/>
      <w:r>
        <w:t xml:space="preserve">Назначение</w:t>
      </w:r>
      <w:bookmarkEnd w:id="1003"/>
    </w:p>
    <w:p>
      <w:r>
        <w:t xml:space="preserve">Система предназначена для автоматизации приёма, раскладки и первичной проверки студенческих работ (ЛР и КР) с сохранением окончательного решения за преподавателем.</w:t>
      </w:r>
    </w:p>
    <w:p>
      <w:r>
        <w:t xml:space="preserve">Система обеспечивает:</w:t>
      </w:r>
    </w:p>
    <w:p>
      <w:pPr>
        <w:pStyle w:val="05011"/>
      </w:pPr>
      <w:r>
        <w:t xml:space="preserve">приём писем студентов с вложениями PDF и DOCX из рабочего почтового ящика преподавателя по IMAP с отбором писем со сдачей работ;</w:t>
      </w:r>
    </w:p>
    <w:p>
      <w:pPr>
        <w:pStyle w:val="05011"/>
      </w:pPr>
      <w:r>
        <w:t xml:space="preserve">распознавание группы, предмета, студента и работы по теме письма;</w:t>
      </w:r>
    </w:p>
    <w:p>
      <w:pPr>
        <w:pStyle w:val="05011"/>
      </w:pPr>
      <w:r>
        <w:t xml:space="preserve">сохранение файлов работ в папки преподавателя на Яндекс Диске;</w:t>
      </w:r>
    </w:p>
    <w:p>
      <w:pPr>
        <w:pStyle w:val="05011"/>
      </w:pPr>
      <w:r>
        <w:t xml:space="preserve">проверку работы на соответствие заданию с помощью LLM и запись результата в журнал;</w:t>
      </w:r>
    </w:p>
    <w:p>
      <w:pPr>
        <w:pStyle w:val="05011"/>
      </w:pPr>
      <w:r>
        <w:t xml:space="preserve">ведение журнала группы: сдача и принятие ЛР, КР, экзамен или зачёт, автоматы;</w:t>
      </w:r>
    </w:p>
    <w:p>
      <w:pPr>
        <w:pStyle w:val="05011"/>
      </w:pPr>
      <w:r>
        <w:t xml:space="preserve">отправку студенту письма с результатом рассмотрения каждой работы — только после подтверждения преподавателем.</w:t>
      </w:r>
    </w:p>
    <w:p>
      <w:r>
        <w:t xml:space="preserve">Основной принцип Системы: ИИ выполняет роль помощника-аудитора и предлагает оценку; решение принимает преподаватель. Ни одно письмо не отправляется студенту и ни одна итоговая оценка не выставляется без действия преподавателя (ADR-007).</w:t>
      </w:r>
    </w:p>
    <w:p>
      <w:pPr>
        <w:pStyle w:val="2"/>
      </w:pPr>
      <w:bookmarkStart w:id="1004" w:name="_Toc00001004"/>
      <w:r>
        <w:t xml:space="preserve">Пользователи и роли</w:t>
      </w:r>
      <w:bookmarkEnd w:id="1004"/>
    </w:p>
    <w:p>
      <w:r>
        <w:t xml:space="preserve">Роли пользователей приведены в таблице </w:t>
      </w:r>
      <w:r>
        <w:fldChar w:fldCharType="begin"/>
      </w:r>
      <w:r>
        <w:instrText xml:space="preserve"> REF _Ref_tbl_roles \h </w:instrText>
      </w:r>
      <w:r>
        <w:fldChar w:fldCharType="separate"/>
      </w:r>
      <w:r>
        <w:t xml:space="preserve">1.3.1</w:t>
      </w:r>
      <w:r>
        <w:fldChar w:fldCharType="end"/>
      </w:r>
      <w:r>
        <w:t xml:space="preserve">.</w:t>
      </w:r>
    </w:p>
    <w:p>
      <w:pPr>
        <w:pStyle w:val="031-"/>
      </w:pPr>
      <w:r>
        <w:t xml:space="preserve">Таблица </w:t>
      </w:r>
      <w:bookmarkStart w:id="1005" w:name="_Ref_tbl_roles"/>
      <w:r>
        <w:fldChar w:fldCharType="begin"/>
      </w:r>
      <w:r>
        <w:instrText xml:space="preserve"> STYLEREF 2 \s </w:instrText>
      </w:r>
      <w:r>
        <w:fldChar w:fldCharType="separate"/>
      </w:r>
      <w:r>
        <w:t xml:space="preserve">1.3</w:t>
      </w:r>
      <w:r>
        <w:fldChar w:fldCharType="end"/>
      </w:r>
      <w:r>
        <w:t xml:space="preserve">.</w:t>
      </w:r>
      <w:r>
        <w:fldChar w:fldCharType="begin"/>
      </w:r>
      <w:r>
        <w:instrText xml:space="preserve"> SEQ Таблица_п \* ARABIC \s 2 </w:instrText>
      </w:r>
      <w:r>
        <w:fldChar w:fldCharType="separate"/>
      </w:r>
      <w:r>
        <w:t xml:space="preserve">1</w:t>
      </w:r>
      <w:r>
        <w:fldChar w:fldCharType="end"/>
      </w:r>
      <w:bookmarkEnd w:id="1005"/>
      <w:r>
        <w:t xml:space="preserve"> – </w:t>
      </w:r>
      <w:r>
        <w:t xml:space="preserve">Роли пользователей Системы</w:t>
      </w:r>
    </w:p>
    <w:tbl>
      <w:tblPr>
        <w:tblStyle w:val="aff0"/>
        <w:tblW w:w="5000" w:type="pct"/>
        <w:tblLayout w:type="fixed"/>
        <w:tblLook w:val="04A0" w:firstRow="1" w:lastRow="0" w:firstColumn="1" w:lastColumn="0" w:noHBand="0" w:noVBand="1"/>
      </w:tblPr>
      <w:tblGrid>
        <w:gridCol w:w="2281"/>
        <w:gridCol w:w="3869"/>
        <w:gridCol w:w="3771"/>
      </w:tblGrid>
      <w:tr>
        <w:trPr>
          <w:cantSplit/>
          <w:tblHeader/>
        </w:trPr>
        <w:tc>
          <w:tcPr>
            <w:tcW w:w="2281" w:type="dxa"/>
          </w:tcPr>
          <w:p>
            <w:pPr>
              <w:pStyle w:val="032-"/>
            </w:pPr>
            <w:r>
              <w:t xml:space="preserve">Роль</w:t>
            </w:r>
          </w:p>
        </w:tc>
        <w:tc>
          <w:tcPr>
            <w:tcW w:w="3869" w:type="dxa"/>
          </w:tcPr>
          <w:p>
            <w:pPr>
              <w:pStyle w:val="032-"/>
            </w:pPr>
            <w:r>
              <w:t xml:space="preserve">Состав</w:t>
            </w:r>
          </w:p>
        </w:tc>
        <w:tc>
          <w:tcPr>
            <w:tcW w:w="3771" w:type="dxa"/>
          </w:tcPr>
          <w:p>
            <w:pPr>
              <w:pStyle w:val="032-"/>
            </w:pPr>
            <w:r>
              <w:t xml:space="preserve">Способ работы с Системой</w:t>
            </w:r>
          </w:p>
        </w:tc>
      </w:tr>
      <w:tr>
        <w:trPr>
          <w:cantSplit/>
        </w:trPr>
        <w:tc>
          <w:tcPr>
            <w:tcW w:w="2281" w:type="dxa"/>
          </w:tcPr>
          <w:p>
            <w:pPr>
              <w:pStyle w:val="033-"/>
            </w:pPr>
            <w:r>
              <w:t xml:space="preserve">Преподаватель</w:t>
            </w:r>
          </w:p>
        </w:tc>
        <w:tc>
          <w:tcPr>
            <w:tcW w:w="3869" w:type="dxa"/>
          </w:tcPr>
          <w:p>
            <w:pPr>
              <w:pStyle w:val="033-"/>
            </w:pPr>
            <w:r>
              <w:t xml:space="preserve">Несколько пользователей; у каждого свои предметы, почтовый ящик и Яндекс Диск</w:t>
            </w:r>
          </w:p>
        </w:tc>
        <w:tc>
          <w:tcPr>
            <w:tcW w:w="3771" w:type="dxa"/>
          </w:tcPr>
          <w:p>
            <w:pPr>
              <w:pStyle w:val="033-"/>
            </w:pPr>
            <w:r>
              <w:t xml:space="preserve">Веб-интерфейс с входом по паролю; видит только свои данные</w:t>
            </w:r>
          </w:p>
        </w:tc>
      </w:tr>
      <w:tr>
        <w:trPr>
          <w:cantSplit/>
        </w:trPr>
        <w:tc>
          <w:tcPr>
            <w:tcW w:w="2281" w:type="dxa"/>
          </w:tcPr>
          <w:p>
            <w:pPr>
              <w:pStyle w:val="033-"/>
            </w:pPr>
            <w:r>
              <w:t xml:space="preserve">Администратор</w:t>
            </w:r>
          </w:p>
        </w:tc>
        <w:tc>
          <w:tcPr>
            <w:tcW w:w="3869" w:type="dxa"/>
          </w:tcPr>
          <w:p>
            <w:pPr>
              <w:pStyle w:val="033-"/>
            </w:pPr>
            <w:r>
              <w:t xml:space="preserve">Один из преподавателей с дополнительными правами</w:t>
            </w:r>
          </w:p>
        </w:tc>
        <w:tc>
          <w:tcPr>
            <w:tcW w:w="3771" w:type="dxa"/>
          </w:tcPr>
          <w:p>
            <w:pPr>
              <w:pStyle w:val="033-"/>
            </w:pPr>
            <w:r>
              <w:t xml:space="preserve">Пользователи, общие справочники (группы, студенты, учебный календарь), настройки LLM, панель фоновых задач</w:t>
            </w:r>
          </w:p>
        </w:tc>
      </w:tr>
      <w:tr>
        <w:trPr>
          <w:cantSplit/>
        </w:trPr>
        <w:tc>
          <w:tcPr>
            <w:tcW w:w="2281" w:type="dxa"/>
          </w:tcPr>
          <w:p>
            <w:pPr>
              <w:pStyle w:val="033-"/>
            </w:pPr>
            <w:r>
              <w:t xml:space="preserve">Студент</w:t>
            </w:r>
          </w:p>
        </w:tc>
        <w:tc>
          <w:tcPr>
            <w:tcW w:w="3869" w:type="dxa"/>
          </w:tcPr>
          <w:p>
            <w:pPr>
              <w:pStyle w:val="033-"/>
            </w:pPr>
            <w:r>
              <w:t xml:space="preserve">Отправитель писем</w:t>
            </w:r>
          </w:p>
        </w:tc>
        <w:tc>
          <w:tcPr>
            <w:tcW w:w="3771" w:type="dxa"/>
          </w:tcPr>
          <w:p>
            <w:pPr>
              <w:pStyle w:val="033-"/>
            </w:pPr>
            <w:r>
              <w:t xml:space="preserve">Только электронная почта: отправляет работы, получает ответы; в интерфейс не входит</w:t>
            </w:r>
          </w:p>
        </w:tc>
      </w:tr>
    </w:tbl>
    <w:p/>
    <w:p>
      <w:pPr>
        <w:pStyle w:val="2"/>
      </w:pPr>
      <w:bookmarkStart w:id="1006" w:name="_Toc00001006"/>
      <w:r>
        <w:t xml:space="preserve">Исходные документы</w:t>
      </w:r>
      <w:bookmarkEnd w:id="1006"/>
    </w:p>
    <w:p>
      <w:r>
        <w:t xml:space="preserve">Паспорт составлен на основании проектных материалов Системы:</w:t>
      </w:r>
    </w:p>
    <w:p>
      <w:pPr>
        <w:pStyle w:val="05011"/>
      </w:pPr>
      <w:r>
        <w:t xml:space="preserve">описание проекта и требования (docs/PROJECT.md);</w:t>
      </w:r>
    </w:p>
    <w:p>
      <w:pPr>
        <w:pStyle w:val="05011"/>
      </w:pPr>
      <w:r>
        <w:t xml:space="preserve">архитектура и модель данных (docs/ARCHITECTURE.md);</w:t>
      </w:r>
    </w:p>
    <w:p>
      <w:pPr>
        <w:pStyle w:val="05011"/>
      </w:pPr>
      <w:r>
        <w:t xml:space="preserve">журнал архитектурных решений ADR-001…ADR-025 (docs/DECISIONS.md);</w:t>
      </w:r>
    </w:p>
    <w:p>
      <w:pPr>
        <w:pStyle w:val="05011"/>
      </w:pPr>
      <w:r>
        <w:t xml:space="preserve">план работ (docs/ROADMAP.md);</w:t>
      </w:r>
    </w:p>
    <w:p>
      <w:pPr>
        <w:pStyle w:val="05011"/>
      </w:pPr>
      <w:r>
        <w:t xml:space="preserve">ревью макетов интерфейса (docs/design/DESIGN_REVIEW.md) от 03.10.2026.</w:t>
      </w:r>
    </w:p>
    <w:p>
      <w:r>
        <w:t xml:space="preserve">Ссылки вида «F14» указывают на функциональные требования, «НФ3» — на нефункциональные требования документа docs/PROJECT.md, «ADR-011» — на решения docs/DECISIONS.md.</w:t>
      </w:r>
    </w:p>
    <w:p>
      <w:pPr>
        <w:pStyle w:val="2"/>
      </w:pPr>
      <w:bookmarkStart w:id="1007" w:name="_Toc00001007"/>
      <w:r>
        <w:t xml:space="preserve">Стадия создания</w:t>
      </w:r>
      <w:bookmarkEnd w:id="1007"/>
    </w:p>
    <w:p>
      <w:r>
        <w:t xml:space="preserve">Система находится на стадии разработки: завершён этап 0 «Инфраструктура проекта», выполняется этап 1 «Макеты»: ревью и правки выполнены, недостающие макеты дорисованы, решения по приёму писем и вложениям приняты (ADR-022…025), идёт утверждение макетов. Программный код Системы не разработан. Этапы создания приведены в таблице </w:t>
      </w:r>
      <w:r>
        <w:fldChar w:fldCharType="begin"/>
      </w:r>
      <w:r>
        <w:instrText xml:space="preserve"> REF _Ref_tbl_stages \h </w:instrText>
      </w:r>
      <w:r>
        <w:fldChar w:fldCharType="separate"/>
      </w:r>
      <w:r>
        <w:t xml:space="preserve">1.5.1</w:t>
      </w:r>
      <w:r>
        <w:fldChar w:fldCharType="end"/>
      </w:r>
      <w:r>
        <w:t xml:space="preserve">.</w:t>
      </w:r>
    </w:p>
    <w:p>
      <w:pPr>
        <w:pStyle w:val="031-"/>
      </w:pPr>
      <w:r>
        <w:t xml:space="preserve">Таблица </w:t>
      </w:r>
      <w:bookmarkStart w:id="1008" w:name="_Ref_tbl_stages"/>
      <w:r>
        <w:fldChar w:fldCharType="begin"/>
      </w:r>
      <w:r>
        <w:instrText xml:space="preserve"> STYLEREF 2 \s </w:instrText>
      </w:r>
      <w:r>
        <w:fldChar w:fldCharType="separate"/>
      </w:r>
      <w:r>
        <w:t xml:space="preserve">1.5</w:t>
      </w:r>
      <w:r>
        <w:fldChar w:fldCharType="end"/>
      </w:r>
      <w:r>
        <w:t xml:space="preserve">.</w:t>
      </w:r>
      <w:r>
        <w:fldChar w:fldCharType="begin"/>
      </w:r>
      <w:r>
        <w:instrText xml:space="preserve"> SEQ Таблица_п \* ARABIC \s 2 </w:instrText>
      </w:r>
      <w:r>
        <w:fldChar w:fldCharType="separate"/>
      </w:r>
      <w:r>
        <w:t xml:space="preserve">1</w:t>
      </w:r>
      <w:r>
        <w:fldChar w:fldCharType="end"/>
      </w:r>
      <w:bookmarkEnd w:id="1008"/>
      <w:r>
        <w:t xml:space="preserve"> – </w:t>
      </w:r>
      <w:r>
        <w:t xml:space="preserve">Этапы создания Системы</w:t>
      </w:r>
    </w:p>
    <w:tbl>
      <w:tblPr>
        <w:tblStyle w:val="aff0"/>
        <w:tblW w:w="5000" w:type="pct"/>
        <w:tblLayout w:type="fixed"/>
        <w:tblLook w:val="04A0" w:firstRow="1" w:lastRow="0" w:firstColumn="1" w:lastColumn="0" w:noHBand="0" w:noVBand="1"/>
      </w:tblPr>
      <w:tblGrid>
        <w:gridCol w:w="992"/>
        <w:gridCol w:w="2976"/>
        <w:gridCol w:w="5953"/>
      </w:tblGrid>
      <w:tr>
        <w:trPr>
          <w:cantSplit/>
          <w:tblHeader/>
        </w:trPr>
        <w:tc>
          <w:tcPr>
            <w:tcW w:w="992" w:type="dxa"/>
          </w:tcPr>
          <w:p>
            <w:pPr>
              <w:pStyle w:val="032-"/>
            </w:pPr>
            <w:r>
              <w:t xml:space="preserve">Этап</w:t>
            </w:r>
          </w:p>
        </w:tc>
        <w:tc>
          <w:tcPr>
            <w:tcW w:w="2976" w:type="dxa"/>
          </w:tcPr>
          <w:p>
            <w:pPr>
              <w:pStyle w:val="032-"/>
            </w:pPr>
            <w:r>
              <w:t xml:space="preserve">Наименование</w:t>
            </w:r>
          </w:p>
        </w:tc>
        <w:tc>
          <w:tcPr>
            <w:tcW w:w="5953" w:type="dxa"/>
          </w:tcPr>
          <w:p>
            <w:pPr>
              <w:pStyle w:val="032-"/>
            </w:pPr>
            <w:r>
              <w:t xml:space="preserve">Результат (критерий готовности)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033-"/>
            </w:pPr>
            <w:r>
              <w:t xml:space="preserve">0</w:t>
            </w:r>
          </w:p>
        </w:tc>
        <w:tc>
          <w:tcPr>
            <w:tcW w:w="2976" w:type="dxa"/>
          </w:tcPr>
          <w:p>
            <w:pPr>
              <w:pStyle w:val="033-"/>
            </w:pPr>
            <w:r>
              <w:t xml:space="preserve">Инфраструктура проекта</w:t>
            </w:r>
          </w:p>
        </w:tc>
        <w:tc>
          <w:tcPr>
            <w:tcW w:w="5953" w:type="dxa"/>
          </w:tcPr>
          <w:p>
            <w:pPr>
              <w:pStyle w:val="033-"/>
            </w:pPr>
            <w:r>
              <w:t xml:space="preserve">Требования, архитектура, ADR, репозиторий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033-"/>
            </w:pPr>
            <w:r>
              <w:t xml:space="preserve">1</w:t>
            </w:r>
          </w:p>
        </w:tc>
        <w:tc>
          <w:tcPr>
            <w:tcW w:w="2976" w:type="dxa"/>
          </w:tcPr>
          <w:p>
            <w:pPr>
              <w:pStyle w:val="033-"/>
            </w:pPr>
            <w:r>
              <w:t xml:space="preserve">Макеты</w:t>
            </w:r>
          </w:p>
        </w:tc>
        <w:tc>
          <w:tcPr>
            <w:tcW w:w="5953" w:type="dxa"/>
          </w:tcPr>
          <w:p>
            <w:pPr>
              <w:pStyle w:val="033-"/>
            </w:pPr>
            <w:r>
              <w:t xml:space="preserve">Утверждённые макеты экранов и состояний ячейки журнала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033-"/>
            </w:pPr>
            <w:r>
              <w:t xml:space="preserve">2</w:t>
            </w:r>
          </w:p>
        </w:tc>
        <w:tc>
          <w:tcPr>
            <w:tcW w:w="2976" w:type="dxa"/>
          </w:tcPr>
          <w:p>
            <w:pPr>
              <w:pStyle w:val="033-"/>
            </w:pPr>
            <w:r>
              <w:t xml:space="preserve">Скелет приложения</w:t>
            </w:r>
          </w:p>
        </w:tc>
        <w:tc>
          <w:tcPr>
            <w:tcW w:w="5953" w:type="dxa"/>
          </w:tcPr>
          <w:p>
            <w:pPr>
              <w:pStyle w:val="033-"/>
            </w:pPr>
            <w:r>
              <w:t xml:space="preserve">Развёртывание командой docker compose up, вход в Систему, сборка CI без ошибок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033-"/>
            </w:pPr>
            <w:r>
              <w:t xml:space="preserve">3</w:t>
            </w:r>
          </w:p>
        </w:tc>
        <w:tc>
          <w:tcPr>
            <w:tcW w:w="2976" w:type="dxa"/>
          </w:tcPr>
          <w:p>
            <w:pPr>
              <w:pStyle w:val="033-"/>
            </w:pPr>
            <w:r>
              <w:t xml:space="preserve">Справочники</w:t>
            </w:r>
          </w:p>
        </w:tc>
        <w:tc>
          <w:tcPr>
            <w:tcW w:w="5953" w:type="dxa"/>
          </w:tcPr>
          <w:p>
            <w:pPr>
              <w:pStyle w:val="033-"/>
            </w:pPr>
            <w:r>
              <w:t xml:space="preserve">Заведение предмета, группы из файла, отображение пустого журнала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033-"/>
            </w:pPr>
            <w:r>
              <w:t xml:space="preserve">4</w:t>
            </w:r>
          </w:p>
        </w:tc>
        <w:tc>
          <w:tcPr>
            <w:tcW w:w="2976" w:type="dxa"/>
          </w:tcPr>
          <w:p>
            <w:pPr>
              <w:pStyle w:val="033-"/>
            </w:pPr>
            <w:r>
              <w:t xml:space="preserve">Приём почты и хранение</w:t>
            </w:r>
          </w:p>
        </w:tc>
        <w:tc>
          <w:tcPr>
            <w:tcW w:w="5953" w:type="dxa"/>
          </w:tcPr>
          <w:p>
            <w:pPr>
              <w:pStyle w:val="033-"/>
            </w:pPr>
            <w:r>
              <w:t xml:space="preserve">Письмо из ящика за время не более 5 мин превращается в файл на Диске и ячейку журнала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033-"/>
            </w:pPr>
            <w:r>
              <w:t xml:space="preserve">5</w:t>
            </w:r>
          </w:p>
        </w:tc>
        <w:tc>
          <w:tcPr>
            <w:tcW w:w="2976" w:type="dxa"/>
          </w:tcPr>
          <w:p>
            <w:pPr>
              <w:pStyle w:val="033-"/>
            </w:pPr>
            <w:r>
              <w:t xml:space="preserve">Журнал и карточка сдачи</w:t>
            </w:r>
          </w:p>
        </w:tc>
        <w:tc>
          <w:tcPr>
            <w:tcW w:w="5953" w:type="dxa"/>
          </w:tcPr>
          <w:p>
            <w:pPr>
              <w:pStyle w:val="033-"/>
            </w:pPr>
            <w:r>
              <w:t xml:space="preserve">Ведение журнала полностью, без ИИ и уведомлений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033-"/>
            </w:pPr>
            <w:r>
              <w:t xml:space="preserve">6</w:t>
            </w:r>
          </w:p>
        </w:tc>
        <w:tc>
          <w:tcPr>
            <w:tcW w:w="2976" w:type="dxa"/>
          </w:tcPr>
          <w:p>
            <w:pPr>
              <w:pStyle w:val="033-"/>
            </w:pPr>
            <w:r>
              <w:t xml:space="preserve">ИИ-проверка</w:t>
            </w:r>
          </w:p>
        </w:tc>
        <w:tc>
          <w:tcPr>
            <w:tcW w:w="5953" w:type="dxa"/>
          </w:tcPr>
          <w:p>
            <w:pPr>
              <w:pStyle w:val="033-"/>
            </w:pPr>
            <w:r>
              <w:t xml:space="preserve">Стабильный результат на эталонном наборе работ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033-"/>
            </w:pPr>
            <w:r>
              <w:t xml:space="preserve">7</w:t>
            </w:r>
          </w:p>
        </w:tc>
        <w:tc>
          <w:tcPr>
            <w:tcW w:w="2976" w:type="dxa"/>
          </w:tcPr>
          <w:p>
            <w:pPr>
              <w:pStyle w:val="033-"/>
            </w:pPr>
            <w:r>
              <w:t xml:space="preserve">Уведомления</w:t>
            </w:r>
          </w:p>
        </w:tc>
        <w:tc>
          <w:tcPr>
            <w:tcW w:w="5953" w:type="dxa"/>
          </w:tcPr>
          <w:p>
            <w:pPr>
              <w:pStyle w:val="033-"/>
            </w:pPr>
            <w:r>
              <w:t xml:space="preserve">Письмо студенту уходит только после подтверждения преподавателя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033-"/>
            </w:pPr>
            <w:r>
              <w:t xml:space="preserve">8</w:t>
            </w:r>
          </w:p>
        </w:tc>
        <w:tc>
          <w:tcPr>
            <w:tcW w:w="2976" w:type="dxa"/>
          </w:tcPr>
          <w:p>
            <w:pPr>
              <w:pStyle w:val="033-"/>
            </w:pPr>
            <w:r>
              <w:t xml:space="preserve">Запуск</w:t>
            </w:r>
          </w:p>
        </w:tc>
        <w:tc>
          <w:tcPr>
            <w:tcW w:w="5953" w:type="dxa"/>
          </w:tcPr>
          <w:p>
            <w:pPr>
              <w:pStyle w:val="033-"/>
            </w:pPr>
            <w:r>
              <w:t xml:space="preserve">Работа на VPS, пилот на одной группе</w:t>
            </w:r>
          </w:p>
        </w:tc>
      </w:tr>
    </w:tbl>
    <w:p/>
    <w:p>
      <w:r>
        <w:br w:type="page"/>
      </w:r>
    </w:p>
    <w:p>
      <w:pPr>
        <w:pStyle w:val="1"/>
      </w:pPr>
      <w:bookmarkStart w:id="1009" w:name="_Toc00001009"/>
      <w:r>
        <w:t xml:space="preserve">Основные характеристики</w:t>
      </w:r>
      <w:bookmarkEnd w:id="1009"/>
    </w:p>
    <w:p>
      <w:pPr>
        <w:pStyle w:val="2"/>
      </w:pPr>
      <w:bookmarkStart w:id="1010" w:name="_Toc00001010"/>
      <w:r>
        <w:t xml:space="preserve">Функции Системы</w:t>
      </w:r>
      <w:bookmarkEnd w:id="1010"/>
    </w:p>
    <w:p>
      <w:r>
        <w:t xml:space="preserve">Функции Системы и соответствующие требования приведены в таблице </w:t>
      </w:r>
      <w:r>
        <w:fldChar w:fldCharType="begin"/>
      </w:r>
      <w:r>
        <w:instrText xml:space="preserve"> REF _Ref_tbl_func \h </w:instrText>
      </w:r>
      <w:r>
        <w:fldChar w:fldCharType="separate"/>
      </w:r>
      <w:r>
        <w:t xml:space="preserve">2.1.1</w:t>
      </w:r>
      <w:r>
        <w:fldChar w:fldCharType="end"/>
      </w:r>
      <w:r>
        <w:t xml:space="preserve">.</w:t>
      </w:r>
    </w:p>
    <w:p>
      <w:pPr>
        <w:pStyle w:val="031-"/>
      </w:pPr>
      <w:r>
        <w:t xml:space="preserve">Таблица </w:t>
      </w:r>
      <w:bookmarkStart w:id="1011" w:name="_Ref_tbl_func"/>
      <w:r>
        <w:fldChar w:fldCharType="begin"/>
      </w:r>
      <w:r>
        <w:instrText xml:space="preserve"> STYLEREF 2 \s </w:instrText>
      </w:r>
      <w:r>
        <w:fldChar w:fldCharType="separate"/>
      </w:r>
      <w:r>
        <w:t xml:space="preserve">2.1</w:t>
      </w:r>
      <w:r>
        <w:fldChar w:fldCharType="end"/>
      </w:r>
      <w:r>
        <w:t xml:space="preserve">.</w:t>
      </w:r>
      <w:r>
        <w:fldChar w:fldCharType="begin"/>
      </w:r>
      <w:r>
        <w:instrText xml:space="preserve"> SEQ Таблица_п \* ARABIC \s 2 </w:instrText>
      </w:r>
      <w:r>
        <w:fldChar w:fldCharType="separate"/>
      </w:r>
      <w:r>
        <w:t xml:space="preserve">1</w:t>
      </w:r>
      <w:r>
        <w:fldChar w:fldCharType="end"/>
      </w:r>
      <w:bookmarkEnd w:id="1011"/>
      <w:r>
        <w:t xml:space="preserve"> – </w:t>
      </w:r>
      <w:r>
        <w:t xml:space="preserve">Функции Системы</w:t>
      </w:r>
    </w:p>
    <w:tbl>
      <w:tblPr>
        <w:tblStyle w:val="aff0"/>
        <w:tblW w:w="5000" w:type="pct"/>
        <w:tblLayout w:type="fixed"/>
        <w:tblLook w:val="04A0" w:firstRow="1" w:lastRow="0" w:firstColumn="1" w:lastColumn="0" w:noHBand="0" w:noVBand="1"/>
      </w:tblPr>
      <w:tblGrid>
        <w:gridCol w:w="2381"/>
        <w:gridCol w:w="5952"/>
        <w:gridCol w:w="1588"/>
      </w:tblGrid>
      <w:tr>
        <w:trPr>
          <w:cantSplit/>
          <w:tblHeader/>
        </w:trPr>
        <w:tc>
          <w:tcPr>
            <w:tcW w:w="2381" w:type="dxa"/>
          </w:tcPr>
          <w:p>
            <w:pPr>
              <w:pStyle w:val="032-"/>
            </w:pPr>
            <w:r>
              <w:t xml:space="preserve">Функция</w:t>
            </w:r>
          </w:p>
        </w:tc>
        <w:tc>
          <w:tcPr>
            <w:tcW w:w="5952" w:type="dxa"/>
          </w:tcPr>
          <w:p>
            <w:pPr>
              <w:pStyle w:val="032-"/>
            </w:pPr>
            <w:r>
              <w:t xml:space="preserve">Содержание</w:t>
            </w:r>
          </w:p>
        </w:tc>
        <w:tc>
          <w:tcPr>
            <w:tcW w:w="1588" w:type="dxa"/>
          </w:tcPr>
          <w:p>
            <w:pPr>
              <w:pStyle w:val="032-"/>
            </w:pPr>
            <w:r>
              <w:t xml:space="preserve">Требования</w:t>
            </w:r>
          </w:p>
        </w:tc>
      </w:tr>
      <w:tr>
        <w:trPr>
          <w:cantSplit/>
        </w:trPr>
        <w:tc>
          <w:tcPr>
            <w:tcW w:w="2381" w:type="dxa"/>
          </w:tcPr>
          <w:p>
            <w:pPr>
              <w:pStyle w:val="033-"/>
            </w:pPr>
            <w:r>
              <w:t xml:space="preserve">Приём почты</w:t>
            </w:r>
          </w:p>
        </w:tc>
        <w:tc>
          <w:tcPr>
            <w:tcW w:w="5952" w:type="dxa"/>
          </w:tcPr>
          <w:p>
            <w:pPr>
              <w:pStyle w:val="033-"/>
            </w:pPr>
            <w:r>
              <w:t xml:space="preserve">Чтение рабочего ящика преподавателя по IMAP по расписанию (по умолчанию каждые 5 мин, отключаемо) и по кнопке «Проверить почту сейчас»; отбор писем со сдачей работ, прочие письма не сохраняются; ящик не изменяется; показ результата и статуса приёма</w:t>
            </w:r>
          </w:p>
        </w:tc>
        <w:tc>
          <w:tcPr>
            <w:tcW w:w="1588" w:type="dxa"/>
          </w:tcPr>
          <w:p>
            <w:pPr>
              <w:pStyle w:val="033-"/>
            </w:pPr>
            <w:r>
              <w:t xml:space="preserve">F1, F5, F6</w:t>
            </w:r>
          </w:p>
        </w:tc>
      </w:tr>
      <w:tr>
        <w:trPr>
          <w:cantSplit/>
        </w:trPr>
        <w:tc>
          <w:tcPr>
            <w:tcW w:w="2381" w:type="dxa"/>
          </w:tcPr>
          <w:p>
            <w:pPr>
              <w:pStyle w:val="033-"/>
            </w:pPr>
            <w:r>
              <w:t xml:space="preserve">Разбор темы письма</w:t>
            </w:r>
          </w:p>
        </w:tc>
        <w:tc>
          <w:tcPr>
            <w:tcW w:w="5952" w:type="dxa"/>
          </w:tcPr>
          <w:p>
            <w:pPr>
              <w:pStyle w:val="033-"/>
            </w:pPr>
            <w:r>
              <w:t xml:space="preserve">Определение группы, предмета, студента и одной или нескольких работ; сопоставление каждого файла письма с работой; нераспознанные письма и файлы — в очередь ручного сопоставления</w:t>
            </w:r>
          </w:p>
        </w:tc>
        <w:tc>
          <w:tcPr>
            <w:tcW w:w="1588" w:type="dxa"/>
          </w:tcPr>
          <w:p>
            <w:pPr>
              <w:pStyle w:val="033-"/>
            </w:pPr>
            <w:r>
              <w:t xml:space="preserve">F2, F4</w:t>
            </w:r>
          </w:p>
        </w:tc>
      </w:tr>
      <w:tr>
        <w:trPr>
          <w:cantSplit/>
        </w:trPr>
        <w:tc>
          <w:tcPr>
            <w:tcW w:w="2381" w:type="dxa"/>
          </w:tcPr>
          <w:p>
            <w:pPr>
              <w:pStyle w:val="033-"/>
            </w:pPr>
            <w:r>
              <w:t xml:space="preserve">Хранение файлов</w:t>
            </w:r>
          </w:p>
        </w:tc>
        <w:tc>
          <w:tcPr>
            <w:tcW w:w="5952" w:type="dxa"/>
          </w:tcPr>
          <w:p>
            <w:pPr>
              <w:pStyle w:val="033-"/>
            </w:pPr>
            <w:r>
              <w:t xml:space="preserve">Сохранение вложений PDF и DOCX на Яндекс Диск в папки предмета; прочие форматы не принимаются; повторная сдача — новая версия</w:t>
            </w:r>
          </w:p>
        </w:tc>
        <w:tc>
          <w:tcPr>
            <w:tcW w:w="1588" w:type="dxa"/>
          </w:tcPr>
          <w:p>
            <w:pPr>
              <w:pStyle w:val="033-"/>
            </w:pPr>
            <w:r>
              <w:t xml:space="preserve">F3, F7, F8</w:t>
            </w:r>
          </w:p>
        </w:tc>
      </w:tr>
      <w:tr>
        <w:trPr>
          <w:cantSplit/>
        </w:trPr>
        <w:tc>
          <w:tcPr>
            <w:tcW w:w="2381" w:type="dxa"/>
          </w:tcPr>
          <w:p>
            <w:pPr>
              <w:pStyle w:val="033-"/>
            </w:pPr>
            <w:r>
              <w:t xml:space="preserve">Извлечение текста</w:t>
            </w:r>
          </w:p>
        </w:tc>
        <w:tc>
          <w:tcPr>
            <w:tcW w:w="5952" w:type="dxa"/>
          </w:tcPr>
          <w:p>
            <w:pPr>
              <w:pStyle w:val="033-"/>
            </w:pPr>
            <w:r>
              <w:t xml:space="preserve">DOCX, PDF с текстовым слоем, PDF без текста — локальное OCR</w:t>
            </w:r>
          </w:p>
        </w:tc>
        <w:tc>
          <w:tcPr>
            <w:tcW w:w="1588" w:type="dxa"/>
          </w:tcPr>
          <w:p>
            <w:pPr>
              <w:pStyle w:val="033-"/>
            </w:pPr>
            <w:r>
              <w:t xml:space="preserve">F9</w:t>
            </w:r>
          </w:p>
        </w:tc>
      </w:tr>
      <w:tr>
        <w:trPr>
          <w:cantSplit/>
        </w:trPr>
        <w:tc>
          <w:tcPr>
            <w:tcW w:w="2381" w:type="dxa"/>
          </w:tcPr>
          <w:p>
            <w:pPr>
              <w:pStyle w:val="033-"/>
            </w:pPr>
            <w:r>
              <w:t xml:space="preserve">ИИ-проверка</w:t>
            </w:r>
          </w:p>
        </w:tc>
        <w:tc>
          <w:tcPr>
            <w:tcW w:w="5952" w:type="dxa"/>
          </w:tcPr>
          <w:p>
            <w:pPr>
              <w:pStyle w:val="033-"/>
            </w:pPr>
            <w:r>
              <w:t xml:space="preserve">Проверка по заданию и чек-листу, результат по JSON-схеме, предлагаемая оценка; отключаемо для предмета или работы</w:t>
            </w:r>
          </w:p>
        </w:tc>
        <w:tc>
          <w:tcPr>
            <w:tcW w:w="1588" w:type="dxa"/>
          </w:tcPr>
          <w:p>
            <w:pPr>
              <w:pStyle w:val="033-"/>
            </w:pPr>
            <w:r>
              <w:t xml:space="preserve">F10–F13</w:t>
            </w:r>
          </w:p>
        </w:tc>
      </w:tr>
      <w:tr>
        <w:trPr>
          <w:cantSplit/>
        </w:trPr>
        <w:tc>
          <w:tcPr>
            <w:tcW w:w="2381" w:type="dxa"/>
          </w:tcPr>
          <w:p>
            <w:pPr>
              <w:pStyle w:val="033-"/>
            </w:pPr>
            <w:r>
              <w:t xml:space="preserve">Журнал группы</w:t>
            </w:r>
          </w:p>
        </w:tc>
        <w:tc>
          <w:tcPr>
            <w:tcW w:w="5952" w:type="dxa"/>
          </w:tcPr>
          <w:p>
            <w:pPr>
              <w:pStyle w:val="033-"/>
            </w:pPr>
            <w:r>
              <w:t xml:space="preserve">Статусы работ, оценки, КР и темы КР, экзамен или зачёт, автоматы, история комментариев, экспорт в Excel</w:t>
            </w:r>
          </w:p>
        </w:tc>
        <w:tc>
          <w:tcPr>
            <w:tcW w:w="1588" w:type="dxa"/>
          </w:tcPr>
          <w:p>
            <w:pPr>
              <w:pStyle w:val="033-"/>
            </w:pPr>
            <w:r>
              <w:t xml:space="preserve">F13a, F14, F16–F16b</w:t>
            </w:r>
          </w:p>
        </w:tc>
      </w:tr>
      <w:tr>
        <w:trPr>
          <w:cantSplit/>
        </w:trPr>
        <w:tc>
          <w:tcPr>
            <w:tcW w:w="2381" w:type="dxa"/>
          </w:tcPr>
          <w:p>
            <w:pPr>
              <w:pStyle w:val="033-"/>
            </w:pPr>
            <w:r>
              <w:t xml:space="preserve">Решение преподавателя</w:t>
            </w:r>
          </w:p>
        </w:tc>
        <w:tc>
          <w:tcPr>
            <w:tcW w:w="5952" w:type="dxa"/>
          </w:tcPr>
          <w:p>
            <w:pPr>
              <w:pStyle w:val="033-"/>
            </w:pPr>
            <w:r>
              <w:t xml:space="preserve">Карточка сдачи и быстрая отметка в ячейке журнала: «Лаба ОК», оценка, «На доработку», замечания</w:t>
            </w:r>
          </w:p>
        </w:tc>
        <w:tc>
          <w:tcPr>
            <w:tcW w:w="1588" w:type="dxa"/>
          </w:tcPr>
          <w:p>
            <w:pPr>
              <w:pStyle w:val="033-"/>
            </w:pPr>
            <w:r>
              <w:t xml:space="preserve">F15, F15a</w:t>
            </w:r>
          </w:p>
        </w:tc>
      </w:tr>
      <w:tr>
        <w:trPr>
          <w:cantSplit/>
        </w:trPr>
        <w:tc>
          <w:tcPr>
            <w:tcW w:w="2381" w:type="dxa"/>
          </w:tcPr>
          <w:p>
            <w:pPr>
              <w:pStyle w:val="033-"/>
            </w:pPr>
            <w:r>
              <w:t xml:space="preserve">Уведомления</w:t>
            </w:r>
          </w:p>
        </w:tc>
        <w:tc>
          <w:tcPr>
            <w:tcW w:w="5952" w:type="dxa"/>
          </w:tcPr>
          <w:p>
            <w:pPr>
              <w:pStyle w:val="033-"/>
            </w:pPr>
            <w:r>
              <w:t xml:space="preserve">Одно письмо на студента по предмету в семестре; отправка после предпросмотра и явного подтверждения</w:t>
            </w:r>
          </w:p>
        </w:tc>
        <w:tc>
          <w:tcPr>
            <w:tcW w:w="1588" w:type="dxa"/>
          </w:tcPr>
          <w:p>
            <w:pPr>
              <w:pStyle w:val="033-"/>
            </w:pPr>
            <w:r>
              <w:t xml:space="preserve">F17–F19</w:t>
            </w:r>
          </w:p>
        </w:tc>
      </w:tr>
      <w:tr>
        <w:trPr>
          <w:cantSplit/>
        </w:trPr>
        <w:tc>
          <w:tcPr>
            <w:tcW w:w="2381" w:type="dxa"/>
          </w:tcPr>
          <w:p>
            <w:pPr>
              <w:pStyle w:val="033-"/>
            </w:pPr>
            <w:r>
              <w:t xml:space="preserve">Администрирование</w:t>
            </w:r>
          </w:p>
        </w:tc>
        <w:tc>
          <w:tcPr>
            <w:tcW w:w="5952" w:type="dxa"/>
          </w:tcPr>
          <w:p>
            <w:pPr>
              <w:pStyle w:val="033-"/>
            </w:pPr>
            <w:r>
              <w:t xml:space="preserve">Справочники, задания, подключения, шаблоны писем, пользователи</w:t>
            </w:r>
          </w:p>
        </w:tc>
        <w:tc>
          <w:tcPr>
            <w:tcW w:w="1588" w:type="dxa"/>
          </w:tcPr>
          <w:p>
            <w:pPr>
              <w:pStyle w:val="033-"/>
            </w:pPr>
            <w:r>
              <w:t xml:space="preserve">F20, F21</w:t>
            </w:r>
          </w:p>
        </w:tc>
      </w:tr>
      <w:tr>
        <w:trPr>
          <w:cantSplit/>
        </w:trPr>
        <w:tc>
          <w:tcPr>
            <w:tcW w:w="2381" w:type="dxa"/>
          </w:tcPr>
          <w:p>
            <w:pPr>
              <w:pStyle w:val="033-"/>
            </w:pPr>
            <w:r>
              <w:t xml:space="preserve">Журналы системы</w:t>
            </w:r>
          </w:p>
        </w:tc>
        <w:tc>
          <w:tcPr>
            <w:tcW w:w="5952" w:type="dxa"/>
          </w:tcPr>
          <w:p>
            <w:pPr>
              <w:pStyle w:val="033-"/>
            </w:pPr>
            <w:r>
              <w:t xml:space="preserve">Журнал событий с лентой «Что ждёт от меня», журнал проверки работы</w:t>
            </w:r>
          </w:p>
        </w:tc>
        <w:tc>
          <w:tcPr>
            <w:tcW w:w="1588" w:type="dxa"/>
          </w:tcPr>
          <w:p>
            <w:pPr>
              <w:pStyle w:val="033-"/>
            </w:pPr>
            <w:r>
              <w:t xml:space="preserve">F22, F23</w:t>
            </w:r>
          </w:p>
        </w:tc>
      </w:tr>
    </w:tbl>
    <w:p/>
    <w:p>
      <w:pPr>
        <w:pStyle w:val="2"/>
      </w:pPr>
      <w:bookmarkStart w:id="1012" w:name="_Toc00001012"/>
      <w:r>
        <w:t xml:space="preserve">Архитектура</w:t>
      </w:r>
      <w:bookmarkEnd w:id="1012"/>
    </w:p>
    <w:p>
      <w:pPr>
        <w:pStyle w:val="3"/>
      </w:pPr>
      <w:bookmarkStart w:id="1013" w:name="_Toc00001013"/>
      <w:r>
        <w:t xml:space="preserve">Общая схема</w:t>
      </w:r>
      <w:bookmarkEnd w:id="1013"/>
    </w:p>
    <w:p>
      <w:r>
        <w:t xml:space="preserve">Система построена как модульный монолит: один процесс ASP.NET Core содержит веб-интерфейс и фоновые задачи Hangfire; данные и очередь задач хранятся в PostgreSQL. Взаимодействие компонентов Системы и внешних сервисов представлено на рисунке </w:t>
      </w:r>
      <w:r>
        <w:fldChar w:fldCharType="begin"/>
      </w:r>
      <w:r>
        <w:instrText xml:space="preserve"> REF _Ref_fig_arch \h </w:instrText>
      </w:r>
      <w:r>
        <w:fldChar w:fldCharType="separate"/>
      </w:r>
      <w:r>
        <w:t xml:space="preserve">2.2.1</w:t>
      </w:r>
      <w:r>
        <w:fldChar w:fldCharType="end"/>
      </w:r>
      <w:r>
        <w:t xml:space="preserve">.</w:t>
      </w:r>
    </w:p>
    <w:p xmlns:a="http://schemas.openxmlformats.org/drawingml/2006/main" xmlns:pic="http://schemas.openxmlformats.org/drawingml/2006/picture">
      <w:pPr>
        <w:pStyle w:val="022"/>
        <w:keepNext/>
      </w:pPr>
      <w:r>
        <w:drawing>
          <wp:inline distT="0" distB="0" distL="0" distR="0">
            <wp:extent cx="5399405" cy="4766936"/>
            <wp:docPr id="5001" name="Рисунок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01" name="fig1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4766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22"/>
      </w:pPr>
      <w:r>
        <w:t xml:space="preserve">Рисунок </w:t>
      </w:r>
      <w:bookmarkStart w:id="1014" w:name="_Ref_fig_arch"/>
      <w:r>
        <w:fldChar w:fldCharType="begin"/>
      </w:r>
      <w:r>
        <w:instrText xml:space="preserve"> STYLEREF 2 \s </w:instrText>
      </w:r>
      <w:r>
        <w:fldChar w:fldCharType="separate"/>
      </w:r>
      <w:r>
        <w:t xml:space="preserve">2.2</w:t>
      </w:r>
      <w:r>
        <w:fldChar w:fldCharType="end"/>
      </w:r>
      <w:r>
        <w:t xml:space="preserve">.</w:t>
      </w:r>
      <w:r>
        <w:fldChar w:fldCharType="begin"/>
      </w:r>
      <w:r>
        <w:instrText xml:space="preserve"> SEQ Рисунок_п \* ARABIC \s 2 </w:instrText>
      </w:r>
      <w:r>
        <w:fldChar w:fldCharType="separate"/>
      </w:r>
      <w:r>
        <w:t xml:space="preserve">1</w:t>
      </w:r>
      <w:r>
        <w:fldChar w:fldCharType="end"/>
      </w:r>
      <w:bookmarkEnd w:id="1014"/>
      <w:r>
        <w:t xml:space="preserve"> – </w:t>
      </w:r>
      <w:r>
        <w:t xml:space="preserve">Архитектура Системы</w:t>
      </w:r>
    </w:p>
    <w:p>
      <w:pPr>
        <w:pStyle w:val="3"/>
      </w:pPr>
      <w:bookmarkStart w:id="1015" w:name="_Toc00001015"/>
      <w:r>
        <w:t xml:space="preserve">Состав программных компонентов</w:t>
      </w:r>
      <w:bookmarkEnd w:id="1015"/>
    </w:p>
    <w:p>
      <w:r>
        <w:t xml:space="preserve">Программные компоненты Системы приведены в таблице </w:t>
      </w:r>
      <w:r>
        <w:fldChar w:fldCharType="begin"/>
      </w:r>
      <w:r>
        <w:instrText xml:space="preserve"> REF _Ref_tbl_comp \h </w:instrText>
      </w:r>
      <w:r>
        <w:fldChar w:fldCharType="separate"/>
      </w:r>
      <w:r>
        <w:t xml:space="preserve">2.2.1</w:t>
      </w:r>
      <w:r>
        <w:fldChar w:fldCharType="end"/>
      </w:r>
      <w:r>
        <w:t xml:space="preserve">.</w:t>
      </w:r>
    </w:p>
    <w:p>
      <w:pPr>
        <w:pStyle w:val="031-"/>
      </w:pPr>
      <w:r>
        <w:t xml:space="preserve">Таблица </w:t>
      </w:r>
      <w:bookmarkStart w:id="1016" w:name="_Ref_tbl_comp"/>
      <w:r>
        <w:fldChar w:fldCharType="begin"/>
      </w:r>
      <w:r>
        <w:instrText xml:space="preserve"> STYLEREF 2 \s </w:instrText>
      </w:r>
      <w:r>
        <w:fldChar w:fldCharType="separate"/>
      </w:r>
      <w:r>
        <w:t xml:space="preserve">2.2</w:t>
      </w:r>
      <w:r>
        <w:fldChar w:fldCharType="end"/>
      </w:r>
      <w:r>
        <w:t xml:space="preserve">.</w:t>
      </w:r>
      <w:r>
        <w:fldChar w:fldCharType="begin"/>
      </w:r>
      <w:r>
        <w:instrText xml:space="preserve"> SEQ Таблица_п \* ARABIC \s 2 </w:instrText>
      </w:r>
      <w:r>
        <w:fldChar w:fldCharType="separate"/>
      </w:r>
      <w:r>
        <w:t xml:space="preserve">1</w:t>
      </w:r>
      <w:r>
        <w:fldChar w:fldCharType="end"/>
      </w:r>
      <w:bookmarkEnd w:id="1016"/>
      <w:r>
        <w:t xml:space="preserve"> – </w:t>
      </w:r>
      <w:r>
        <w:t xml:space="preserve">Программные компоненты Системы</w:t>
      </w:r>
    </w:p>
    <w:tbl>
      <w:tblPr>
        <w:tblStyle w:val="aff0"/>
        <w:tblW w:w="5000" w:type="pct"/>
        <w:tblLayout w:type="fixed"/>
        <w:tblLook w:val="04A0" w:firstRow="1" w:lastRow="0" w:firstColumn="1" w:lastColumn="0" w:noHBand="0" w:noVBand="1"/>
      </w:tblPr>
      <w:tblGrid>
        <w:gridCol w:w="2777"/>
        <w:gridCol w:w="7144"/>
      </w:tblGrid>
      <w:tr>
        <w:trPr>
          <w:cantSplit/>
          <w:tblHeader/>
        </w:trPr>
        <w:tc>
          <w:tcPr>
            <w:tcW w:w="2777" w:type="dxa"/>
          </w:tcPr>
          <w:p>
            <w:pPr>
              <w:pStyle w:val="032-"/>
            </w:pPr>
            <w:r>
              <w:t xml:space="preserve">Компонент</w:t>
            </w:r>
          </w:p>
        </w:tc>
        <w:tc>
          <w:tcPr>
            <w:tcW w:w="7144" w:type="dxa"/>
          </w:tcPr>
          <w:p>
            <w:pPr>
              <w:pStyle w:val="032-"/>
            </w:pPr>
            <w:r>
              <w:t xml:space="preserve">Назначение</w:t>
            </w:r>
          </w:p>
        </w:tc>
      </w:tr>
      <w:tr>
        <w:trPr>
          <w:cantSplit/>
        </w:trPr>
        <w:tc>
          <w:tcPr>
            <w:tcW w:w="2777" w:type="dxa"/>
          </w:tcPr>
          <w:p>
            <w:pPr>
              <w:pStyle w:val="033-"/>
            </w:pPr>
            <w:r>
              <w:t xml:space="preserve">LabScaner.Web</w:t>
            </w:r>
          </w:p>
        </w:tc>
        <w:tc>
          <w:tcPr>
            <w:tcW w:w="7144" w:type="dxa"/>
          </w:tcPr>
          <w:p>
            <w:pPr>
              <w:pStyle w:val="033-"/>
            </w:pPr>
            <w:r>
              <w:t xml:space="preserve">Веб-интерфейс Razor Pages, эндпоинты htmx для частичного обновления страниц, аутентификация и роли (ASP.NET Core Identity), панель Hangfire Dashboard (только для администратора)</w:t>
            </w:r>
          </w:p>
        </w:tc>
      </w:tr>
      <w:tr>
        <w:trPr>
          <w:cantSplit/>
        </w:trPr>
        <w:tc>
          <w:tcPr>
            <w:tcW w:w="2777" w:type="dxa"/>
          </w:tcPr>
          <w:p>
            <w:pPr>
              <w:pStyle w:val="033-"/>
            </w:pPr>
            <w:r>
              <w:t xml:space="preserve">LabScaner.Core</w:t>
            </w:r>
          </w:p>
        </w:tc>
        <w:tc>
          <w:tcPr>
            <w:tcW w:w="7144" w:type="dxa"/>
          </w:tcPr>
          <w:p>
            <w:pPr>
              <w:pStyle w:val="033-"/>
            </w:pPr>
            <w:r>
              <w:t xml:space="preserve">Предметная область: сущности, статусы, правила (срок, автомат, разбор темы), интерфейсы портов к внешним сервисам</w:t>
            </w:r>
          </w:p>
        </w:tc>
      </w:tr>
      <w:tr>
        <w:trPr>
          <w:cantSplit/>
        </w:trPr>
        <w:tc>
          <w:tcPr>
            <w:tcW w:w="2777" w:type="dxa"/>
          </w:tcPr>
          <w:p>
            <w:pPr>
              <w:pStyle w:val="033-"/>
            </w:pPr>
            <w:r>
              <w:t xml:space="preserve">LabScaner.Infrastructure</w:t>
            </w:r>
          </w:p>
        </w:tc>
        <w:tc>
          <w:tcPr>
            <w:tcW w:w="7144" w:type="dxa"/>
          </w:tcPr>
          <w:p>
            <w:pPr>
              <w:pStyle w:val="033-"/>
            </w:pPr>
            <w:r>
              <w:t xml:space="preserve">Реализации портов: EF Core и миграции БД, MailKit (IMAP, SMTP), клиент Яндекс Диска, клиент LLM, извлечение текста (OpenXml, PdfPig), OCR (Tesseract)</w:t>
            </w:r>
          </w:p>
        </w:tc>
      </w:tr>
      <w:tr>
        <w:trPr>
          <w:cantSplit/>
        </w:trPr>
        <w:tc>
          <w:tcPr>
            <w:tcW w:w="2777" w:type="dxa"/>
          </w:tcPr>
          <w:p>
            <w:pPr>
              <w:pStyle w:val="033-"/>
            </w:pPr>
            <w:r>
              <w:t xml:space="preserve">LabScaner.Jobs</w:t>
            </w:r>
          </w:p>
        </w:tc>
        <w:tc>
          <w:tcPr>
            <w:tcW w:w="7144" w:type="dxa"/>
          </w:tcPr>
          <w:p>
            <w:pPr>
              <w:pStyle w:val="033-"/>
            </w:pPr>
            <w:r>
              <w:t xml:space="preserve">Задачи конвейера обработки письма на Hangfire (допускается объединение с LabScaner.Infrastructure)</w:t>
            </w:r>
          </w:p>
        </w:tc>
      </w:tr>
      <w:tr>
        <w:trPr>
          <w:cantSplit/>
        </w:trPr>
        <w:tc>
          <w:tcPr>
            <w:tcW w:w="2777" w:type="dxa"/>
          </w:tcPr>
          <w:p>
            <w:pPr>
              <w:pStyle w:val="033-"/>
            </w:pPr>
            <w:r>
              <w:t xml:space="preserve">PostgreSQL 17</w:t>
            </w:r>
          </w:p>
        </w:tc>
        <w:tc>
          <w:tcPr>
            <w:tcW w:w="7144" w:type="dxa"/>
          </w:tcPr>
          <w:p>
            <w:pPr>
              <w:pStyle w:val="033-"/>
            </w:pPr>
            <w:r>
              <w:t xml:space="preserve">Данные Системы и очередь фоновых задач Hangfire</w:t>
            </w:r>
          </w:p>
        </w:tc>
      </w:tr>
    </w:tbl>
    <w:p/>
    <w:p>
      <w:r>
        <w:t xml:space="preserve">Внешние сервисы подключаются только через порты, объявленные в LabScaner.Core: IMailInbox, IMailSender, IFileStorage, ITextExtractor, IOcrEngine, ILlmClient, IClock. В тестах порты заменяются фейковыми реализациями.</w:t>
      </w:r>
    </w:p>
    <w:p>
      <w:pPr>
        <w:pStyle w:val="3"/>
      </w:pPr>
      <w:bookmarkStart w:id="1017" w:name="_Toc00001017"/>
      <w:r>
        <w:t xml:space="preserve">Структура решения</w:t>
      </w:r>
      <w:bookmarkEnd w:id="1017"/>
    </w:p>
    <w:p>
      <w:r>
        <w:t xml:space="preserve">Структура исходного кода решения:</w:t>
      </w:r>
    </w:p>
    <w:p>
      <w:pPr>
        <w:pStyle w:val="021"/>
      </w:pPr>
      <w:r>
        <w:t xml:space="preserve">labScaner/</w:t>
      </w:r>
    </w:p>
    <w:p>
      <w:pPr>
        <w:pStyle w:val="021"/>
      </w:pPr>
      <w:r>
        <w:t xml:space="preserve">  src/</w:t>
      </w:r>
    </w:p>
    <w:p>
      <w:pPr>
        <w:pStyle w:val="021"/>
      </w:pPr>
      <w:r>
        <w:t xml:space="preserve">    LabScaner.Web/</w:t>
      </w:r>
    </w:p>
    <w:p>
      <w:pPr>
        <w:pStyle w:val="021"/>
      </w:pPr>
      <w:r>
        <w:t xml:space="preserve">    LabScaner.Core/</w:t>
      </w:r>
    </w:p>
    <w:p>
      <w:pPr>
        <w:pStyle w:val="021"/>
      </w:pPr>
      <w:r>
        <w:t xml:space="preserve">    LabScaner.Infrastructure/</w:t>
      </w:r>
    </w:p>
    <w:p>
      <w:pPr>
        <w:pStyle w:val="021"/>
      </w:pPr>
      <w:r>
        <w:t xml:space="preserve">    LabScaner.Jobs/</w:t>
      </w:r>
    </w:p>
    <w:p>
      <w:pPr>
        <w:pStyle w:val="021"/>
      </w:pPr>
      <w:r>
        <w:t xml:space="preserve">  tests/</w:t>
      </w:r>
    </w:p>
    <w:p>
      <w:pPr>
        <w:pStyle w:val="021"/>
      </w:pPr>
      <w:r>
        <w:t xml:space="preserve">    LabScaner.Core.Tests/</w:t>
      </w:r>
    </w:p>
    <w:p>
      <w:pPr>
        <w:pStyle w:val="021"/>
      </w:pPr>
      <w:r>
        <w:t xml:space="preserve">    LabScaner.Integration.Tests/</w:t>
      </w:r>
    </w:p>
    <w:p>
      <w:pPr>
        <w:pStyle w:val="021"/>
      </w:pPr>
      <w:r>
        <w:t xml:space="preserve">    LabScaner.E2E.Tests/</w:t>
      </w:r>
    </w:p>
    <w:p>
      <w:pPr>
        <w:pStyle w:val="021"/>
      </w:pPr>
      <w:r>
        <w:t xml:space="preserve">    fixtures/</w:t>
      </w:r>
    </w:p>
    <w:p>
      <w:pPr>
        <w:pStyle w:val="021"/>
      </w:pPr>
      <w:r>
        <w:t xml:space="preserve">  deploy/</w:t>
      </w:r>
    </w:p>
    <w:p>
      <w:pPr>
        <w:pStyle w:val="021"/>
      </w:pPr>
      <w:r>
        <w:t xml:space="preserve">  docs/</w:t>
      </w:r>
    </w:p>
    <w:p>
      <w:pPr>
        <w:pStyle w:val="021"/>
      </w:pPr>
      <w:r>
        <w:t xml:space="preserve">  .github/workflows/</w:t>
      </w:r>
    </w:p>
    <w:p>
      <w:r>
        <w:t xml:space="preserve">Каталог tests содержит модульные тесты, интеграционные тесты с PostgreSQL в Testcontainers и фейковыми внешними сервисами, сквозные тесты Playwright и образцы писем (.eml), PDF и DOCX. Каталог deploy содержит docker-compose.yml, Caddyfile и .env.example.</w:t>
      </w:r>
    </w:p>
    <w:p>
      <w:pPr>
        <w:pStyle w:val="3"/>
      </w:pPr>
      <w:bookmarkStart w:id="1018" w:name="_Toc00001018"/>
      <w:r>
        <w:t xml:space="preserve">Разделение данных преподавателей</w:t>
      </w:r>
      <w:bookmarkEnd w:id="1018"/>
    </w:p>
    <w:p>
      <w:r>
        <w:t xml:space="preserve">Данные изолированы по преподавателю глобальным фильтром запросов EF Core по полю teacher_id (ADR-016). Разделение данных приведено в таблице </w:t>
      </w:r>
      <w:r>
        <w:fldChar w:fldCharType="begin"/>
      </w:r>
      <w:r>
        <w:instrText xml:space="preserve"> REF _Ref_tbl_tenant \h </w:instrText>
      </w:r>
      <w:r>
        <w:fldChar w:fldCharType="separate"/>
      </w:r>
      <w:r>
        <w:t xml:space="preserve">2.2.2</w:t>
      </w:r>
      <w:r>
        <w:fldChar w:fldCharType="end"/>
      </w:r>
      <w:r>
        <w:t xml:space="preserve">.</w:t>
      </w:r>
    </w:p>
    <w:p>
      <w:pPr>
        <w:pStyle w:val="031-"/>
      </w:pPr>
      <w:r>
        <w:t xml:space="preserve">Таблица </w:t>
      </w:r>
      <w:bookmarkStart w:id="1019" w:name="_Ref_tbl_tenant"/>
      <w:r>
        <w:fldChar w:fldCharType="begin"/>
      </w:r>
      <w:r>
        <w:instrText xml:space="preserve"> STYLEREF 2 \s </w:instrText>
      </w:r>
      <w:r>
        <w:fldChar w:fldCharType="separate"/>
      </w:r>
      <w:r>
        <w:t xml:space="preserve">2.2</w:t>
      </w:r>
      <w:r>
        <w:fldChar w:fldCharType="end"/>
      </w:r>
      <w:r>
        <w:t xml:space="preserve">.</w:t>
      </w:r>
      <w:r>
        <w:fldChar w:fldCharType="begin"/>
      </w:r>
      <w:r>
        <w:instrText xml:space="preserve"> SEQ Таблица_п \* ARABIC \s 2 </w:instrText>
      </w:r>
      <w:r>
        <w:fldChar w:fldCharType="separate"/>
      </w:r>
      <w:r>
        <w:t xml:space="preserve">2</w:t>
      </w:r>
      <w:r>
        <w:fldChar w:fldCharType="end"/>
      </w:r>
      <w:bookmarkEnd w:id="1019"/>
      <w:r>
        <w:t xml:space="preserve"> – </w:t>
      </w:r>
      <w:r>
        <w:t xml:space="preserve">Принадлежность данных</w:t>
      </w:r>
    </w:p>
    <w:tbl>
      <w:tblPr>
        <w:tblStyle w:val="aff0"/>
        <w:tblW w:w="5000" w:type="pct"/>
        <w:tblLayout w:type="fixed"/>
        <w:tblLook w:val="04A0" w:firstRow="1" w:lastRow="0" w:firstColumn="1" w:lastColumn="0" w:noHBand="0" w:noVBand="1"/>
      </w:tblPr>
      <w:tblGrid>
        <w:gridCol w:w="2976"/>
        <w:gridCol w:w="6945"/>
      </w:tblGrid>
      <w:tr>
        <w:trPr>
          <w:cantSplit/>
          <w:tblHeader/>
        </w:trPr>
        <w:tc>
          <w:tcPr>
            <w:tcW w:w="2976" w:type="dxa"/>
          </w:tcPr>
          <w:p>
            <w:pPr>
              <w:pStyle w:val="032-"/>
            </w:pPr>
            <w:r>
              <w:t xml:space="preserve">Принадлежность</w:t>
            </w:r>
          </w:p>
        </w:tc>
        <w:tc>
          <w:tcPr>
            <w:tcW w:w="6945" w:type="dxa"/>
          </w:tcPr>
          <w:p>
            <w:pPr>
              <w:pStyle w:val="032-"/>
            </w:pPr>
            <w:r>
              <w:t xml:space="preserve">Данные</w:t>
            </w:r>
          </w:p>
        </w:tc>
      </w:tr>
      <w:tr>
        <w:trPr>
          <w:cantSplit/>
        </w:trPr>
        <w:tc>
          <w:tcPr>
            <w:tcW w:w="2976" w:type="dxa"/>
          </w:tcPr>
          <w:p>
            <w:pPr>
              <w:pStyle w:val="033-"/>
            </w:pPr>
            <w:r>
              <w:t xml:space="preserve">Преподаватель</w:t>
            </w:r>
          </w:p>
        </w:tc>
        <w:tc>
          <w:tcPr>
            <w:tcW w:w="6945" w:type="dxa"/>
          </w:tcPr>
          <w:p>
            <w:pPr>
              <w:pStyle w:val="033-"/>
            </w:pPr>
            <w:r>
              <w:t xml:space="preserve">Предметы и всё, что к ним относится: предметы в семестре, работы, сдачи, решения, комментарии, уведомления; входящие письма; подключения (почтовый ящик IMAP/SMTP, токен Яндекс Диска); шаблоны писем; задачи «Что ждёт от меня»</w:t>
            </w:r>
          </w:p>
        </w:tc>
      </w:tr>
      <w:tr>
        <w:trPr>
          <w:cantSplit/>
        </w:trPr>
        <w:tc>
          <w:tcPr>
            <w:tcW w:w="2976" w:type="dxa"/>
          </w:tcPr>
          <w:p>
            <w:pPr>
              <w:pStyle w:val="033-"/>
            </w:pPr>
            <w:r>
              <w:t xml:space="preserve">Общие для Системы</w:t>
            </w:r>
          </w:p>
        </w:tc>
        <w:tc>
          <w:tcPr>
            <w:tcW w:w="6945" w:type="dxa"/>
          </w:tcPr>
          <w:p>
            <w:pPr>
              <w:pStyle w:val="033-"/>
            </w:pPr>
            <w:r>
              <w:t xml:space="preserve">Группы и студенты, учебный календарь (зачётная неделя, сессия), настройки LLM (адрес шлюза, ключ, модель, лимиты)</w:t>
            </w:r>
          </w:p>
        </w:tc>
      </w:tr>
    </w:tbl>
    <w:p/>
    <w:p>
      <w:r>
        <w:t xml:space="preserve">Конвейер обрабатывает каждый подключённый почтовый ящик отдельно; предмет по письму ищется только среди предметов владельца ящика. Коды предметов уникальны в пределах преподавателя.</w:t>
      </w:r>
    </w:p>
    <w:p>
      <w:pPr>
        <w:pStyle w:val="2"/>
      </w:pPr>
      <w:bookmarkStart w:id="1020" w:name="_Toc00001020"/>
      <w:r>
        <w:t xml:space="preserve">Логика работы</w:t>
      </w:r>
      <w:bookmarkEnd w:id="1020"/>
    </w:p>
    <w:p>
      <w:pPr>
        <w:pStyle w:val="3"/>
      </w:pPr>
      <w:bookmarkStart w:id="1021" w:name="_Toc00001021"/>
      <w:r>
        <w:t xml:space="preserve">Конвейер обработки письма</w:t>
      </w:r>
      <w:bookmarkEnd w:id="1021"/>
    </w:p>
    <w:p>
      <w:r>
        <w:t xml:space="preserve">Обработка письма выполняется последовательностью фоновых задач Hangfire. Состояние каждой сдачи хранится в БД, поэтому любой шаг повторяется без потери данных. Последовательность шагов представлена на рисунке </w:t>
      </w:r>
      <w:r>
        <w:fldChar w:fldCharType="begin"/>
      </w:r>
      <w:r>
        <w:instrText xml:space="preserve"> REF _Ref_fig_pipe \h </w:instrText>
      </w:r>
      <w:r>
        <w:fldChar w:fldCharType="separate"/>
      </w:r>
      <w:r>
        <w:t xml:space="preserve">2.3.1</w:t>
      </w:r>
      <w:r>
        <w:fldChar w:fldCharType="end"/>
      </w:r>
      <w:r>
        <w:t xml:space="preserve">, содержание шагов — в таблице </w:t>
      </w:r>
      <w:r>
        <w:fldChar w:fldCharType="begin"/>
      </w:r>
      <w:r>
        <w:instrText xml:space="preserve"> REF _Ref_tbl_pipe \h </w:instrText>
      </w:r>
      <w:r>
        <w:fldChar w:fldCharType="separate"/>
      </w:r>
      <w:r>
        <w:t xml:space="preserve">2.3.1</w:t>
      </w:r>
      <w:r>
        <w:fldChar w:fldCharType="end"/>
      </w:r>
      <w:r>
        <w:t xml:space="preserve">.</w:t>
      </w:r>
    </w:p>
    <w:p xmlns:a="http://schemas.openxmlformats.org/drawingml/2006/main" xmlns:pic="http://schemas.openxmlformats.org/drawingml/2006/picture">
      <w:pPr>
        <w:pStyle w:val="022"/>
        <w:keepNext/>
      </w:pPr>
      <w:r>
        <w:drawing>
          <wp:inline distT="0" distB="0" distL="0" distR="0">
            <wp:extent cx="5399405" cy="3222010"/>
            <wp:docPr id="5002" name="Рисунок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02" name="fig2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22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22"/>
      </w:pPr>
      <w:r>
        <w:t xml:space="preserve">Рисунок </w:t>
      </w:r>
      <w:bookmarkStart w:id="1022" w:name="_Ref_fig_pipe"/>
      <w:r>
        <w:fldChar w:fldCharType="begin"/>
      </w:r>
      <w:r>
        <w:instrText xml:space="preserve"> STYLEREF 2 \s </w:instrText>
      </w:r>
      <w:r>
        <w:fldChar w:fldCharType="separate"/>
      </w:r>
      <w:r>
        <w:t xml:space="preserve">2.3</w:t>
      </w:r>
      <w:r>
        <w:fldChar w:fldCharType="end"/>
      </w:r>
      <w:r>
        <w:t xml:space="preserve">.</w:t>
      </w:r>
      <w:r>
        <w:fldChar w:fldCharType="begin"/>
      </w:r>
      <w:r>
        <w:instrText xml:space="preserve"> SEQ Рисунок_п \* ARABIC \s 2 </w:instrText>
      </w:r>
      <w:r>
        <w:fldChar w:fldCharType="separate"/>
      </w:r>
      <w:r>
        <w:t xml:space="preserve">1</w:t>
      </w:r>
      <w:r>
        <w:fldChar w:fldCharType="end"/>
      </w:r>
      <w:bookmarkEnd w:id="1022"/>
      <w:r>
        <w:t xml:space="preserve"> – </w:t>
      </w:r>
      <w:r>
        <w:t xml:space="preserve">Конвейер обработки письма</w:t>
      </w:r>
    </w:p>
    <w:p>
      <w:pPr>
        <w:pStyle w:val="031-"/>
      </w:pPr>
      <w:r>
        <w:t xml:space="preserve">Таблица </w:t>
      </w:r>
      <w:bookmarkStart w:id="1023" w:name="_Ref_tbl_pipe"/>
      <w:r>
        <w:fldChar w:fldCharType="begin"/>
      </w:r>
      <w:r>
        <w:instrText xml:space="preserve"> STYLEREF 2 \s </w:instrText>
      </w:r>
      <w:r>
        <w:fldChar w:fldCharType="separate"/>
      </w:r>
      <w:r>
        <w:t xml:space="preserve">2.3</w:t>
      </w:r>
      <w:r>
        <w:fldChar w:fldCharType="end"/>
      </w:r>
      <w:r>
        <w:t xml:space="preserve">.</w:t>
      </w:r>
      <w:r>
        <w:fldChar w:fldCharType="begin"/>
      </w:r>
      <w:r>
        <w:instrText xml:space="preserve"> SEQ Таблица_п \* ARABIC \s 2 </w:instrText>
      </w:r>
      <w:r>
        <w:fldChar w:fldCharType="separate"/>
      </w:r>
      <w:r>
        <w:t xml:space="preserve">1</w:t>
      </w:r>
      <w:r>
        <w:fldChar w:fldCharType="end"/>
      </w:r>
      <w:bookmarkEnd w:id="1023"/>
      <w:r>
        <w:t xml:space="preserve"> – </w:t>
      </w:r>
      <w:r>
        <w:t xml:space="preserve">Шаги конвейера обработки письма</w:t>
      </w:r>
    </w:p>
    <w:tbl>
      <w:tblPr>
        <w:tblStyle w:val="aff0"/>
        <w:tblW w:w="5000" w:type="pct"/>
        <w:tblLayout w:type="fixed"/>
        <w:tblLook w:val="04A0" w:firstRow="1" w:lastRow="0" w:firstColumn="1" w:lastColumn="0" w:noHBand="0" w:noVBand="1"/>
      </w:tblPr>
      <w:tblGrid>
        <w:gridCol w:w="595"/>
        <w:gridCol w:w="2480"/>
        <w:gridCol w:w="4266"/>
        <w:gridCol w:w="2580"/>
      </w:tblGrid>
      <w:tr>
        <w:trPr>
          <w:cantSplit/>
          <w:tblHeader/>
        </w:trPr>
        <w:tc>
          <w:tcPr>
            <w:tcW w:w="595" w:type="dxa"/>
          </w:tcPr>
          <w:p>
            <w:pPr>
              <w:pStyle w:val="032-"/>
            </w:pPr>
            <w:r>
              <w:t xml:space="preserve">№</w:t>
            </w:r>
          </w:p>
        </w:tc>
        <w:tc>
          <w:tcPr>
            <w:tcW w:w="2480" w:type="dxa"/>
          </w:tcPr>
          <w:p>
            <w:pPr>
              <w:pStyle w:val="032-"/>
            </w:pPr>
            <w:r>
              <w:t xml:space="preserve">Шаг</w:t>
            </w:r>
          </w:p>
        </w:tc>
        <w:tc>
          <w:tcPr>
            <w:tcW w:w="4266" w:type="dxa"/>
          </w:tcPr>
          <w:p>
            <w:pPr>
              <w:pStyle w:val="032-"/>
            </w:pPr>
            <w:r>
              <w:t xml:space="preserve">Вход → выход</w:t>
            </w:r>
          </w:p>
        </w:tc>
        <w:tc>
          <w:tcPr>
            <w:tcW w:w="2580" w:type="dxa"/>
          </w:tcPr>
          <w:p>
            <w:pPr>
              <w:pStyle w:val="032-"/>
            </w:pPr>
            <w:r>
              <w:t xml:space="preserve">Статус сдачи после шага</w:t>
            </w:r>
          </w:p>
        </w:tc>
      </w:tr>
      <w:tr>
        <w:trPr>
          <w:cantSplit/>
        </w:trPr>
        <w:tc>
          <w:tcPr>
            <w:tcW w:w="595" w:type="dxa"/>
          </w:tcPr>
          <w:p>
            <w:pPr>
              <w:pStyle w:val="033-"/>
            </w:pPr>
            <w:r>
              <w:t xml:space="preserve">1</w:t>
            </w:r>
          </w:p>
        </w:tc>
        <w:tc>
          <w:tcPr>
            <w:tcW w:w="2480" w:type="dxa"/>
          </w:tcPr>
          <w:p>
            <w:pPr>
              <w:pStyle w:val="033-"/>
            </w:pPr>
            <w:r>
              <w:t xml:space="preserve">PollInboxJob</w:t>
            </w:r>
          </w:p>
        </w:tc>
        <w:tc>
          <w:tcPr>
            <w:tcW w:w="4266" w:type="dxa"/>
          </w:tcPr>
          <w:p>
            <w:pPr>
              <w:pStyle w:val="033-"/>
            </w:pPr>
            <w:r>
              <w:t xml:space="preserve">IMAP (новые письма по UID) → отбор писем со сдачей работ → InboxMessage и InboxAttachment (заголовки, вложения PDF и DOCX во временной папке Диска); прочие письма пропускаются</w:t>
            </w:r>
          </w:p>
        </w:tc>
        <w:tc>
          <w:tcPr>
            <w:tcW w:w="2580" w:type="dxa"/>
          </w:tcPr>
          <w:p>
            <w:pPr>
              <w:pStyle w:val="033-"/>
            </w:pPr>
            <w:r>
              <w:t xml:space="preserve">—</w:t>
            </w:r>
          </w:p>
        </w:tc>
      </w:tr>
      <w:tr>
        <w:trPr>
          <w:cantSplit/>
        </w:trPr>
        <w:tc>
          <w:tcPr>
            <w:tcW w:w="595" w:type="dxa"/>
          </w:tcPr>
          <w:p>
            <w:pPr>
              <w:pStyle w:val="033-"/>
            </w:pPr>
            <w:r>
              <w:t xml:space="preserve">2</w:t>
            </w:r>
          </w:p>
        </w:tc>
        <w:tc>
          <w:tcPr>
            <w:tcW w:w="2480" w:type="dxa"/>
          </w:tcPr>
          <w:p>
            <w:pPr>
              <w:pStyle w:val="033-"/>
            </w:pPr>
            <w:r>
              <w:t xml:space="preserve">ParseMessageJob</w:t>
            </w:r>
          </w:p>
        </w:tc>
        <w:tc>
          <w:tcPr>
            <w:tcW w:w="4266" w:type="dxa"/>
          </w:tcPr>
          <w:p>
            <w:pPr>
              <w:pStyle w:val="033-"/>
            </w:pPr>
            <w:r>
              <w:t xml:space="preserve">Тема → группа, предмет, студент, набор работ; каждый файл → работа; по одной Submission на работу; несопоставленные файлы → «Нераспознанные»</w:t>
            </w:r>
          </w:p>
        </w:tc>
        <w:tc>
          <w:tcPr>
            <w:tcW w:w="2580" w:type="dxa"/>
          </w:tcPr>
          <w:p>
            <w:pPr>
              <w:pStyle w:val="033-"/>
            </w:pPr>
            <w:r>
              <w:t xml:space="preserve">Received / письмо Unrecognized или PartiallyParsed</w:t>
            </w:r>
          </w:p>
        </w:tc>
      </w:tr>
      <w:tr>
        <w:trPr>
          <w:cantSplit/>
        </w:trPr>
        <w:tc>
          <w:tcPr>
            <w:tcW w:w="595" w:type="dxa"/>
          </w:tcPr>
          <w:p>
            <w:pPr>
              <w:pStyle w:val="033-"/>
            </w:pPr>
            <w:r>
              <w:t xml:space="preserve">3</w:t>
            </w:r>
          </w:p>
        </w:tc>
        <w:tc>
          <w:tcPr>
            <w:tcW w:w="2480" w:type="dxa"/>
          </w:tcPr>
          <w:p>
            <w:pPr>
              <w:pStyle w:val="033-"/>
            </w:pPr>
            <w:r>
              <w:t xml:space="preserve">StoreFilesJob</w:t>
            </w:r>
          </w:p>
        </w:tc>
        <w:tc>
          <w:tcPr>
            <w:tcW w:w="4266" w:type="dxa"/>
          </w:tcPr>
          <w:p>
            <w:pPr>
              <w:pStyle w:val="033-"/>
            </w:pPr>
            <w:r>
              <w:t xml:space="preserve">Временная папка → постоянная папка предмета; запись SubmissionFile</w:t>
            </w:r>
          </w:p>
        </w:tc>
        <w:tc>
          <w:tcPr>
            <w:tcW w:w="2580" w:type="dxa"/>
          </w:tcPr>
          <w:p>
            <w:pPr>
              <w:pStyle w:val="033-"/>
            </w:pPr>
            <w:r>
              <w:t xml:space="preserve">Stored</w:t>
            </w:r>
          </w:p>
        </w:tc>
      </w:tr>
      <w:tr>
        <w:trPr>
          <w:cantSplit/>
        </w:trPr>
        <w:tc>
          <w:tcPr>
            <w:tcW w:w="595" w:type="dxa"/>
          </w:tcPr>
          <w:p>
            <w:pPr>
              <w:pStyle w:val="033-"/>
            </w:pPr>
            <w:r>
              <w:t xml:space="preserve">4</w:t>
            </w:r>
          </w:p>
        </w:tc>
        <w:tc>
          <w:tcPr>
            <w:tcW w:w="2480" w:type="dxa"/>
          </w:tcPr>
          <w:p>
            <w:pPr>
              <w:pStyle w:val="033-"/>
            </w:pPr>
            <w:r>
              <w:t xml:space="preserve">ExtractTextJob</w:t>
            </w:r>
          </w:p>
        </w:tc>
        <w:tc>
          <w:tcPr>
            <w:tcW w:w="4266" w:type="dxa"/>
          </w:tcPr>
          <w:p>
            <w:pPr>
              <w:pStyle w:val="033-"/>
            </w:pPr>
            <w:r>
              <w:t xml:space="preserve">DOCX — OpenXml; PDF — PdfPig; PDF без текста — растр и Tesseract</w:t>
            </w:r>
          </w:p>
        </w:tc>
        <w:tc>
          <w:tcPr>
            <w:tcW w:w="2580" w:type="dxa"/>
          </w:tcPr>
          <w:p>
            <w:pPr>
              <w:pStyle w:val="033-"/>
            </w:pPr>
            <w:r>
              <w:t xml:space="preserve">TextReady / NeedsManual</w:t>
            </w:r>
          </w:p>
        </w:tc>
      </w:tr>
      <w:tr>
        <w:trPr>
          <w:cantSplit/>
        </w:trPr>
        <w:tc>
          <w:tcPr>
            <w:tcW w:w="595" w:type="dxa"/>
          </w:tcPr>
          <w:p>
            <w:pPr>
              <w:pStyle w:val="033-"/>
            </w:pPr>
            <w:r>
              <w:t xml:space="preserve">5</w:t>
            </w:r>
          </w:p>
        </w:tc>
        <w:tc>
          <w:tcPr>
            <w:tcW w:w="2480" w:type="dxa"/>
          </w:tcPr>
          <w:p>
            <w:pPr>
              <w:pStyle w:val="033-"/>
            </w:pPr>
            <w:r>
              <w:t xml:space="preserve">AiCheckJob</w:t>
            </w:r>
          </w:p>
        </w:tc>
        <w:tc>
          <w:tcPr>
            <w:tcW w:w="4266" w:type="dxa"/>
          </w:tcPr>
          <w:p>
            <w:pPr>
              <w:pStyle w:val="033-"/>
            </w:pPr>
            <w:r>
              <w:t xml:space="preserve">Обезличенный текст, задание, чек-лист → AiCheck; пропускается, если ИИ выключен</w:t>
            </w:r>
          </w:p>
        </w:tc>
        <w:tc>
          <w:tcPr>
            <w:tcW w:w="2580" w:type="dxa"/>
          </w:tcPr>
          <w:p>
            <w:pPr>
              <w:pStyle w:val="033-"/>
            </w:pPr>
            <w:r>
              <w:t xml:space="preserve">AiChecked / AiFailed / AwaitingReview</w:t>
            </w:r>
          </w:p>
        </w:tc>
      </w:tr>
      <w:tr>
        <w:trPr>
          <w:cantSplit/>
        </w:trPr>
        <w:tc>
          <w:tcPr>
            <w:tcW w:w="595" w:type="dxa"/>
          </w:tcPr>
          <w:p>
            <w:pPr>
              <w:pStyle w:val="033-"/>
            </w:pPr>
            <w:r>
              <w:t xml:space="preserve">6</w:t>
            </w:r>
          </w:p>
        </w:tc>
        <w:tc>
          <w:tcPr>
            <w:tcW w:w="2480" w:type="dxa"/>
          </w:tcPr>
          <w:p>
            <w:pPr>
              <w:pStyle w:val="033-"/>
            </w:pPr>
            <w:r>
              <w:t xml:space="preserve">Решение преподавателя</w:t>
            </w:r>
          </w:p>
        </w:tc>
        <w:tc>
          <w:tcPr>
            <w:tcW w:w="4266" w:type="dxa"/>
          </w:tcPr>
          <w:p>
            <w:pPr>
              <w:pStyle w:val="033-"/>
            </w:pPr>
            <w:r>
              <w:t xml:space="preserve">Review: принято или на доработку, оценка, замечания, флажок «отправить уведомление»</w:t>
            </w:r>
          </w:p>
        </w:tc>
        <w:tc>
          <w:tcPr>
            <w:tcW w:w="2580" w:type="dxa"/>
          </w:tcPr>
          <w:p>
            <w:pPr>
              <w:pStyle w:val="033-"/>
            </w:pPr>
            <w:r>
              <w:t xml:space="preserve">Accepted / Returned</w:t>
            </w:r>
          </w:p>
        </w:tc>
      </w:tr>
      <w:tr>
        <w:trPr>
          <w:cantSplit/>
        </w:trPr>
        <w:tc>
          <w:tcPr>
            <w:tcW w:w="595" w:type="dxa"/>
          </w:tcPr>
          <w:p>
            <w:pPr>
              <w:pStyle w:val="033-"/>
            </w:pPr>
            <w:r>
              <w:t xml:space="preserve">7</w:t>
            </w:r>
          </w:p>
        </w:tc>
        <w:tc>
          <w:tcPr>
            <w:tcW w:w="2480" w:type="dxa"/>
          </w:tcPr>
          <w:p>
            <w:pPr>
              <w:pStyle w:val="033-"/>
            </w:pPr>
            <w:r>
              <w:t xml:space="preserve">SendNotificationJob</w:t>
            </w:r>
          </w:p>
        </w:tc>
        <w:tc>
          <w:tcPr>
            <w:tcW w:w="4266" w:type="dxa"/>
          </w:tcPr>
          <w:p>
            <w:pPr>
              <w:pStyle w:val="033-"/>
            </w:pPr>
            <w:r>
              <w:t xml:space="preserve">Notification → SMTP, только после явной отправки преподавателем</w:t>
            </w:r>
          </w:p>
        </w:tc>
        <w:tc>
          <w:tcPr>
            <w:tcW w:w="2580" w:type="dxa"/>
          </w:tcPr>
          <w:p>
            <w:pPr>
              <w:pStyle w:val="033-"/>
            </w:pPr>
            <w:r>
              <w:t xml:space="preserve">— (отметка в журнале)</w:t>
            </w:r>
          </w:p>
        </w:tc>
      </w:tr>
    </w:tbl>
    <w:p/>
    <w:p>
      <w:r>
        <w:t xml:space="preserve">Каждый шаг фиксируется в журнале проверки работы (ProcessingStep) со статусом (ожидает, выполняется, готово, ошибка, пропущен), временем начала и окончания, числом попыток и текстом ошибки.</w:t>
      </w:r>
    </w:p>
    <w:p>
      <w:r>
        <w:t xml:space="preserve">Правила надёжности конвейера:</w:t>
      </w:r>
    </w:p>
    <w:p>
      <w:pPr>
        <w:pStyle w:val="05011"/>
      </w:pPr>
      <w:r>
        <w:t xml:space="preserve">обработка идемпотентна по заголовку Message-ID письма и номеру вложения: уникальные индексы в БД исключают дубли при повторном прогоне; каждая задача проверяет текущий статус перед выполнением (F5);</w:t>
      </w:r>
    </w:p>
    <w:p>
      <w:pPr>
        <w:pStyle w:val="05011"/>
      </w:pPr>
      <w:r>
        <w:t xml:space="preserve">почтовый ящик преподавателя не изменяется: флаги не ставятся, письма не перемещаются; прочитанные письма определяются по UIDVALIDITY, последнему UID и Message-ID (ADR-024);</w:t>
      </w:r>
    </w:p>
    <w:p>
      <w:pPr>
        <w:pStyle w:val="05011"/>
      </w:pPr>
      <w:r>
        <w:t xml:space="preserve">повторы с нарастающей задержкой выполняются только для временных сбоев: сеть, таймаут, недоступность почты, Яндекс Диска или LLM (ADR-021);</w:t>
      </w:r>
    </w:p>
    <w:p>
      <w:pPr>
        <w:pStyle w:val="05011"/>
      </w:pPr>
      <w:r>
        <w:t xml:space="preserve">отсутствие текста после OCR — штатная ситуация: статус «Нужна ручная проверка» без повторов;</w:t>
      </w:r>
    </w:p>
    <w:p>
      <w:pPr>
        <w:pStyle w:val="05011"/>
      </w:pPr>
      <w:r>
        <w:t xml:space="preserve">сбой одного внешнего сервиса не останавливает обработку остальных писем (НФ4).</w:t>
      </w:r>
    </w:p>
    <w:p>
      <w:pPr>
        <w:pStyle w:val="3"/>
      </w:pPr>
      <w:bookmarkStart w:id="1024" w:name="_Toc00001024"/>
      <w:r>
        <w:t xml:space="preserve">Отбор писем в рабочем ящике</w:t>
      </w:r>
      <w:bookmarkEnd w:id="1024"/>
    </w:p>
    <w:p>
      <w:r>
        <w:t xml:space="preserve">Работы поступают на рабочий почтовый ящик преподавателя, в котором находится и остальная переписка (ADR-024). Система обрабатывает только письма со сдачей работ.</w:t>
      </w:r>
    </w:p>
    <w:p>
      <w:r>
        <w:t xml:space="preserve">Письмо отбирается в обработку, если в нём есть вложение PDF или DOCX и выполняется хотя бы одно условие:</w:t>
      </w:r>
    </w:p>
    <w:p>
      <w:pPr>
        <w:pStyle w:val="05011"/>
      </w:pPr>
      <w:r>
        <w:t xml:space="preserve">в теме или имени вложения найдены группа или код предмета преподавателя;</w:t>
      </w:r>
    </w:p>
    <w:p>
      <w:pPr>
        <w:pStyle w:val="05011"/>
      </w:pPr>
      <w:r>
        <w:t xml:space="preserve">в теме или имени вложения есть признак работы («Лаб», «ЛР», «Лабораторная», «Курсов», «КР»);</w:t>
      </w:r>
    </w:p>
    <w:p>
      <w:pPr>
        <w:pStyle w:val="05011"/>
      </w:pPr>
      <w:r>
        <w:t xml:space="preserve">отправитель — известный адрес электронной почты студента.</w:t>
      </w:r>
    </w:p>
    <w:p>
      <w:r>
        <w:t xml:space="preserve">Правила отбора:</w:t>
      </w:r>
    </w:p>
    <w:p>
      <w:pPr>
        <w:pStyle w:val="05011"/>
      </w:pPr>
      <w:r>
        <w:t xml:space="preserve">письмо с вложением PDF или DOCX, не прошедшее отбор, направляется на ручную выверку в «Нераспознанные» с причиной «не похоже на сдачу работы»; хранятся только отправитель, тема, дата, имена и размеры вложений; файлы загружаются из ящика, когда преподаватель отмечает письмо как сдачу работы; при отметке «не сдача» сведения о письме удаляются, кроме Message-ID;</w:t>
      </w:r>
    </w:p>
    <w:p>
      <w:pPr>
        <w:pStyle w:val="05011"/>
      </w:pPr>
      <w:r>
        <w:t xml:space="preserve">письма без вложений PDF и DOCX не сохраняются в БД, не отображаются в интерфейсе и не записываются в журнал событий; учитывается только их количество в истории запусков проверки почты;</w:t>
      </w:r>
    </w:p>
    <w:p>
      <w:pPr>
        <w:pStyle w:val="05011"/>
      </w:pPr>
      <w:r>
        <w:t xml:space="preserve">первый запуск читает почту с начала текущего семестра;</w:t>
      </w:r>
    </w:p>
    <w:p>
      <w:pPr>
        <w:pStyle w:val="05011"/>
      </w:pPr>
      <w:r>
        <w:t xml:space="preserve">в списках групп адресов электронной почты нет, поэтому адреса накапливаются по письмам: после распознавания письма и нахождения студента по ФИО адрес отправителя закрепляется за студентом автоматически, при ручном сопоставлении — с подтверждением преподавателя; адрес, с которого пришли работы разных студентов, автоматически не закрепляется.</w:t>
      </w:r>
    </w:p>
    <w:p>
      <w:pPr>
        <w:pStyle w:val="3"/>
      </w:pPr>
      <w:bookmarkStart w:id="1025" w:name="_Toc00001025"/>
      <w:r>
        <w:t xml:space="preserve">Разбор темы письма</w:t>
      </w:r>
      <w:bookmarkEnd w:id="1025"/>
    </w:p>
    <w:p>
      <w:r>
        <w:t xml:space="preserve">Тема письма имеет формат (ADR-010):</w:t>
      </w:r>
    </w:p>
    <w:p>
      <w:pPr>
        <w:pStyle w:val="021"/>
      </w:pPr>
      <w:r>
        <w:t xml:space="preserve">{Группа} – {Предмет} – {ФИО} – Лаб №{номер}</w:t>
      </w:r>
    </w:p>
    <w:p>
      <w:pPr>
        <w:pStyle w:val="021"/>
      </w:pPr>
      <w:r>
        <w:t xml:space="preserve">{Группа} – {Предмет} – {ФИО} – Курсовая</w:t>
      </w:r>
    </w:p>
    <w:p>
      <w:r>
        <w:t xml:space="preserve">Пример: «ИСТ-41 – КорпИС – Иванов Иван Иванович – Лаб №3».</w:t>
      </w:r>
    </w:p>
    <w:p>
      <w:r>
        <w:t xml:space="preserve">Правила разбора:</w:t>
      </w:r>
    </w:p>
    <w:p>
      <w:pPr>
        <w:pStyle w:val="05011"/>
      </w:pPr>
      <w:r>
        <w:t xml:space="preserve">разделитель — тире «–», «—» или дефис «-» с пробелами с обеих сторон; дефис без пробелов относится к названию группы или двойной фамилии;</w:t>
      </w:r>
    </w:p>
    <w:p>
      <w:pPr>
        <w:pStyle w:val="05011"/>
      </w:pPr>
      <w:r>
        <w:t xml:space="preserve">префиксы «Re:», «Fwd:», «Fw:», «[SPAM]» отбрасываются; закодированные темы (Base64, windows-1251) декодируются;</w:t>
      </w:r>
    </w:p>
    <w:p>
      <w:pPr>
        <w:pStyle w:val="05011"/>
      </w:pPr>
      <w:r>
        <w:t xml:space="preserve">предмет определяется по коду и списку допустимых написаний без учёта регистра;</w:t>
      </w:r>
    </w:p>
    <w:p>
      <w:pPr>
        <w:pStyle w:val="05011"/>
      </w:pPr>
      <w:r>
        <w:t xml:space="preserve">варианты «Лаб №3», «Лаб № 3», «Лаб.3», «Лаб 3», «ЛР3», «Лабораторная 3» означают ЛР № 3; «Курсовая», «КР», «Курсовой проект» — КР;</w:t>
      </w:r>
    </w:p>
    <w:p>
      <w:pPr>
        <w:pStyle w:val="05011"/>
      </w:pPr>
      <w:r>
        <w:t xml:space="preserve">ФИО принимается полностью или в виде «Фамилия И.О.», буквы «ё» и «е» не различаются; студент ищется в указанной группе, при неудаче или неоднозначности — по адресу отправителя;</w:t>
      </w:r>
    </w:p>
    <w:p>
      <w:pPr>
        <w:pStyle w:val="05011"/>
      </w:pPr>
      <w:r>
        <w:t xml:space="preserve">при нарушении разделителей группа и предмет ищутся по словарю известных значений;</w:t>
      </w:r>
    </w:p>
    <w:p>
      <w:pPr>
        <w:pStyle w:val="05011"/>
      </w:pPr>
      <w:r>
        <w:t xml:space="preserve">письмо, которое не удалось разобрать, попадает в очередь «Нераспознанные» с указанием причины («не найден предмет», «студент не найден в группе», «нет вложений»); преподаватель сопоставляет его вручную (предмет → группа → студент → работа) или игнорирует.</w:t>
      </w:r>
    </w:p>
    <w:p>
      <w:r>
        <w:t xml:space="preserve">Принимаются только вложения PDF и DOCX (ADR-023). Прочие вложения (DOC, ODT, исходные тексты программ, архивы, изображения) не сохраняются на Яндекс Диск и не проверяются: они фиксируются предупреждением в журнале событий и выводятся в карточке сдачи списком «Не принятые вложения». Письмо без вложений PDF и DOCX попадает в «Нераспознанные» с причиной «нет вложений PDF или DOCX».</w:t>
      </w:r>
    </w:p>
    <w:p>
      <w:r>
        <w:t xml:space="preserve">Для КР в задании установлен шаблон «{Группа} – КорпИС – {ФИО} – КР - {Тема}»: окончание «- {Тема}» при разборе отделяется (ADR-025).</w:t>
      </w:r>
    </w:p>
    <w:p>
      <w:pPr>
        <w:pStyle w:val="3"/>
      </w:pPr>
      <w:bookmarkStart w:id="1026" w:name="_Toc00001026"/>
      <w:r>
        <w:t xml:space="preserve">Несколько работ в одном письме</w:t>
      </w:r>
      <w:bookmarkEnd w:id="1026"/>
    </w:p>
    <w:p>
      <w:r>
        <w:t xml:space="preserve">Студент отправляет несколько ЛР одним письмом: одна тема, несколько файлов с разными именами (ADR-022). Каждая ЛР раскладывается, проверяется и принимается отдельно.</w:t>
      </w:r>
    </w:p>
    <w:p>
      <w:r>
        <w:t xml:space="preserve">В теме работа указывается списком или диапазоном: «Лаб №3, 4», «Лаб №3 и 4», «ЛР 3,4,5», «Лаб 3-5», «Лаб №3, Лаб №4». Тема разбирается в набор номеров ЛР. Если номеров в теме нет, а группа, предмет и студент распознаны, номера определяются по файлам.</w:t>
      </w:r>
    </w:p>
    <w:p>
      <w:r>
        <w:t xml:space="preserve">Работа для каждого файла определяется по правилам в следующем порядке (применяется первое сработавшее правило):</w:t>
      </w:r>
    </w:p>
    <w:p>
      <w:pPr>
        <w:pStyle w:val="04011"/>
        <w:numPr>
          <w:ilvl w:val="0"/>
          <w:numId w:val="900"/>
        </w:numPr>
      </w:pPr>
      <w:r>
        <w:t xml:space="preserve">Номер в имени файла: «лаб3», «Лаб_03», «lab-3», «ЛР3», «лабораторная 3», «3.docx».</w:t>
      </w:r>
    </w:p>
    <w:p>
      <w:pPr>
        <w:pStyle w:val="04011"/>
        <w:numPr>
          <w:ilvl w:val="0"/>
          <w:numId w:val="900"/>
        </w:numPr>
      </w:pPr>
      <w:r>
        <w:t xml:space="preserve">Заголовок «Лабораторная работа №N» в начале документа (первые 1500 символов текста).</w:t>
      </w:r>
    </w:p>
    <w:p>
      <w:pPr>
        <w:pStyle w:val="04011"/>
        <w:numPr>
          <w:ilvl w:val="0"/>
          <w:numId w:val="900"/>
        </w:numPr>
      </w:pPr>
      <w:r>
        <w:t xml:space="preserve">Исключение: если после правил 1–2 остались одна ЛР из темы и один файл, файл относится к этой ЛР.</w:t>
      </w:r>
    </w:p>
    <w:p>
      <w:pPr>
        <w:pStyle w:val="04011"/>
        <w:numPr>
          <w:ilvl w:val="0"/>
          <w:numId w:val="900"/>
        </w:numPr>
      </w:pPr>
      <w:r>
        <w:t xml:space="preserve">Если в теме указана одна ЛР, все файлы письма относятся к ней (отчёт и приложения).</w:t>
      </w:r>
    </w:p>
    <w:p>
      <w:r>
        <w:t xml:space="preserve">Способы сопоставления файла с работой приведены в таблице </w:t>
      </w:r>
      <w:r>
        <w:fldChar w:fldCharType="begin"/>
      </w:r>
      <w:r>
        <w:instrText xml:space="preserve"> REF _Ref_tbl_match \h </w:instrText>
      </w:r>
      <w:r>
        <w:fldChar w:fldCharType="separate"/>
      </w:r>
      <w:r>
        <w:t xml:space="preserve">2.3.2</w:t>
      </w:r>
      <w:r>
        <w:fldChar w:fldCharType="end"/>
      </w:r>
      <w:r>
        <w:t xml:space="preserve">.</w:t>
      </w:r>
    </w:p>
    <w:p>
      <w:pPr>
        <w:pStyle w:val="031-"/>
      </w:pPr>
      <w:r>
        <w:t xml:space="preserve">Таблица </w:t>
      </w:r>
      <w:bookmarkStart w:id="1027" w:name="_Ref_tbl_match"/>
      <w:r>
        <w:fldChar w:fldCharType="begin"/>
      </w:r>
      <w:r>
        <w:instrText xml:space="preserve"> STYLEREF 2 \s </w:instrText>
      </w:r>
      <w:r>
        <w:fldChar w:fldCharType="separate"/>
      </w:r>
      <w:r>
        <w:t xml:space="preserve">2.3</w:t>
      </w:r>
      <w:r>
        <w:fldChar w:fldCharType="end"/>
      </w:r>
      <w:r>
        <w:t xml:space="preserve">.</w:t>
      </w:r>
      <w:r>
        <w:fldChar w:fldCharType="begin"/>
      </w:r>
      <w:r>
        <w:instrText xml:space="preserve"> SEQ Таблица_п \* ARABIC \s 2 </w:instrText>
      </w:r>
      <w:r>
        <w:fldChar w:fldCharType="separate"/>
      </w:r>
      <w:r>
        <w:t xml:space="preserve">2</w:t>
      </w:r>
      <w:r>
        <w:fldChar w:fldCharType="end"/>
      </w:r>
      <w:bookmarkEnd w:id="1027"/>
      <w:r>
        <w:t xml:space="preserve"> – </w:t>
      </w:r>
      <w:r>
        <w:t xml:space="preserve">Способы сопоставления файла с работой</w:t>
      </w:r>
    </w:p>
    <w:tbl>
      <w:tblPr>
        <w:tblStyle w:val="aff0"/>
        <w:tblW w:w="5000" w:type="pct"/>
        <w:tblLayout w:type="fixed"/>
        <w:tblLook w:val="04A0" w:firstRow="1" w:lastRow="0" w:firstColumn="1" w:lastColumn="0" w:noHBand="0" w:noVBand="1"/>
      </w:tblPr>
      <w:tblGrid>
        <w:gridCol w:w="2182"/>
        <w:gridCol w:w="7739"/>
      </w:tblGrid>
      <w:tr>
        <w:trPr>
          <w:cantSplit/>
          <w:tblHeader/>
        </w:trPr>
        <w:tc>
          <w:tcPr>
            <w:tcW w:w="2182" w:type="dxa"/>
          </w:tcPr>
          <w:p>
            <w:pPr>
              <w:pStyle w:val="032-"/>
            </w:pPr>
            <w:r>
              <w:t xml:space="preserve">Способ (match_method)</w:t>
            </w:r>
          </w:p>
        </w:tc>
        <w:tc>
          <w:tcPr>
            <w:tcW w:w="7739" w:type="dxa"/>
          </w:tcPr>
          <w:p>
            <w:pPr>
              <w:pStyle w:val="032-"/>
            </w:pPr>
            <w:r>
              <w:t xml:space="preserve">Условие</w:t>
            </w:r>
          </w:p>
        </w:tc>
      </w:tr>
      <w:tr>
        <w:trPr>
          <w:cantSplit/>
        </w:trPr>
        <w:tc>
          <w:tcPr>
            <w:tcW w:w="2182" w:type="dxa"/>
          </w:tcPr>
          <w:p>
            <w:pPr>
              <w:pStyle w:val="033-"/>
            </w:pPr>
            <w:r>
              <w:t xml:space="preserve">Subject</w:t>
            </w:r>
          </w:p>
        </w:tc>
        <w:tc>
          <w:tcPr>
            <w:tcW w:w="7739" w:type="dxa"/>
          </w:tcPr>
          <w:p>
            <w:pPr>
              <w:pStyle w:val="033-"/>
            </w:pPr>
            <w:r>
              <w:t xml:space="preserve">В теме одна работа, файлы отнесены к ней</w:t>
            </w:r>
          </w:p>
        </w:tc>
      </w:tr>
      <w:tr>
        <w:trPr>
          <w:cantSplit/>
        </w:trPr>
        <w:tc>
          <w:tcPr>
            <w:tcW w:w="2182" w:type="dxa"/>
          </w:tcPr>
          <w:p>
            <w:pPr>
              <w:pStyle w:val="033-"/>
            </w:pPr>
            <w:r>
              <w:t xml:space="preserve">FileName</w:t>
            </w:r>
          </w:p>
        </w:tc>
        <w:tc>
          <w:tcPr>
            <w:tcW w:w="7739" w:type="dxa"/>
          </w:tcPr>
          <w:p>
            <w:pPr>
              <w:pStyle w:val="033-"/>
            </w:pPr>
            <w:r>
              <w:t xml:space="preserve">Номер работы найден в имени файла</w:t>
            </w:r>
          </w:p>
        </w:tc>
      </w:tr>
      <w:tr>
        <w:trPr>
          <w:cantSplit/>
        </w:trPr>
        <w:tc>
          <w:tcPr>
            <w:tcW w:w="2182" w:type="dxa"/>
          </w:tcPr>
          <w:p>
            <w:pPr>
              <w:pStyle w:val="033-"/>
            </w:pPr>
            <w:r>
              <w:t xml:space="preserve">Content</w:t>
            </w:r>
          </w:p>
        </w:tc>
        <w:tc>
          <w:tcPr>
            <w:tcW w:w="7739" w:type="dxa"/>
          </w:tcPr>
          <w:p>
            <w:pPr>
              <w:pStyle w:val="033-"/>
            </w:pPr>
            <w:r>
              <w:t xml:space="preserve">Номер работы найден в заголовке в начале документа</w:t>
            </w:r>
          </w:p>
        </w:tc>
      </w:tr>
      <w:tr>
        <w:trPr>
          <w:cantSplit/>
        </w:trPr>
        <w:tc>
          <w:tcPr>
            <w:tcW w:w="2182" w:type="dxa"/>
          </w:tcPr>
          <w:p>
            <w:pPr>
              <w:pStyle w:val="033-"/>
            </w:pPr>
            <w:r>
              <w:t xml:space="preserve">Elimination</w:t>
            </w:r>
          </w:p>
        </w:tc>
        <w:tc>
          <w:tcPr>
            <w:tcW w:w="7739" w:type="dxa"/>
          </w:tcPr>
          <w:p>
            <w:pPr>
              <w:pStyle w:val="033-"/>
            </w:pPr>
            <w:r>
              <w:t xml:space="preserve">Остались одна работа из темы и один файл</w:t>
            </w:r>
          </w:p>
        </w:tc>
      </w:tr>
      <w:tr>
        <w:trPr>
          <w:cantSplit/>
        </w:trPr>
        <w:tc>
          <w:tcPr>
            <w:tcW w:w="2182" w:type="dxa"/>
          </w:tcPr>
          <w:p>
            <w:pPr>
              <w:pStyle w:val="033-"/>
            </w:pPr>
            <w:r>
              <w:t xml:space="preserve">Manual</w:t>
            </w:r>
          </w:p>
        </w:tc>
        <w:tc>
          <w:tcPr>
            <w:tcW w:w="7739" w:type="dxa"/>
          </w:tcPr>
          <w:p>
            <w:pPr>
              <w:pStyle w:val="033-"/>
            </w:pPr>
            <w:r>
              <w:t xml:space="preserve">Работу для файла указал преподаватель</w:t>
            </w:r>
          </w:p>
        </w:tc>
      </w:tr>
    </w:tbl>
    <w:p/>
    <w:p>
      <w:r>
        <w:t xml:space="preserve">Правила обработки письма с несколькими работами:</w:t>
      </w:r>
    </w:p>
    <w:p>
      <w:pPr>
        <w:pStyle w:val="05011"/>
      </w:pPr>
      <w:r>
        <w:t xml:space="preserve">каждая ЛР из письма образует отдельную сдачу со своей версией, своим прохождением конвейера и своей ячейкой журнала; все сдачи ссылаются на одно входящее письмо; несколько файлов одной ЛР образуют несколько файлов одной сдачи;</w:t>
      </w:r>
    </w:p>
    <w:p>
      <w:pPr>
        <w:pStyle w:val="05011"/>
      </w:pPr>
      <w:r>
        <w:t xml:space="preserve">распознанные файлы обрабатываются сразу; остальные файлы письма попадают в «Нераспознанные» с причиной («номер лабы не найден», «лаба №7 есть в файле, но не в теме», «два файла на лабу №4»), преподаватель указывает работу для каждого файла;</w:t>
      </w:r>
    </w:p>
    <w:p>
      <w:pPr>
        <w:pStyle w:val="05011"/>
      </w:pPr>
      <w:r>
        <w:t xml:space="preserve">номер работы из имени файла, отсутствующий в теме, автоматически не принимается: файл направляется на ручное сопоставление с подсказкой;</w:t>
      </w:r>
    </w:p>
    <w:p>
      <w:pPr>
        <w:pStyle w:val="05011"/>
      </w:pPr>
      <w:r>
        <w:t xml:space="preserve">исходное имя каждого файла и способ сопоставления сохраняются и выводятся в карточке сдачи.</w:t>
      </w:r>
    </w:p>
    <w:p>
      <w:pPr>
        <w:pStyle w:val="3"/>
      </w:pPr>
      <w:bookmarkStart w:id="1028" w:name="_Toc00001028"/>
      <w:r>
        <w:t xml:space="preserve">Хранение файлов на Яндекс Диске</w:t>
      </w:r>
      <w:bookmarkEnd w:id="1028"/>
    </w:p>
    <w:p>
      <w:r>
        <w:t xml:space="preserve">Система работает с существующей структурой папок преподавателя на Яндекс Диске (ADR-011). Для каждого предмета в семестре хранится корневая папка — полный путь на Диске; Система предлагает путь по шаблону предмета, преподаватель подтверждает или исправляет его, Система проверяет существование папки. Пример корневой папки: «30 Политех/03 КорпИС/10 КорпИС - Отчетные документы/2026-2027 КорпИС ИСТ - 7 сем». Структура корневой папки:</w:t>
      </w:r>
    </w:p>
    <w:p>
      <w:pPr>
        <w:pStyle w:val="021"/>
      </w:pPr>
      <w:r>
        <w:t xml:space="preserve">2026-2027 КорпИС ИСТ - 7 сем/</w:t>
      </w:r>
    </w:p>
    <w:p>
      <w:pPr>
        <w:pStyle w:val="021"/>
      </w:pPr>
      <w:r>
        <w:t xml:space="preserve">    ИСТ-41 - ЛР/</w:t>
      </w:r>
    </w:p>
    <w:p>
      <w:pPr>
        <w:pStyle w:val="021"/>
      </w:pPr>
      <w:r>
        <w:t xml:space="preserve">      Лаб 03 - Иванов И.И. - v1.docx</w:t>
      </w:r>
    </w:p>
    <w:p>
      <w:pPr>
        <w:pStyle w:val="021"/>
      </w:pPr>
      <w:r>
        <w:t xml:space="preserve">    ИСТ-41 - Кр/</w:t>
      </w:r>
    </w:p>
    <w:p>
      <w:pPr>
        <w:pStyle w:val="021"/>
      </w:pPr>
      <w:r>
        <w:t xml:space="preserve">      Курсовая - Иванов И.И. - v1.docx</w:t>
      </w:r>
    </w:p>
    <w:p>
      <w:pPr>
        <w:pStyle w:val="021"/>
      </w:pPr>
      <w:r>
        <w:t xml:space="preserve">    ИСТ-42 - ЛР/</w:t>
      </w:r>
    </w:p>
    <w:p>
      <w:pPr>
        <w:pStyle w:val="021"/>
      </w:pPr>
      <w:r>
        <w:t xml:space="preserve">    ИСТ-42 - Кр/</w:t>
      </w:r>
    </w:p>
    <w:p>
      <w:pPr>
        <w:pStyle w:val="021"/>
      </w:pPr>
      <w:r>
        <w:t xml:space="preserve">    Задания/</w:t>
      </w:r>
    </w:p>
    <w:p>
      <w:r>
        <w:t xml:space="preserve">Правила хранения:</w:t>
      </w:r>
    </w:p>
    <w:p>
      <w:pPr>
        <w:pStyle w:val="05011"/>
      </w:pPr>
      <w:r>
        <w:t xml:space="preserve">вложения сначала загружаются во временную папку «Приложения/LabScaner/_incoming/{идентификатор письма}/», затем переносятся в постоянную папку;</w:t>
      </w:r>
    </w:p>
    <w:p>
      <w:pPr>
        <w:pStyle w:val="05011"/>
      </w:pPr>
      <w:r>
        <w:t xml:space="preserve">имя файла формируется по настраиваемому шаблону; номер ЛР дополняется ведущим нулём для сортировки; второй и следующие файлы одной сдачи получают суффикс («Лаб 03 - Иванов И.И. - v1 (2).pdf»); исходное имя файла студента сохраняется в БД;</w:t>
      </w:r>
    </w:p>
    <w:p>
      <w:pPr>
        <w:pStyle w:val="05011"/>
      </w:pPr>
      <w:r>
        <w:t xml:space="preserve">повторная сдача создаёт новую версию (v2, v3…) без перезаписи предыдущей; актуальной считается последняя версия (ADR-006);</w:t>
      </w:r>
    </w:p>
    <w:p>
      <w:pPr>
        <w:pStyle w:val="05011"/>
      </w:pPr>
      <w:r>
        <w:t xml:space="preserve">несопоставленные файлы остаются во временной папке до ручного сопоставления;</w:t>
      </w:r>
    </w:p>
    <w:p>
      <w:pPr>
        <w:pStyle w:val="05011"/>
      </w:pPr>
      <w:r>
        <w:t xml:space="preserve">недостающие папки создаются автоматически; имена папок очищаются от запрещённых символов;</w:t>
      </w:r>
    </w:p>
    <w:p>
      <w:pPr>
        <w:pStyle w:val="05011"/>
      </w:pPr>
      <w:r>
        <w:t xml:space="preserve">адаптер IFileStorage не содержит операций удаления и перезаписи — только создание папок, загрузку новых файлов и перенос из временной папки (проверяется тестом).</w:t>
      </w:r>
    </w:p>
    <w:p>
      <w:pPr>
        <w:pStyle w:val="3"/>
      </w:pPr>
      <w:bookmarkStart w:id="1029" w:name="_Toc00001029"/>
      <w:r>
        <w:t xml:space="preserve">Задания и перечень работ</w:t>
      </w:r>
      <w:bookmarkEnd w:id="1029"/>
    </w:p>
    <w:p>
      <w:r>
        <w:t xml:space="preserve">Перечень работ принадлежит предмету в семестре: состав ЛР меняется от года к году (ADR-012). Для предмета в семестре загружаются два файла DOCX: «Задания на лабораторные» (один файл на все ЛР) и «Задание на курсовую». Файлы хранятся в папке «Задания» корневой папки.</w:t>
      </w:r>
    </w:p>
    <w:p>
      <w:r>
        <w:t xml:space="preserve">Файл с ЛР делится по заголовкам «Лабораторная работа №N» (стиль заголовка или полужирный абзац); по результату создаются или обновляются работы ЛР1…ЛРn. Преподаватель просматривает результат деления (номер, название, начало текста), исправляет границы и подтверждает. Для каждой работы задаются чек-лист, признак ИИ-проверки и при необходимости собственный дедлайн. Предусмотрено копирование перечня работ из прошлого семестра.</w:t>
      </w:r>
    </w:p>
    <w:p>
      <w:pPr>
        <w:pStyle w:val="3"/>
      </w:pPr>
      <w:bookmarkStart w:id="1030" w:name="_Toc00001030"/>
      <w:r>
        <w:t xml:space="preserve">Извлечение текста и ИИ-проверка</w:t>
      </w:r>
      <w:bookmarkEnd w:id="1030"/>
    </w:p>
    <w:p>
      <w:r>
        <w:t xml:space="preserve">Для сопоставления файла с работой на шаге разбора письма читаются первые 1500 символов текста; полный текст извлекается на шаге 4 конвейера. Порядок проверки работы:</w:t>
      </w:r>
    </w:p>
    <w:p>
      <w:pPr>
        <w:pStyle w:val="04011"/>
        <w:numPr>
          <w:ilvl w:val="0"/>
          <w:numId w:val="901"/>
        </w:numPr>
      </w:pPr>
      <w:r>
        <w:t xml:space="preserve">Текст извлекается: DOCX — библиотекой DocumentFormat.OpenXml, PDF — UglyToad.PdfPig.</w:t>
      </w:r>
    </w:p>
    <w:p>
      <w:pPr>
        <w:pStyle w:val="04011"/>
        <w:numPr>
          <w:ilvl w:val="0"/>
          <w:numId w:val="901"/>
        </w:numPr>
      </w:pPr>
      <w:r>
        <w:t xml:space="preserve">Если в PDF символов на страницу меньше порога, документ считается сканом: страницы растрируются и распознаются локально Tesseract (языки rus+eng); изображения страниц за пределы сервера не передаются (ADR-019).</w:t>
      </w:r>
    </w:p>
    <w:p>
      <w:pPr>
        <w:pStyle w:val="04011"/>
        <w:numPr>
          <w:ilvl w:val="0"/>
          <w:numId w:val="901"/>
        </w:numPr>
      </w:pPr>
      <w:r>
        <w:t xml:space="preserve">Источник текста сохраняется (Docx, PdfText, Ocr); для текста со скана в карточке выводится пометка «текст распознан со скана — возможны ошибки».</w:t>
      </w:r>
    </w:p>
    <w:p>
      <w:pPr>
        <w:pStyle w:val="04011"/>
        <w:numPr>
          <w:ilvl w:val="0"/>
          <w:numId w:val="901"/>
        </w:numPr>
      </w:pPr>
      <w:r>
        <w:t xml:space="preserve">Из текста удаляются ФИО студента (по справочнику), адреса электронной почты и номер группы (ADR-008).</w:t>
      </w:r>
    </w:p>
    <w:p>
      <w:pPr>
        <w:pStyle w:val="04011"/>
        <w:numPr>
          <w:ilvl w:val="0"/>
          <w:numId w:val="901"/>
        </w:numPr>
      </w:pPr>
      <w:r>
        <w:t xml:space="preserve">В LLM передаются задание, чек-лист, справочные материалы предмета, для КР — тема КР студента, и обезличенный текст работы.</w:t>
      </w:r>
    </w:p>
    <w:p>
      <w:pPr>
        <w:pStyle w:val="04011"/>
        <w:numPr>
          <w:ilvl w:val="0"/>
          <w:numId w:val="901"/>
        </w:numPr>
      </w:pPr>
      <w:r>
        <w:t xml:space="preserve">LLM возвращает результат строго по JSON-схеме: пункты чек-листа (выполнен, частично, не выполнен, комментарий), общие замечания, предлагаемая оценка, уверенность.</w:t>
      </w:r>
    </w:p>
    <w:p>
      <w:pPr>
        <w:pStyle w:val="04011"/>
        <w:numPr>
          <w:ilvl w:val="0"/>
          <w:numId w:val="901"/>
        </w:numPr>
      </w:pPr>
      <w:r>
        <w:t xml:space="preserve">При невалидном JSON выполняется одна повторная попытка, затем сдача получает статус «Нужна ручная проверка».</w:t>
      </w:r>
    </w:p>
    <w:p>
      <w:r>
        <w:t xml:space="preserve">Модель и версия промта сохраняются в AiCheck для сравнения результатов. Длинные работы усекаются или сжимаются по разделам в пределах лимита токенов из настроек. Повторная проверка запускается преподавателем вручную. Для работы с выключенной ИИ-проверкой сдача после извлечения текста сразу переходит в статус «Ждёт проверки».</w:t>
      </w:r>
    </w:p>
    <w:p>
      <w:pPr>
        <w:pStyle w:val="3"/>
      </w:pPr>
      <w:bookmarkStart w:id="1031" w:name="_Toc00001031"/>
      <w:r>
        <w:t xml:space="preserve">Журнал группы и решение преподавателя</w:t>
      </w:r>
      <w:bookmarkEnd w:id="1031"/>
    </w:p>
    <w:p>
      <w:r>
        <w:t xml:space="preserve">Журнал строится по группе и предмету в семестре: строки — студенты, столбцы — ЛР № 1…N, КР (дата, оценка), автомат, экзамен (дата, оценка) или зачёт (дата, отметка) в зависимости от вида итоговой аттестации. Журнал не хранится отдельной таблицей — это представление над студентами и работами с последней сдачей, её ИИ-проверкой и решением, а также итоговой аттестацией.</w:t>
      </w:r>
    </w:p>
    <w:p>
      <w:r>
        <w:t xml:space="preserve">Статус ячейки показывает, где находится работа; статусы приведены в таблице </w:t>
      </w:r>
      <w:r>
        <w:fldChar w:fldCharType="begin"/>
      </w:r>
      <w:r>
        <w:instrText xml:space="preserve"> REF _Ref_tbl_cell \h </w:instrText>
      </w:r>
      <w:r>
        <w:fldChar w:fldCharType="separate"/>
      </w:r>
      <w:r>
        <w:t xml:space="preserve">2.3.3</w:t>
      </w:r>
      <w:r>
        <w:fldChar w:fldCharType="end"/>
      </w:r>
      <w:r>
        <w:t xml:space="preserve">.</w:t>
      </w:r>
    </w:p>
    <w:p>
      <w:pPr>
        <w:pStyle w:val="031-"/>
      </w:pPr>
      <w:r>
        <w:t xml:space="preserve">Таблица </w:t>
      </w:r>
      <w:bookmarkStart w:id="1032" w:name="_Ref_tbl_cell"/>
      <w:r>
        <w:fldChar w:fldCharType="begin"/>
      </w:r>
      <w:r>
        <w:instrText xml:space="preserve"> STYLEREF 2 \s </w:instrText>
      </w:r>
      <w:r>
        <w:fldChar w:fldCharType="separate"/>
      </w:r>
      <w:r>
        <w:t xml:space="preserve">2.3</w:t>
      </w:r>
      <w:r>
        <w:fldChar w:fldCharType="end"/>
      </w:r>
      <w:r>
        <w:t xml:space="preserve">.</w:t>
      </w:r>
      <w:r>
        <w:fldChar w:fldCharType="begin"/>
      </w:r>
      <w:r>
        <w:instrText xml:space="preserve"> SEQ Таблица_п \* ARABIC \s 2 </w:instrText>
      </w:r>
      <w:r>
        <w:fldChar w:fldCharType="separate"/>
      </w:r>
      <w:r>
        <w:t xml:space="preserve">3</w:t>
      </w:r>
      <w:r>
        <w:fldChar w:fldCharType="end"/>
      </w:r>
      <w:bookmarkEnd w:id="1032"/>
      <w:r>
        <w:t xml:space="preserve"> – </w:t>
      </w:r>
      <w:r>
        <w:t xml:space="preserve">Статусы ячейки журнала</w:t>
      </w:r>
    </w:p>
    <w:tbl>
      <w:tblPr>
        <w:tblStyle w:val="aff0"/>
        <w:tblW w:w="5000" w:type="pct"/>
        <w:tblLayout w:type="fixed"/>
        <w:tblLook w:val="04A0" w:firstRow="1" w:lastRow="0" w:firstColumn="1" w:lastColumn="0" w:noHBand="0" w:noVBand="1"/>
      </w:tblPr>
      <w:tblGrid>
        <w:gridCol w:w="2579"/>
        <w:gridCol w:w="3373"/>
        <w:gridCol w:w="3969"/>
      </w:tblGrid>
      <w:tr>
        <w:trPr>
          <w:cantSplit/>
          <w:tblHeader/>
        </w:trPr>
        <w:tc>
          <w:tcPr>
            <w:tcW w:w="2579" w:type="dxa"/>
          </w:tcPr>
          <w:p>
            <w:pPr>
              <w:pStyle w:val="032-"/>
            </w:pPr>
            <w:r>
              <w:t xml:space="preserve">Статус ячейки</w:t>
            </w:r>
          </w:p>
        </w:tc>
        <w:tc>
          <w:tcPr>
            <w:tcW w:w="3373" w:type="dxa"/>
          </w:tcPr>
          <w:p>
            <w:pPr>
              <w:pStyle w:val="032-"/>
            </w:pPr>
            <w:r>
              <w:t xml:space="preserve">Статусы сдачи</w:t>
            </w:r>
          </w:p>
        </w:tc>
        <w:tc>
          <w:tcPr>
            <w:tcW w:w="3969" w:type="dxa"/>
          </w:tcPr>
          <w:p>
            <w:pPr>
              <w:pStyle w:val="032-"/>
            </w:pPr>
            <w:r>
              <w:t xml:space="preserve">Условие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pStyle w:val="033-"/>
            </w:pPr>
            <w:r>
              <w:t xml:space="preserve">Не сдано</w:t>
            </w:r>
          </w:p>
        </w:tc>
        <w:tc>
          <w:tcPr>
            <w:tcW w:w="3373" w:type="dxa"/>
          </w:tcPr>
          <w:p>
            <w:pPr>
              <w:pStyle w:val="033-"/>
            </w:pPr>
            <w:r>
              <w:t xml:space="preserve">—</w:t>
            </w:r>
          </w:p>
        </w:tc>
        <w:tc>
          <w:tcPr>
            <w:tcW w:w="3969" w:type="dxa"/>
          </w:tcPr>
          <w:p>
            <w:pPr>
              <w:pStyle w:val="033-"/>
            </w:pPr>
            <w:r>
              <w:t xml:space="preserve">Сдачи нет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pStyle w:val="033-"/>
            </w:pPr>
            <w:r>
              <w:t xml:space="preserve">В обработке</w:t>
            </w:r>
          </w:p>
        </w:tc>
        <w:tc>
          <w:tcPr>
            <w:tcW w:w="3373" w:type="dxa"/>
          </w:tcPr>
          <w:p>
            <w:pPr>
              <w:pStyle w:val="033-"/>
            </w:pPr>
            <w:r>
              <w:t xml:space="preserve">Received, Stored, TextReady</w:t>
            </w:r>
          </w:p>
        </w:tc>
        <w:tc>
          <w:tcPr>
            <w:tcW w:w="3969" w:type="dxa"/>
          </w:tcPr>
          <w:p>
            <w:pPr>
              <w:pStyle w:val="033-"/>
            </w:pPr>
            <w:r>
              <w:t xml:space="preserve">Письмо получено, конвейер не завершён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pStyle w:val="033-"/>
            </w:pPr>
            <w:r>
              <w:t xml:space="preserve">Ждёт проверки</w:t>
            </w:r>
          </w:p>
        </w:tc>
        <w:tc>
          <w:tcPr>
            <w:tcW w:w="3373" w:type="dxa"/>
          </w:tcPr>
          <w:p>
            <w:pPr>
              <w:pStyle w:val="033-"/>
            </w:pPr>
            <w:r>
              <w:t xml:space="preserve">AiChecked, AwaitingReview</w:t>
            </w:r>
          </w:p>
        </w:tc>
        <w:tc>
          <w:tcPr>
            <w:tcW w:w="3969" w:type="dxa"/>
          </w:tcPr>
          <w:p>
            <w:pPr>
              <w:pStyle w:val="033-"/>
            </w:pPr>
            <w:r>
              <w:t xml:space="preserve">ИИ проверил (метка «ИИ», предлагаемая оценка) или ИИ выключен (без метки)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pStyle w:val="033-"/>
            </w:pPr>
            <w:r>
              <w:t xml:space="preserve">Нужна ручная проверка</w:t>
            </w:r>
          </w:p>
        </w:tc>
        <w:tc>
          <w:tcPr>
            <w:tcW w:w="3373" w:type="dxa"/>
          </w:tcPr>
          <w:p>
            <w:pPr>
              <w:pStyle w:val="033-"/>
            </w:pPr>
            <w:r>
              <w:t xml:space="preserve">NeedsManual, AiFailed</w:t>
            </w:r>
          </w:p>
        </w:tc>
        <w:tc>
          <w:tcPr>
            <w:tcW w:w="3969" w:type="dxa"/>
          </w:tcPr>
          <w:p>
            <w:pPr>
              <w:pStyle w:val="033-"/>
            </w:pPr>
            <w:r>
              <w:t xml:space="preserve">Текст не получен или ИИ не справился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pStyle w:val="033-"/>
            </w:pPr>
            <w:r>
              <w:t xml:space="preserve">Принято в срок</w:t>
            </w:r>
          </w:p>
        </w:tc>
        <w:tc>
          <w:tcPr>
            <w:tcW w:w="3373" w:type="dxa"/>
          </w:tcPr>
          <w:p>
            <w:pPr>
              <w:pStyle w:val="033-"/>
            </w:pPr>
            <w:r>
              <w:t xml:space="preserve">Accepted</w:t>
            </w:r>
          </w:p>
        </w:tc>
        <w:tc>
          <w:tcPr>
            <w:tcW w:w="3969" w:type="dxa"/>
          </w:tcPr>
          <w:p>
            <w:pPr>
              <w:pStyle w:val="033-"/>
            </w:pPr>
            <w:r>
              <w:t xml:space="preserve">Дата принятия не позже дедлайна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pStyle w:val="033-"/>
            </w:pPr>
            <w:r>
              <w:t xml:space="preserve">Принято после срока</w:t>
            </w:r>
          </w:p>
        </w:tc>
        <w:tc>
          <w:tcPr>
            <w:tcW w:w="3373" w:type="dxa"/>
          </w:tcPr>
          <w:p>
            <w:pPr>
              <w:pStyle w:val="033-"/>
            </w:pPr>
            <w:r>
              <w:t xml:space="preserve">Accepted</w:t>
            </w:r>
          </w:p>
        </w:tc>
        <w:tc>
          <w:tcPr>
            <w:tcW w:w="3969" w:type="dxa"/>
          </w:tcPr>
          <w:p>
            <w:pPr>
              <w:pStyle w:val="033-"/>
            </w:pPr>
            <w:r>
              <w:t xml:space="preserve">Дата принятия позже дедлайна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pStyle w:val="033-"/>
            </w:pPr>
            <w:r>
              <w:t xml:space="preserve">На доработку</w:t>
            </w:r>
          </w:p>
        </w:tc>
        <w:tc>
          <w:tcPr>
            <w:tcW w:w="3373" w:type="dxa"/>
          </w:tcPr>
          <w:p>
            <w:pPr>
              <w:pStyle w:val="033-"/>
            </w:pPr>
            <w:r>
              <w:t xml:space="preserve">Returned</w:t>
            </w:r>
          </w:p>
        </w:tc>
        <w:tc>
          <w:tcPr>
            <w:tcW w:w="3969" w:type="dxa"/>
          </w:tcPr>
          <w:p>
            <w:pPr>
              <w:pStyle w:val="033-"/>
            </w:pPr>
            <w:r>
              <w:t xml:space="preserve">Работа возвращена, новая версия не поступила</w:t>
            </w:r>
          </w:p>
        </w:tc>
      </w:tr>
    </w:tbl>
    <w:p/>
    <w:p>
      <w:r>
        <w:t xml:space="preserve">Поверх статуса выводятся пометки: номер версии (v2, v3…), «уведомление отправлено», «есть комментарии» (ADR-017).</w:t>
      </w:r>
    </w:p>
    <w:p>
      <w:r>
        <w:t xml:space="preserve">Решение принимается в карточке сдачи (файлы, версии, результат ИИ, оценка, замечания, кнопки «Лаба ОК» и «На доработку», флажок «Отправить уведомление студенту») или быстрой отметкой в ячейке журнала («ОК» или оценка — для работ, принятых устно). По каждой ЛР хранится история комментариев: замечания ИИ, замечания преподавателя, текст, отправленный студенту, пересдачи, заметки преподавателя.</w:t>
      </w:r>
    </w:p>
    <w:p>
      <w:r>
        <w:t xml:space="preserve">Тема КР хранится у студента в предмете в семестре: заполняется импортом списка группы (колонка «Тема КР») и редактируется в журнале (ADR-025).</w:t>
      </w:r>
    </w:p>
    <w:p>
      <w:r>
        <w:t xml:space="preserve">Итоговые оценки вводятся только вручную. Оценка за КР хранится в решении по принятой версии КР; итоговая аттестация ссылается на это решение (ADR-020). Дата и оценка экзамена или отметка о зачёте хранятся в итоговой аттестации.</w:t>
      </w:r>
    </w:p>
    <w:p>
      <w:pPr>
        <w:pStyle w:val="3"/>
      </w:pPr>
      <w:bookmarkStart w:id="1033" w:name="_Toc00001033"/>
      <w:r>
        <w:t xml:space="preserve">Дедлайны и автоматы</w:t>
      </w:r>
      <w:bookmarkEnd w:id="1033"/>
    </w:p>
    <w:p>
      <w:r>
        <w:t xml:space="preserve">Правила дедлайнов и автоматов (ADR-013):</w:t>
      </w:r>
    </w:p>
    <w:p>
      <w:pPr>
        <w:pStyle w:val="05011"/>
      </w:pPr>
      <w:r>
        <w:t xml:space="preserve">учебный семестр хранит календарь: начало зачётной недели и начало сессии;</w:t>
      </w:r>
    </w:p>
    <w:p>
      <w:pPr>
        <w:pStyle w:val="05011"/>
      </w:pPr>
      <w:r>
        <w:t xml:space="preserve">дедлайн ЛР — начало зачётной недели, КР — начало сессии; дедлайн отдельной работы переопределяется;</w:t>
      </w:r>
    </w:p>
    <w:p>
      <w:pPr>
        <w:pStyle w:val="05011"/>
      </w:pPr>
      <w:r>
        <w:t xml:space="preserve">работа принята в срок, если преподаватель принял её не позже дедлайна; дата сдачи студентом на признак не влияет;</w:t>
      </w:r>
    </w:p>
    <w:p>
      <w:pPr>
        <w:pStyle w:val="05011"/>
      </w:pPr>
      <w:r>
        <w:t xml:space="preserve">претендент на автомат — студент, у которого все ЛР приняты в срок и, если в предмете есть КР, КР принята в срок; признак вычисляется, а не хранится;</w:t>
      </w:r>
    </w:p>
    <w:p>
      <w:pPr>
        <w:pStyle w:val="05011"/>
      </w:pPr>
      <w:r>
        <w:t xml:space="preserve">автомат выставляет преподаватель одним действием для выбранных претендентов с подтверждением: «зачтено» для зачёта, «5» для экзамена и дифференцированного зачёта;</w:t>
      </w:r>
    </w:p>
    <w:p>
      <w:pPr>
        <w:pStyle w:val="05011"/>
      </w:pPr>
      <w:r>
        <w:t xml:space="preserve">за 7 и за 2 дня до дедлайна в ленте «Что ждёт от меня» появляется задача «N работ сданы, но не приняты».</w:t>
      </w:r>
    </w:p>
    <w:p>
      <w:pPr>
        <w:pStyle w:val="3"/>
      </w:pPr>
      <w:bookmarkStart w:id="1034" w:name="_Toc00001034"/>
      <w:r>
        <w:t xml:space="preserve">Уведомления студентам</w:t>
      </w:r>
      <w:bookmarkEnd w:id="1034"/>
    </w:p>
    <w:p>
      <w:r>
        <w:t xml:space="preserve">Решения с флажком «отправить уведомление» накапливаются в черновике письма на пару «студент — предмет в семестре» (ADR-018). Письмо содержит блок по каждой работе: статус, оценку (если есть), замечания (если есть). Пока черновик не отправлен, новые решения по этому студенту и предмету добавляются в него.</w:t>
      </w:r>
    </w:p>
    <w:p>
      <w:r>
        <w:t xml:space="preserve">Письмо отправляется с ящика преподавателя, ведущего предмет, по SMTP только после явной отправки с экрана «Уведомления» или массовой отправки из журнала с предпросмотром. Решение «Лаба ОК» письмо не отправляет. Отправка выполняется через очередь с повторами; статусы письма: черновик, в очереди, отправлено, ошибка. Отметка «уведомление отправлено» с датой отображается в журнале (F19).</w:t>
      </w:r>
    </w:p>
    <w:p>
      <w:pPr>
        <w:pStyle w:val="3"/>
      </w:pPr>
      <w:bookmarkStart w:id="1035" w:name="_Toc00001035"/>
      <w:r>
        <w:t xml:space="preserve">Журналы Системы</w:t>
      </w:r>
      <w:bookmarkEnd w:id="1035"/>
    </w:p>
    <w:p>
      <w:r>
        <w:t xml:space="preserve">Система ведёт три журнала (ADR-015), приведённые в таблице </w:t>
      </w:r>
      <w:r>
        <w:fldChar w:fldCharType="begin"/>
      </w:r>
      <w:r>
        <w:instrText xml:space="preserve"> REF _Ref_tbl_logs \h </w:instrText>
      </w:r>
      <w:r>
        <w:fldChar w:fldCharType="separate"/>
      </w:r>
      <w:r>
        <w:t xml:space="preserve">2.3.4</w:t>
      </w:r>
      <w:r>
        <w:fldChar w:fldCharType="end"/>
      </w:r>
      <w:r>
        <w:t xml:space="preserve">.</w:t>
      </w:r>
    </w:p>
    <w:p>
      <w:pPr>
        <w:pStyle w:val="031-"/>
      </w:pPr>
      <w:r>
        <w:t xml:space="preserve">Таблица </w:t>
      </w:r>
      <w:bookmarkStart w:id="1036" w:name="_Ref_tbl_logs"/>
      <w:r>
        <w:fldChar w:fldCharType="begin"/>
      </w:r>
      <w:r>
        <w:instrText xml:space="preserve"> STYLEREF 2 \s </w:instrText>
      </w:r>
      <w:r>
        <w:fldChar w:fldCharType="separate"/>
      </w:r>
      <w:r>
        <w:t xml:space="preserve">2.3</w:t>
      </w:r>
      <w:r>
        <w:fldChar w:fldCharType="end"/>
      </w:r>
      <w:r>
        <w:t xml:space="preserve">.</w:t>
      </w:r>
      <w:r>
        <w:fldChar w:fldCharType="begin"/>
      </w:r>
      <w:r>
        <w:instrText xml:space="preserve"> SEQ Таблица_п \* ARABIC \s 2 </w:instrText>
      </w:r>
      <w:r>
        <w:fldChar w:fldCharType="separate"/>
      </w:r>
      <w:r>
        <w:t xml:space="preserve">4</w:t>
      </w:r>
      <w:r>
        <w:fldChar w:fldCharType="end"/>
      </w:r>
      <w:bookmarkEnd w:id="1036"/>
      <w:r>
        <w:t xml:space="preserve"> – </w:t>
      </w:r>
      <w:r>
        <w:t xml:space="preserve">Журналы Системы</w:t>
      </w:r>
    </w:p>
    <w:tbl>
      <w:tblPr>
        <w:tblStyle w:val="aff0"/>
        <w:tblW w:w="5000" w:type="pct"/>
        <w:tblLayout w:type="fixed"/>
        <w:tblLook w:val="04A0" w:firstRow="1" w:lastRow="0" w:firstColumn="1" w:lastColumn="0" w:noHBand="0" w:noVBand="1"/>
      </w:tblPr>
      <w:tblGrid>
        <w:gridCol w:w="2381"/>
        <w:gridCol w:w="7540"/>
      </w:tblGrid>
      <w:tr>
        <w:trPr>
          <w:cantSplit/>
          <w:tblHeader/>
        </w:trPr>
        <w:tc>
          <w:tcPr>
            <w:tcW w:w="2381" w:type="dxa"/>
          </w:tcPr>
          <w:p>
            <w:pPr>
              <w:pStyle w:val="032-"/>
            </w:pPr>
            <w:r>
              <w:t xml:space="preserve">Журнал</w:t>
            </w:r>
          </w:p>
        </w:tc>
        <w:tc>
          <w:tcPr>
            <w:tcW w:w="7540" w:type="dxa"/>
          </w:tcPr>
          <w:p>
            <w:pPr>
              <w:pStyle w:val="032-"/>
            </w:pPr>
            <w:r>
              <w:t xml:space="preserve">Содержание</w:t>
            </w:r>
          </w:p>
        </w:tc>
      </w:tr>
      <w:tr>
        <w:trPr>
          <w:cantSplit/>
        </w:trPr>
        <w:tc>
          <w:tcPr>
            <w:tcW w:w="2381" w:type="dxa"/>
          </w:tcPr>
          <w:p>
            <w:pPr>
              <w:pStyle w:val="033-"/>
            </w:pPr>
            <w:r>
              <w:t xml:space="preserve">Журнал событий</w:t>
            </w:r>
          </w:p>
        </w:tc>
        <w:tc>
          <w:tcPr>
            <w:tcW w:w="7540" w:type="dxa"/>
          </w:tcPr>
          <w:p>
            <w:pPr>
              <w:pStyle w:val="033-"/>
            </w:pPr>
            <w:r>
              <w:t xml:space="preserve">Лента «Что ждёт от меня» (работы на проверку, ручная проверка, нераспознанные письма, претенденты на автомат, готовые уведомления, приближение дедлайна, ошибки сервисов, истечение токена Диска) и полная лента событий с уровнем, источником и ссылкой на объект; история запусков проверки почты</w:t>
            </w:r>
          </w:p>
        </w:tc>
      </w:tr>
      <w:tr>
        <w:trPr>
          <w:cantSplit/>
        </w:trPr>
        <w:tc>
          <w:tcPr>
            <w:tcW w:w="2381" w:type="dxa"/>
          </w:tcPr>
          <w:p>
            <w:pPr>
              <w:pStyle w:val="033-"/>
            </w:pPr>
            <w:r>
              <w:t xml:space="preserve">Журнал проверки работы</w:t>
            </w:r>
          </w:p>
        </w:tc>
        <w:tc>
          <w:tcPr>
            <w:tcW w:w="7540" w:type="dxa"/>
          </w:tcPr>
          <w:p>
            <w:pPr>
              <w:pStyle w:val="033-"/>
            </w:pPr>
            <w:r>
              <w:t xml:space="preserve">Ход обработки сдачи по шагам конвейера со временем, длительностью, попытками, ошибками и кнопкой «Повторить шаг»; список «Обработка» всех сдач в пути</w:t>
            </w:r>
          </w:p>
        </w:tc>
      </w:tr>
      <w:tr>
        <w:trPr>
          <w:cantSplit/>
        </w:trPr>
        <w:tc>
          <w:tcPr>
            <w:tcW w:w="2381" w:type="dxa"/>
          </w:tcPr>
          <w:p>
            <w:pPr>
              <w:pStyle w:val="033-"/>
            </w:pPr>
            <w:r>
              <w:t xml:space="preserve">Журнал группы</w:t>
            </w:r>
          </w:p>
        </w:tc>
        <w:tc>
          <w:tcPr>
            <w:tcW w:w="7540" w:type="dxa"/>
          </w:tcPr>
          <w:p>
            <w:pPr>
              <w:pStyle w:val="033-"/>
            </w:pPr>
            <w:r>
              <w:t xml:space="preserve">Оценки и отметки по ЛР, КР, экзамену или зачёту, автоматы, история комментариев по каждой ЛР</w:t>
            </w:r>
          </w:p>
        </w:tc>
      </w:tr>
    </w:tbl>
    <w:p/>
    <w:p>
      <w:pPr>
        <w:pStyle w:val="2"/>
      </w:pPr>
      <w:bookmarkStart w:id="1037" w:name="_Toc00001037"/>
      <w:r>
        <w:t xml:space="preserve">Модель данных</w:t>
      </w:r>
      <w:bookmarkEnd w:id="1037"/>
    </w:p>
    <w:p>
      <w:r>
        <w:t xml:space="preserve">Основные сущности модели данных приведены в таблице </w:t>
      </w:r>
      <w:r>
        <w:fldChar w:fldCharType="begin"/>
      </w:r>
      <w:r>
        <w:instrText xml:space="preserve"> REF _Ref_tbl_data \h </w:instrText>
      </w:r>
      <w:r>
        <w:fldChar w:fldCharType="separate"/>
      </w:r>
      <w:r>
        <w:t xml:space="preserve">2.4.1</w:t>
      </w:r>
      <w:r>
        <w:fldChar w:fldCharType="end"/>
      </w:r>
      <w:r>
        <w:t xml:space="preserve">. Модель данных — черновая, уточняется на этапах 2–3.</w:t>
      </w:r>
    </w:p>
    <w:p>
      <w:pPr>
        <w:pStyle w:val="031-"/>
      </w:pPr>
      <w:r>
        <w:t xml:space="preserve">Таблица </w:t>
      </w:r>
      <w:bookmarkStart w:id="1038" w:name="_Ref_tbl_data"/>
      <w:r>
        <w:fldChar w:fldCharType="begin"/>
      </w:r>
      <w:r>
        <w:instrText xml:space="preserve"> STYLEREF 2 \s </w:instrText>
      </w:r>
      <w:r>
        <w:fldChar w:fldCharType="separate"/>
      </w:r>
      <w:r>
        <w:t xml:space="preserve">2.4</w:t>
      </w:r>
      <w:r>
        <w:fldChar w:fldCharType="end"/>
      </w:r>
      <w:r>
        <w:t xml:space="preserve">.</w:t>
      </w:r>
      <w:r>
        <w:fldChar w:fldCharType="begin"/>
      </w:r>
      <w:r>
        <w:instrText xml:space="preserve"> SEQ Таблица_п \* ARABIC \s 2 </w:instrText>
      </w:r>
      <w:r>
        <w:fldChar w:fldCharType="separate"/>
      </w:r>
      <w:r>
        <w:t xml:space="preserve">1</w:t>
      </w:r>
      <w:r>
        <w:fldChar w:fldCharType="end"/>
      </w:r>
      <w:bookmarkEnd w:id="1038"/>
      <w:r>
        <w:t xml:space="preserve"> – </w:t>
      </w:r>
      <w:r>
        <w:t xml:space="preserve">Основные сущности модели данных</w:t>
      </w:r>
    </w:p>
    <w:tbl>
      <w:tblPr>
        <w:tblStyle w:val="aff0"/>
        <w:tblW w:w="5000" w:type="pct"/>
        <w:tblLayout w:type="fixed"/>
        <w:tblLook w:val="04A0" w:firstRow="1" w:lastRow="0" w:firstColumn="1" w:lastColumn="0" w:noHBand="0" w:noVBand="1"/>
      </w:tblPr>
      <w:tblGrid>
        <w:gridCol w:w="2579"/>
        <w:gridCol w:w="7342"/>
      </w:tblGrid>
      <w:tr>
        <w:trPr>
          <w:cantSplit/>
          <w:tblHeader/>
        </w:trPr>
        <w:tc>
          <w:tcPr>
            <w:tcW w:w="2579" w:type="dxa"/>
          </w:tcPr>
          <w:p>
            <w:pPr>
              <w:pStyle w:val="032-"/>
            </w:pPr>
            <w:r>
              <w:t xml:space="preserve">Сущность</w:t>
            </w:r>
          </w:p>
        </w:tc>
        <w:tc>
          <w:tcPr>
            <w:tcW w:w="7342" w:type="dxa"/>
          </w:tcPr>
          <w:p>
            <w:pPr>
              <w:pStyle w:val="032-"/>
            </w:pPr>
            <w:r>
              <w:t xml:space="preserve">Содержание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pStyle w:val="033-"/>
            </w:pPr>
            <w:r>
              <w:t xml:space="preserve">User</w:t>
            </w:r>
          </w:p>
        </w:tc>
        <w:tc>
          <w:tcPr>
            <w:tcW w:w="7342" w:type="dxa"/>
          </w:tcPr>
          <w:p>
            <w:pPr>
              <w:pStyle w:val="033-"/>
            </w:pPr>
            <w:r>
              <w:t xml:space="preserve">Пользователь (ASP.NET Core Identity): логин, хеш пароля, отображаемое имя, роли Teacher / Admin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pStyle w:val="033-"/>
            </w:pPr>
            <w:r>
              <w:t xml:space="preserve">TeacherConnection</w:t>
            </w:r>
          </w:p>
        </w:tc>
        <w:tc>
          <w:tcPr>
            <w:tcW w:w="7342" w:type="dxa"/>
          </w:tcPr>
          <w:p>
            <w:pPr>
              <w:pStyle w:val="033-"/>
            </w:pPr>
            <w:r>
              <w:t xml:space="preserve">Подключения преподавателя: IMAP, SMTP, зашифрованный токен Яндекс Диска, интервал и признак автопроверки почты, позиция чтения ящика (UIDVALIDITY, последний UID, дата начала)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pStyle w:val="033-"/>
            </w:pPr>
            <w:r>
              <w:t xml:space="preserve">Subject</w:t>
            </w:r>
          </w:p>
        </w:tc>
        <w:tc>
          <w:tcPr>
            <w:tcW w:w="7342" w:type="dxa"/>
          </w:tcPr>
          <w:p>
            <w:pPr>
              <w:pStyle w:val="033-"/>
            </w:pPr>
            <w:r>
              <w:t xml:space="preserve">Предмет: код (КорпИС, ОС, СПП), допустимые написания, вид итоговой аттестации (экзамен, зачёт, дифференцированный зачёт), справочные материалы для ИИ, шаблон пути на Диске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pStyle w:val="033-"/>
            </w:pPr>
            <w:r>
              <w:t xml:space="preserve">Group, Student, StudentEmail</w:t>
            </w:r>
          </w:p>
        </w:tc>
        <w:tc>
          <w:tcPr>
            <w:tcW w:w="7342" w:type="dxa"/>
          </w:tcPr>
          <w:p>
            <w:pPr>
              <w:pStyle w:val="033-"/>
            </w:pPr>
            <w:r>
              <w:t xml:space="preserve">Группа (название, направление, год набора), студент (ФИО, признак активности), адреса электронной почты студента (один или несколько) с источником: импорт, автоматически по письму, вручную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pStyle w:val="033-"/>
            </w:pPr>
            <w:r>
              <w:t xml:space="preserve">CourseworkTopic</w:t>
            </w:r>
          </w:p>
        </w:tc>
        <w:tc>
          <w:tcPr>
            <w:tcW w:w="7342" w:type="dxa"/>
          </w:tcPr>
          <w:p>
            <w:pPr>
              <w:pStyle w:val="033-"/>
            </w:pPr>
            <w:r>
              <w:t xml:space="preserve">Тема КР студента в предмете в семестре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pStyle w:val="033-"/>
            </w:pPr>
            <w:r>
              <w:t xml:space="preserve">Term</w:t>
            </w:r>
          </w:p>
        </w:tc>
        <w:tc>
          <w:tcPr>
            <w:tcW w:w="7342" w:type="dxa"/>
          </w:tcPr>
          <w:p>
            <w:pPr>
              <w:pStyle w:val="033-"/>
            </w:pPr>
            <w:r>
              <w:t xml:space="preserve">Учебный семестр: учебный год, осень или весна, начало зачётной недели, начало сессии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pStyle w:val="033-"/>
            </w:pPr>
            <w:r>
              <w:t xml:space="preserve">SubjectTerm, SubjectTermGroup</w:t>
            </w:r>
          </w:p>
        </w:tc>
        <w:tc>
          <w:tcPr>
            <w:tcW w:w="7342" w:type="dxa"/>
          </w:tcPr>
          <w:p>
            <w:pPr>
              <w:pStyle w:val="033-"/>
            </w:pPr>
            <w:r>
              <w:t xml:space="preserve">Предмет в семестре: номер семестра, корневая папка на Диске, файлы заданий; группы, которым читается предмет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pStyle w:val="033-"/>
            </w:pPr>
            <w:r>
              <w:t xml:space="preserve">Assignment</w:t>
            </w:r>
          </w:p>
        </w:tc>
        <w:tc>
          <w:tcPr>
            <w:tcW w:w="7342" w:type="dxa"/>
          </w:tcPr>
          <w:p>
            <w:pPr>
              <w:pStyle w:val="033-"/>
            </w:pPr>
            <w:r>
              <w:t xml:space="preserve">Работа: ЛР или КР, номер, название, текст задания, чек-лист, признак ИИ-проверки, переопределённый дедлайн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pStyle w:val="033-"/>
            </w:pPr>
            <w:r>
              <w:t xml:space="preserve">InboxMessage</w:t>
            </w:r>
          </w:p>
        </w:tc>
        <w:tc>
          <w:tcPr>
            <w:tcW w:w="7342" w:type="dxa"/>
          </w:tcPr>
          <w:p>
            <w:pPr>
              <w:pStyle w:val="033-"/>
            </w:pPr>
            <w:r>
              <w:t xml:space="preserve">Входящее письмо: Message-ID (уникальный), отправитель, исходная тема, дата, распознанные группа, предмет в семестре, студент и номера работ, статус разбора (в том числе «распознано частично»)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pStyle w:val="033-"/>
            </w:pPr>
            <w:r>
              <w:t xml:space="preserve">InboxAttachment</w:t>
            </w:r>
          </w:p>
        </w:tc>
        <w:tc>
          <w:tcPr>
            <w:tcW w:w="7342" w:type="dxa"/>
          </w:tcPr>
          <w:p>
            <w:pPr>
              <w:pStyle w:val="033-"/>
            </w:pPr>
            <w:r>
              <w:t xml:space="preserve">Вложение письма: порядковый номер, имя, тип, размер, SHA-256, путь во временной папке, признак принятия (PDF или DOCX), работа и сдача по результату сопоставления, способ сопоставления, причина отказа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pStyle w:val="033-"/>
            </w:pPr>
            <w:r>
              <w:t xml:space="preserve">Submission</w:t>
            </w:r>
          </w:p>
        </w:tc>
        <w:tc>
          <w:tcPr>
            <w:tcW w:w="7342" w:type="dxa"/>
          </w:tcPr>
          <w:p>
            <w:pPr>
              <w:pStyle w:val="033-"/>
            </w:pPr>
            <w:r>
              <w:t xml:space="preserve">Сдача одной работы: студент, работа, версия, дата получения, входящее письмо (одно письмо — несколько сдач), статус, признак актуальной версии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pStyle w:val="033-"/>
            </w:pPr>
            <w:r>
              <w:t xml:space="preserve">SubmissionFile</w:t>
            </w:r>
          </w:p>
        </w:tc>
        <w:tc>
          <w:tcPr>
            <w:tcW w:w="7342" w:type="dxa"/>
          </w:tcPr>
          <w:p>
            <w:pPr>
              <w:pStyle w:val="033-"/>
            </w:pPr>
            <w:r>
              <w:t xml:space="preserve">Файл сдачи: вложение письма, имя, тип, размер, SHA-256, путь на Диске, извлечённый текст, источник текста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pStyle w:val="033-"/>
            </w:pPr>
            <w:r>
              <w:t xml:space="preserve">AiCheck</w:t>
            </w:r>
          </w:p>
        </w:tc>
        <w:tc>
          <w:tcPr>
            <w:tcW w:w="7342" w:type="dxa"/>
          </w:tcPr>
          <w:p>
            <w:pPr>
              <w:pStyle w:val="033-"/>
            </w:pPr>
            <w:r>
              <w:t xml:space="preserve">ИИ-проверка: провайдер, модель, версия промта, время, результат JSON, предлагаемая оценка, статус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pStyle w:val="033-"/>
            </w:pPr>
            <w:r>
              <w:t xml:space="preserve">Review</w:t>
            </w:r>
          </w:p>
        </w:tc>
        <w:tc>
          <w:tcPr>
            <w:tcW w:w="7342" w:type="dxa"/>
          </w:tcPr>
          <w:p>
            <w:pPr>
              <w:pStyle w:val="033-"/>
            </w:pPr>
            <w:r>
              <w:t xml:space="preserve">Решение преподавателя: принято или на доработку, оценка, замечания, дата, флажок уведомления, источник (карточка или быстрая отметка)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pStyle w:val="033-"/>
            </w:pPr>
            <w:r>
              <w:t xml:space="preserve">FinalAssessment</w:t>
            </w:r>
          </w:p>
        </w:tc>
        <w:tc>
          <w:tcPr>
            <w:tcW w:w="7342" w:type="dxa"/>
          </w:tcPr>
          <w:p>
            <w:pPr>
              <w:pStyle w:val="033-"/>
            </w:pPr>
            <w:r>
              <w:t xml:space="preserve">Итоговая аттестация: признак автомата, ссылка на решение по КР, экзамен (дата, оценка) или зачёт (дата, отметка)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pStyle w:val="033-"/>
            </w:pPr>
            <w:r>
              <w:t xml:space="preserve">Notification, NotificationItem</w:t>
            </w:r>
          </w:p>
        </w:tc>
        <w:tc>
          <w:tcPr>
            <w:tcW w:w="7342" w:type="dxa"/>
          </w:tcPr>
          <w:p>
            <w:pPr>
              <w:pStyle w:val="033-"/>
            </w:pPr>
            <w:r>
              <w:t xml:space="preserve">Письмо студенту по предмету в семестре (текст, статус, попытки, ошибка) и решения, вошедшие в письмо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pStyle w:val="033-"/>
            </w:pPr>
            <w:r>
              <w:t xml:space="preserve">ProcessingStep</w:t>
            </w:r>
          </w:p>
        </w:tc>
        <w:tc>
          <w:tcPr>
            <w:tcW w:w="7342" w:type="dxa"/>
          </w:tcPr>
          <w:p>
            <w:pPr>
              <w:pStyle w:val="033-"/>
            </w:pPr>
            <w:r>
              <w:t xml:space="preserve">Шаг конвейера по сдаче: статус, время, попытки, ошибка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pStyle w:val="033-"/>
            </w:pPr>
            <w:r>
              <w:t xml:space="preserve">Comment</w:t>
            </w:r>
          </w:p>
        </w:tc>
        <w:tc>
          <w:tcPr>
            <w:tcW w:w="7342" w:type="dxa"/>
          </w:tcPr>
          <w:p>
            <w:pPr>
              <w:pStyle w:val="033-"/>
            </w:pPr>
            <w:r>
              <w:t xml:space="preserve">Комментарий по сдаче: автор (ИИ, преподаватель, система), вид (замечание, отправлено студенту, заметка), текст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pStyle w:val="033-"/>
            </w:pPr>
            <w:r>
              <w:t xml:space="preserve">AttentionItem, EventLog, MailPollRun</w:t>
            </w:r>
          </w:p>
        </w:tc>
        <w:tc>
          <w:tcPr>
            <w:tcW w:w="7342" w:type="dxa"/>
          </w:tcPr>
          <w:p>
            <w:pPr>
              <w:pStyle w:val="033-"/>
            </w:pPr>
            <w:r>
              <w:t xml:space="preserve">Задачи «Что ждёт от меня», лента событий, история запусков проверки почты (получено, пропущено, распознано, не распознано)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pStyle w:val="033-"/>
            </w:pPr>
            <w:r>
              <w:t xml:space="preserve">Setting</w:t>
            </w:r>
          </w:p>
        </w:tc>
        <w:tc>
          <w:tcPr>
            <w:tcW w:w="7342" w:type="dxa"/>
          </w:tcPr>
          <w:p>
            <w:pPr>
              <w:pStyle w:val="033-"/>
            </w:pPr>
            <w:r>
              <w:t xml:space="preserve">Настройки Системы, секретные значения — в зашифрованном виде</w:t>
            </w:r>
          </w:p>
        </w:tc>
      </w:tr>
    </w:tbl>
    <w:p/>
    <w:p>
      <w:pPr>
        <w:pStyle w:val="2"/>
      </w:pPr>
      <w:bookmarkStart w:id="1039" w:name="_Toc00001039"/>
      <w:r>
        <w:t xml:space="preserve">Пользовательский интерфейс</w:t>
      </w:r>
      <w:bookmarkEnd w:id="1039"/>
    </w:p>
    <w:p>
      <w:r>
        <w:t xml:space="preserve">Интерфейс — серверные страницы Razor Pages с частичным обновлением через htmx и точечным применением Alpine.js, без отдельной клиентской сборки (ADR-004). Язык интерфейса — русский. Основное рабочее место — ноутбук с разрешением 1440×900; мобильная версия предусмотрена для сводки, журнала группы и карточки сдачи. Экраны интерфейса приведены в таблице </w:t>
      </w:r>
      <w:r>
        <w:fldChar w:fldCharType="begin"/>
      </w:r>
      <w:r>
        <w:instrText xml:space="preserve"> REF _Ref_tbl_ui \h </w:instrText>
      </w:r>
      <w:r>
        <w:fldChar w:fldCharType="separate"/>
      </w:r>
      <w:r>
        <w:t xml:space="preserve">2.5.1</w:t>
      </w:r>
      <w:r>
        <w:fldChar w:fldCharType="end"/>
      </w:r>
      <w:r>
        <w:t xml:space="preserve">.</w:t>
      </w:r>
    </w:p>
    <w:p>
      <w:pPr>
        <w:pStyle w:val="031-"/>
      </w:pPr>
      <w:r>
        <w:t xml:space="preserve">Таблица </w:t>
      </w:r>
      <w:bookmarkStart w:id="1040" w:name="_Ref_tbl_ui"/>
      <w:r>
        <w:fldChar w:fldCharType="begin"/>
      </w:r>
      <w:r>
        <w:instrText xml:space="preserve"> STYLEREF 2 \s </w:instrText>
      </w:r>
      <w:r>
        <w:fldChar w:fldCharType="separate"/>
      </w:r>
      <w:r>
        <w:t xml:space="preserve">2.5</w:t>
      </w:r>
      <w:r>
        <w:fldChar w:fldCharType="end"/>
      </w:r>
      <w:r>
        <w:t xml:space="preserve">.</w:t>
      </w:r>
      <w:r>
        <w:fldChar w:fldCharType="begin"/>
      </w:r>
      <w:r>
        <w:instrText xml:space="preserve"> SEQ Таблица_п \* ARABIC \s 2 </w:instrText>
      </w:r>
      <w:r>
        <w:fldChar w:fldCharType="separate"/>
      </w:r>
      <w:r>
        <w:t xml:space="preserve">1</w:t>
      </w:r>
      <w:r>
        <w:fldChar w:fldCharType="end"/>
      </w:r>
      <w:bookmarkEnd w:id="1040"/>
      <w:r>
        <w:t xml:space="preserve"> – </w:t>
      </w:r>
      <w:r>
        <w:t xml:space="preserve">Экраны интерфейса</w:t>
      </w:r>
    </w:p>
    <w:tbl>
      <w:tblPr>
        <w:tblStyle w:val="aff0"/>
        <w:tblW w:w="5000" w:type="pct"/>
        <w:tblLayout w:type="fixed"/>
        <w:tblLook w:val="04A0" w:firstRow="1" w:lastRow="0" w:firstColumn="1" w:lastColumn="0" w:noHBand="0" w:noVBand="1"/>
      </w:tblPr>
      <w:tblGrid>
        <w:gridCol w:w="2579"/>
        <w:gridCol w:w="7342"/>
      </w:tblGrid>
      <w:tr>
        <w:trPr>
          <w:cantSplit/>
          <w:tblHeader/>
        </w:trPr>
        <w:tc>
          <w:tcPr>
            <w:tcW w:w="2579" w:type="dxa"/>
          </w:tcPr>
          <w:p>
            <w:pPr>
              <w:pStyle w:val="032-"/>
            </w:pPr>
            <w:r>
              <w:t xml:space="preserve">Экран</w:t>
            </w:r>
          </w:p>
        </w:tc>
        <w:tc>
          <w:tcPr>
            <w:tcW w:w="7342" w:type="dxa"/>
          </w:tcPr>
          <w:p>
            <w:pPr>
              <w:pStyle w:val="032-"/>
            </w:pPr>
            <w:r>
              <w:t xml:space="preserve">Назначение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pStyle w:val="033-"/>
            </w:pPr>
            <w:r>
              <w:t xml:space="preserve">Вход</w:t>
            </w:r>
          </w:p>
        </w:tc>
        <w:tc>
          <w:tcPr>
            <w:tcW w:w="7342" w:type="dxa"/>
          </w:tcPr>
          <w:p>
            <w:pPr>
              <w:pStyle w:val="033-"/>
            </w:pPr>
            <w:r>
              <w:t xml:space="preserve">Логин и пароль, сообщение об ошибке, временная блокировка после нескольких неудачных попыток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pStyle w:val="033-"/>
            </w:pPr>
            <w:r>
              <w:t xml:space="preserve">Сводка</w:t>
            </w:r>
          </w:p>
        </w:tc>
        <w:tc>
          <w:tcPr>
            <w:tcW w:w="7342" w:type="dxa"/>
          </w:tcPr>
          <w:p>
            <w:pPr>
              <w:pStyle w:val="033-"/>
            </w:pPr>
            <w:r>
              <w:t xml:space="preserve">Стартовый экран: «Что ждёт от меня», лента «Что система сделала», панель приёма почты с кнопкой «Проверить почту сейчас», ближайшие дедлайны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pStyle w:val="033-"/>
            </w:pPr>
            <w:r>
              <w:t xml:space="preserve">Журнал группы</w:t>
            </w:r>
          </w:p>
        </w:tc>
        <w:tc>
          <w:tcPr>
            <w:tcW w:w="7342" w:type="dxa"/>
          </w:tcPr>
          <w:p>
            <w:pPr>
              <w:pStyle w:val="033-"/>
            </w:pPr>
            <w:r>
              <w:t xml:space="preserve">Таблица студентов и работ, быстрые отметки, итоговые ячейки, автоматы, фильтры, массовая отправка уведомлений, экспорт в Excel; боковая панель лабы с вкладками «Решение» и «Комментарии»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pStyle w:val="033-"/>
            </w:pPr>
            <w:r>
              <w:t xml:space="preserve">Карточка сдачи</w:t>
            </w:r>
          </w:p>
        </w:tc>
        <w:tc>
          <w:tcPr>
            <w:tcW w:w="7342" w:type="dxa"/>
          </w:tcPr>
          <w:p>
            <w:pPr>
              <w:pStyle w:val="033-"/>
            </w:pPr>
            <w:r>
              <w:t xml:space="preserve">Файлы и версии, исходное имя файла и способ сопоставления, блок «Предварительная проверка ИИ» (визуально отделён), блок «Решение преподавателя», предпросмотр письма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pStyle w:val="033-"/>
            </w:pPr>
            <w:r>
              <w:t xml:space="preserve">Обработка</w:t>
            </w:r>
          </w:p>
        </w:tc>
        <w:tc>
          <w:tcPr>
            <w:tcW w:w="7342" w:type="dxa"/>
          </w:tcPr>
          <w:p>
            <w:pPr>
              <w:pStyle w:val="033-"/>
            </w:pPr>
            <w:r>
              <w:t xml:space="preserve">Список сдач в конвейере и ход проверки одной сдачи по шагам с повтором шага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pStyle w:val="033-"/>
            </w:pPr>
            <w:r>
              <w:t xml:space="preserve">Журнал событий</w:t>
            </w:r>
          </w:p>
        </w:tc>
        <w:tc>
          <w:tcPr>
            <w:tcW w:w="7342" w:type="dxa"/>
          </w:tcPr>
          <w:p>
            <w:pPr>
              <w:pStyle w:val="033-"/>
            </w:pPr>
            <w:r>
              <w:t xml:space="preserve">Лента событий с фильтрами по уровню, источнику, дате, предмету; история проверок почты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pStyle w:val="033-"/>
            </w:pPr>
            <w:r>
              <w:t xml:space="preserve">Нераспознанные</w:t>
            </w:r>
          </w:p>
        </w:tc>
        <w:tc>
          <w:tcPr>
            <w:tcW w:w="7342" w:type="dxa"/>
          </w:tcPr>
          <w:p>
            <w:pPr>
              <w:pStyle w:val="033-"/>
            </w:pPr>
            <w:r>
              <w:t xml:space="preserve">Письма и отдельные файлы писем с причиной отказа и формой ручного сопоставления (предмет → группа → студент → работа; для файла — выбор работы)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pStyle w:val="033-"/>
            </w:pPr>
            <w:r>
              <w:t xml:space="preserve">Уведомления</w:t>
            </w:r>
          </w:p>
        </w:tc>
        <w:tc>
          <w:tcPr>
            <w:tcW w:w="7342" w:type="dxa"/>
          </w:tcPr>
          <w:p>
            <w:pPr>
              <w:pStyle w:val="033-"/>
            </w:pPr>
            <w:r>
              <w:t xml:space="preserve">Очередь писем, полный предпросмотр, отправка, удаление из очереди, повтор при ошибке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pStyle w:val="033-"/>
            </w:pPr>
            <w:r>
              <w:t xml:space="preserve">Предметы</w:t>
            </w:r>
          </w:p>
        </w:tc>
        <w:tc>
          <w:tcPr>
            <w:tcW w:w="7342" w:type="dxa"/>
          </w:tcPr>
          <w:p>
            <w:pPr>
              <w:pStyle w:val="033-"/>
            </w:pPr>
            <w:r>
              <w:t xml:space="preserve">Карточка предмета, семестры, корневая папка на Диске, загрузка и деление заданий, перечень работ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pStyle w:val="033-"/>
            </w:pPr>
            <w:r>
              <w:t xml:space="preserve">Группы</w:t>
            </w:r>
          </w:p>
        </w:tc>
        <w:tc>
          <w:tcPr>
            <w:tcW w:w="7342" w:type="dxa"/>
          </w:tcPr>
          <w:p>
            <w:pPr>
              <w:pStyle w:val="033-"/>
            </w:pPr>
            <w:r>
              <w:t xml:space="preserve">Группы и студенты, импорт из CSV или XLSX с предпросмотром ошибок</w:t>
            </w:r>
          </w:p>
        </w:tc>
      </w:tr>
      <w:tr>
        <w:trPr>
          <w:cantSplit/>
        </w:trPr>
        <w:tc>
          <w:tcPr>
            <w:tcW w:w="2579" w:type="dxa"/>
          </w:tcPr>
          <w:p>
            <w:pPr>
              <w:pStyle w:val="033-"/>
            </w:pPr>
            <w:r>
              <w:t xml:space="preserve">Настройки</w:t>
            </w:r>
          </w:p>
        </w:tc>
        <w:tc>
          <w:tcPr>
            <w:tcW w:w="7342" w:type="dxa"/>
          </w:tcPr>
          <w:p>
            <w:pPr>
              <w:pStyle w:val="033-"/>
            </w:pPr>
            <w:r>
              <w:t xml:space="preserve">«Мои настройки» (почта, Диск, шаблоны писем, пароль) и «Администрирование» (пользователи, календарь, ИИ, справочники)</w:t>
            </w:r>
          </w:p>
        </w:tc>
      </w:tr>
    </w:tbl>
    <w:p/>
    <w:p>
      <w:pPr>
        <w:pStyle w:val="2"/>
      </w:pPr>
      <w:bookmarkStart w:id="1041" w:name="_Toc00001041"/>
      <w:r>
        <w:t xml:space="preserve">Режимы функционирования и регламент</w:t>
      </w:r>
      <w:bookmarkEnd w:id="1041"/>
    </w:p>
    <w:p>
      <w:r>
        <w:t xml:space="preserve">Система функционирует круглосуточно в автоматическом режиме приёма и обработки писем и в интерактивном режиме работы преподавателя. Параметры регламента приведены в таблице </w:t>
      </w:r>
      <w:r>
        <w:fldChar w:fldCharType="begin"/>
      </w:r>
      <w:r>
        <w:instrText xml:space="preserve"> REF _Ref_tbl_reg \h </w:instrText>
      </w:r>
      <w:r>
        <w:fldChar w:fldCharType="separate"/>
      </w:r>
      <w:r>
        <w:t xml:space="preserve">2.6.1</w:t>
      </w:r>
      <w:r>
        <w:fldChar w:fldCharType="end"/>
      </w:r>
      <w:r>
        <w:t xml:space="preserve">.</w:t>
      </w:r>
    </w:p>
    <w:p>
      <w:pPr>
        <w:pStyle w:val="031-"/>
      </w:pPr>
      <w:r>
        <w:t xml:space="preserve">Таблица </w:t>
      </w:r>
      <w:bookmarkStart w:id="1042" w:name="_Ref_tbl_reg"/>
      <w:r>
        <w:fldChar w:fldCharType="begin"/>
      </w:r>
      <w:r>
        <w:instrText xml:space="preserve"> STYLEREF 2 \s </w:instrText>
      </w:r>
      <w:r>
        <w:fldChar w:fldCharType="separate"/>
      </w:r>
      <w:r>
        <w:t xml:space="preserve">2.6</w:t>
      </w:r>
      <w:r>
        <w:fldChar w:fldCharType="end"/>
      </w:r>
      <w:r>
        <w:t xml:space="preserve">.</w:t>
      </w:r>
      <w:r>
        <w:fldChar w:fldCharType="begin"/>
      </w:r>
      <w:r>
        <w:instrText xml:space="preserve"> SEQ Таблица_п \* ARABIC \s 2 </w:instrText>
      </w:r>
      <w:r>
        <w:fldChar w:fldCharType="separate"/>
      </w:r>
      <w:r>
        <w:t xml:space="preserve">1</w:t>
      </w:r>
      <w:r>
        <w:fldChar w:fldCharType="end"/>
      </w:r>
      <w:bookmarkEnd w:id="1042"/>
      <w:r>
        <w:t xml:space="preserve"> – </w:t>
      </w:r>
      <w:r>
        <w:t xml:space="preserve">Регламент работы Системы</w:t>
      </w:r>
    </w:p>
    <w:tbl>
      <w:tblPr>
        <w:tblStyle w:val="aff0"/>
        <w:tblW w:w="5000" w:type="pct"/>
        <w:tblLayout w:type="fixed"/>
        <w:tblLook w:val="04A0" w:firstRow="1" w:lastRow="0" w:firstColumn="1" w:lastColumn="0" w:noHBand="0" w:noVBand="1"/>
      </w:tblPr>
      <w:tblGrid>
        <w:gridCol w:w="3968"/>
        <w:gridCol w:w="5953"/>
      </w:tblGrid>
      <w:tr>
        <w:trPr>
          <w:cantSplit/>
          <w:tblHeader/>
        </w:trPr>
        <w:tc>
          <w:tcPr>
            <w:tcW w:w="3968" w:type="dxa"/>
          </w:tcPr>
          <w:p>
            <w:pPr>
              <w:pStyle w:val="032-"/>
            </w:pPr>
            <w:r>
              <w:t xml:space="preserve">Параметр</w:t>
            </w:r>
          </w:p>
        </w:tc>
        <w:tc>
          <w:tcPr>
            <w:tcW w:w="5953" w:type="dxa"/>
          </w:tcPr>
          <w:p>
            <w:pPr>
              <w:pStyle w:val="032-"/>
            </w:pPr>
            <w:r>
              <w:t xml:space="preserve">Значение</w:t>
            </w:r>
          </w:p>
        </w:tc>
      </w:tr>
      <w:tr>
        <w:trPr>
          <w:cantSplit/>
        </w:trPr>
        <w:tc>
          <w:tcPr>
            <w:tcW w:w="3968" w:type="dxa"/>
          </w:tcPr>
          <w:p>
            <w:pPr>
              <w:pStyle w:val="033-"/>
            </w:pPr>
            <w:r>
              <w:t xml:space="preserve">Интервал автоматической проверки почты</w:t>
            </w:r>
          </w:p>
        </w:tc>
        <w:tc>
          <w:tcPr>
            <w:tcW w:w="5953" w:type="dxa"/>
          </w:tcPr>
          <w:p>
            <w:pPr>
              <w:pStyle w:val="033-"/>
            </w:pPr>
            <w:r>
              <w:t xml:space="preserve">5 мин по умолчанию, настраивается преподавателем, отключаемо</w:t>
            </w:r>
          </w:p>
        </w:tc>
      </w:tr>
      <w:tr>
        <w:trPr>
          <w:cantSplit/>
        </w:trPr>
        <w:tc>
          <w:tcPr>
            <w:tcW w:w="3968" w:type="dxa"/>
          </w:tcPr>
          <w:p>
            <w:pPr>
              <w:pStyle w:val="033-"/>
            </w:pPr>
            <w:r>
              <w:t xml:space="preserve">Ручная проверка почты</w:t>
            </w:r>
          </w:p>
        </w:tc>
        <w:tc>
          <w:tcPr>
            <w:tcW w:w="5953" w:type="dxa"/>
          </w:tcPr>
          <w:p>
            <w:pPr>
              <w:pStyle w:val="033-"/>
            </w:pPr>
            <w:r>
              <w:t xml:space="preserve">По кнопке «Проверить почту сейчас», с выводом числа полученных, распознанных и нераспознанных писем</w:t>
            </w:r>
          </w:p>
        </w:tc>
      </w:tr>
      <w:tr>
        <w:trPr>
          <w:cantSplit/>
        </w:trPr>
        <w:tc>
          <w:tcPr>
            <w:tcW w:w="3968" w:type="dxa"/>
          </w:tcPr>
          <w:p>
            <w:pPr>
              <w:pStyle w:val="033-"/>
            </w:pPr>
            <w:r>
              <w:t xml:space="preserve">Повторы при временных сбоях</w:t>
            </w:r>
          </w:p>
        </w:tc>
        <w:tc>
          <w:tcPr>
            <w:tcW w:w="5953" w:type="dxa"/>
          </w:tcPr>
          <w:p>
            <w:pPr>
              <w:pStyle w:val="033-"/>
            </w:pPr>
            <w:r>
              <w:t xml:space="preserve">С нарастающей задержкой; [уточнить: число попыток и интервалы]</w:t>
            </w:r>
          </w:p>
        </w:tc>
      </w:tr>
      <w:tr>
        <w:trPr>
          <w:cantSplit/>
        </w:trPr>
        <w:tc>
          <w:tcPr>
            <w:tcW w:w="3968" w:type="dxa"/>
          </w:tcPr>
          <w:p>
            <w:pPr>
              <w:pStyle w:val="033-"/>
            </w:pPr>
            <w:r>
              <w:t xml:space="preserve">Напоминания о непринятых работах</w:t>
            </w:r>
          </w:p>
        </w:tc>
        <w:tc>
          <w:tcPr>
            <w:tcW w:w="5953" w:type="dxa"/>
          </w:tcPr>
          <w:p>
            <w:pPr>
              <w:pStyle w:val="033-"/>
            </w:pPr>
            <w:r>
              <w:t xml:space="preserve">За 7 и за 2 дня до дедлайна</w:t>
            </w:r>
          </w:p>
        </w:tc>
      </w:tr>
      <w:tr>
        <w:trPr>
          <w:cantSplit/>
        </w:trPr>
        <w:tc>
          <w:tcPr>
            <w:tcW w:w="3968" w:type="dxa"/>
          </w:tcPr>
          <w:p>
            <w:pPr>
              <w:pStyle w:val="033-"/>
            </w:pPr>
            <w:r>
              <w:t xml:space="preserve">Предупреждение об истечении токена Яндекс Диска</w:t>
            </w:r>
          </w:p>
        </w:tc>
        <w:tc>
          <w:tcPr>
            <w:tcW w:w="5953" w:type="dxa"/>
          </w:tcPr>
          <w:p>
            <w:pPr>
              <w:pStyle w:val="033-"/>
            </w:pPr>
            <w:r>
              <w:t xml:space="preserve">За 7 дней до истечения</w:t>
            </w:r>
          </w:p>
        </w:tc>
      </w:tr>
      <w:tr>
        <w:trPr>
          <w:cantSplit/>
        </w:trPr>
        <w:tc>
          <w:tcPr>
            <w:tcW w:w="3968" w:type="dxa"/>
          </w:tcPr>
          <w:p>
            <w:pPr>
              <w:pStyle w:val="033-"/>
            </w:pPr>
            <w:r>
              <w:t xml:space="preserve">Резервное копирование БД</w:t>
            </w:r>
          </w:p>
        </w:tc>
        <w:tc>
          <w:tcPr>
            <w:tcW w:w="5953" w:type="dxa"/>
          </w:tcPr>
          <w:p>
            <w:pPr>
              <w:pStyle w:val="033-"/>
            </w:pPr>
            <w:r>
              <w:t xml:space="preserve">Ежедневно, pg_dump; [уточнить: место хранения и срок хранения копий]</w:t>
            </w:r>
          </w:p>
        </w:tc>
      </w:tr>
      <w:tr>
        <w:trPr>
          <w:cantSplit/>
        </w:trPr>
        <w:tc>
          <w:tcPr>
            <w:tcW w:w="3968" w:type="dxa"/>
          </w:tcPr>
          <w:p>
            <w:pPr>
              <w:pStyle w:val="033-"/>
            </w:pPr>
            <w:r>
              <w:t xml:space="preserve">Расчётная нагрузка</w:t>
            </w:r>
          </w:p>
        </w:tc>
        <w:tc>
          <w:tcPr>
            <w:tcW w:w="5953" w:type="dxa"/>
          </w:tcPr>
          <w:p>
            <w:pPr>
              <w:pStyle w:val="033-"/>
            </w:pPr>
            <w:r>
              <w:t xml:space="preserve">До 10 групп, до 300 студентов, до 3000 сдач за семестр (НФ6)</w:t>
            </w:r>
          </w:p>
        </w:tc>
      </w:tr>
    </w:tbl>
    <w:p/>
    <w:p>
      <w:pPr>
        <w:pStyle w:val="2"/>
      </w:pPr>
      <w:bookmarkStart w:id="1043" w:name="_Toc00001043"/>
      <w:r>
        <w:t xml:space="preserve">Взаимодействие с внешними системами</w:t>
      </w:r>
      <w:bookmarkEnd w:id="1043"/>
    </w:p>
    <w:p>
      <w:r>
        <w:t xml:space="preserve">Внешние системы и параметры обмена приведены в таблице </w:t>
      </w:r>
      <w:r>
        <w:fldChar w:fldCharType="begin"/>
      </w:r>
      <w:r>
        <w:instrText xml:space="preserve"> REF _Ref_tbl_ext \h </w:instrText>
      </w:r>
      <w:r>
        <w:fldChar w:fldCharType="separate"/>
      </w:r>
      <w:r>
        <w:t xml:space="preserve">2.7.1</w:t>
      </w:r>
      <w:r>
        <w:fldChar w:fldCharType="end"/>
      </w:r>
      <w:r>
        <w:t xml:space="preserve">.</w:t>
      </w:r>
    </w:p>
    <w:p>
      <w:pPr>
        <w:pStyle w:val="031-"/>
      </w:pPr>
      <w:r>
        <w:t xml:space="preserve">Таблица </w:t>
      </w:r>
      <w:bookmarkStart w:id="1044" w:name="_Ref_tbl_ext"/>
      <w:r>
        <w:fldChar w:fldCharType="begin"/>
      </w:r>
      <w:r>
        <w:instrText xml:space="preserve"> STYLEREF 2 \s </w:instrText>
      </w:r>
      <w:r>
        <w:fldChar w:fldCharType="separate"/>
      </w:r>
      <w:r>
        <w:t xml:space="preserve">2.7</w:t>
      </w:r>
      <w:r>
        <w:fldChar w:fldCharType="end"/>
      </w:r>
      <w:r>
        <w:t xml:space="preserve">.</w:t>
      </w:r>
      <w:r>
        <w:fldChar w:fldCharType="begin"/>
      </w:r>
      <w:r>
        <w:instrText xml:space="preserve"> SEQ Таблица_п \* ARABIC \s 2 </w:instrText>
      </w:r>
      <w:r>
        <w:fldChar w:fldCharType="separate"/>
      </w:r>
      <w:r>
        <w:t xml:space="preserve">1</w:t>
      </w:r>
      <w:r>
        <w:fldChar w:fldCharType="end"/>
      </w:r>
      <w:bookmarkEnd w:id="1044"/>
      <w:r>
        <w:t xml:space="preserve"> – </w:t>
      </w:r>
      <w:r>
        <w:t xml:space="preserve">Взаимодействие с внешними системами</w:t>
      </w:r>
    </w:p>
    <w:tbl>
      <w:tblPr>
        <w:tblStyle w:val="aff0"/>
        <w:tblW w:w="5000" w:type="pct"/>
        <w:tblLayout w:type="fixed"/>
        <w:tblLook w:val="04A0" w:firstRow="1" w:lastRow="0" w:firstColumn="1" w:lastColumn="0" w:noHBand="0" w:noVBand="1"/>
      </w:tblPr>
      <w:tblGrid>
        <w:gridCol w:w="1984"/>
        <w:gridCol w:w="2182"/>
        <w:gridCol w:w="5755"/>
      </w:tblGrid>
      <w:tr>
        <w:trPr>
          <w:cantSplit/>
          <w:tblHeader/>
        </w:trPr>
        <w:tc>
          <w:tcPr>
            <w:tcW w:w="1984" w:type="dxa"/>
          </w:tcPr>
          <w:p>
            <w:pPr>
              <w:pStyle w:val="032-"/>
            </w:pPr>
            <w:r>
              <w:t xml:space="preserve">Система</w:t>
            </w:r>
          </w:p>
        </w:tc>
        <w:tc>
          <w:tcPr>
            <w:tcW w:w="2182" w:type="dxa"/>
          </w:tcPr>
          <w:p>
            <w:pPr>
              <w:pStyle w:val="032-"/>
            </w:pPr>
            <w:r>
              <w:t xml:space="preserve">Протокол</w:t>
            </w:r>
          </w:p>
        </w:tc>
        <w:tc>
          <w:tcPr>
            <w:tcW w:w="5755" w:type="dxa"/>
          </w:tcPr>
          <w:p>
            <w:pPr>
              <w:pStyle w:val="032-"/>
            </w:pPr>
            <w:r>
              <w:t xml:space="preserve">Передаваемые данные</w:t>
            </w:r>
          </w:p>
        </w:tc>
      </w:tr>
      <w:tr>
        <w:trPr>
          <w:cantSplit/>
        </w:trPr>
        <w:tc>
          <w:tcPr>
            <w:tcW w:w="1984" w:type="dxa"/>
          </w:tcPr>
          <w:p>
            <w:pPr>
              <w:pStyle w:val="033-"/>
            </w:pPr>
            <w:r>
              <w:t xml:space="preserve">Рабочий почтовый ящик преподавателя (почтовый сервер вуза)</w:t>
            </w:r>
          </w:p>
        </w:tc>
        <w:tc>
          <w:tcPr>
            <w:tcW w:w="2182" w:type="dxa"/>
          </w:tcPr>
          <w:p>
            <w:pPr>
              <w:pStyle w:val="033-"/>
            </w:pPr>
            <w:r>
              <w:t xml:space="preserve">IMAP (приём, без изменения ящика), SMTP (отправка)</w:t>
            </w:r>
          </w:p>
        </w:tc>
        <w:tc>
          <w:tcPr>
            <w:tcW w:w="5755" w:type="dxa"/>
          </w:tcPr>
          <w:p>
            <w:pPr>
              <w:pStyle w:val="033-"/>
            </w:pPr>
            <w:r>
              <w:t xml:space="preserve">Входящие письма студентов с вложениями (отбираются из всей почты); исходящие уведомления. Параметры SMTP — [уточнить у администраторов вуза]</w:t>
            </w:r>
          </w:p>
        </w:tc>
      </w:tr>
      <w:tr>
        <w:trPr>
          <w:cantSplit/>
        </w:trPr>
        <w:tc>
          <w:tcPr>
            <w:tcW w:w="1984" w:type="dxa"/>
          </w:tcPr>
          <w:p>
            <w:pPr>
              <w:pStyle w:val="033-"/>
            </w:pPr>
            <w:r>
              <w:t xml:space="preserve">Яндекс Диск преподавателя</w:t>
            </w:r>
          </w:p>
        </w:tc>
        <w:tc>
          <w:tcPr>
            <w:tcW w:w="2182" w:type="dxa"/>
          </w:tcPr>
          <w:p>
            <w:pPr>
              <w:pStyle w:val="033-"/>
            </w:pPr>
            <w:r>
              <w:t xml:space="preserve">HTTPS, REST API, OAuth (права cloud_api:disk.read, cloud_api:disk.write)</w:t>
            </w:r>
          </w:p>
        </w:tc>
        <w:tc>
          <w:tcPr>
            <w:tcW w:w="5755" w:type="dxa"/>
          </w:tcPr>
          <w:p>
            <w:pPr>
              <w:pStyle w:val="033-"/>
            </w:pPr>
            <w:r>
              <w:t xml:space="preserve">Файлы работ, файлы заданий, создание папок, проверка существования корневой папки</w:t>
            </w:r>
          </w:p>
        </w:tc>
      </w:tr>
      <w:tr>
        <w:trPr>
          <w:cantSplit/>
        </w:trPr>
        <w:tc>
          <w:tcPr>
            <w:tcW w:w="1984" w:type="dxa"/>
          </w:tcPr>
          <w:p>
            <w:pPr>
              <w:pStyle w:val="033-"/>
            </w:pPr>
            <w:r>
              <w:t xml:space="preserve">Timeweb Cloud AI Gateway</w:t>
            </w:r>
          </w:p>
        </w:tc>
        <w:tc>
          <w:tcPr>
            <w:tcW w:w="2182" w:type="dxa"/>
          </w:tcPr>
          <w:p>
            <w:pPr>
              <w:pStyle w:val="033-"/>
            </w:pPr>
            <w:r>
              <w:t xml:space="preserve">HTTPS, OpenAI-совместимый API (Chat Completions)</w:t>
            </w:r>
          </w:p>
        </w:tc>
        <w:tc>
          <w:tcPr>
            <w:tcW w:w="5755" w:type="dxa"/>
          </w:tcPr>
          <w:p>
            <w:pPr>
              <w:pStyle w:val="033-"/>
            </w:pPr>
            <w:r>
              <w:t xml:space="preserve">Обезличенный текст работы, задание, чек-лист, справочные материалы; ответ в формате JSON. Доступные модели, поддержка JSON-схемы, лимит контекста, стоимость — [уточнить на этапе 6]</w:t>
            </w:r>
          </w:p>
        </w:tc>
      </w:tr>
    </w:tbl>
    <w:p/>
    <w:p>
      <w:pPr>
        <w:pStyle w:val="2"/>
      </w:pPr>
      <w:bookmarkStart w:id="1045" w:name="_Toc00001045"/>
      <w:r>
        <w:t xml:space="preserve">Информационная безопасность и персональные данные</w:t>
      </w:r>
      <w:bookmarkEnd w:id="1045"/>
    </w:p>
    <w:p>
      <w:r>
        <w:t xml:space="preserve">Меры защиты:</w:t>
      </w:r>
    </w:p>
    <w:p>
      <w:pPr>
        <w:pStyle w:val="05011"/>
      </w:pPr>
      <w:r>
        <w:t xml:space="preserve">доступ к интерфейсу — только по HTTPS (Caddy с автоматическим сертификатом);</w:t>
      </w:r>
    </w:p>
    <w:p>
      <w:pPr>
        <w:pStyle w:val="05011"/>
      </w:pPr>
      <w:r>
        <w:t xml:space="preserve">аутентификация ASP.NET Core Identity: хранится только хеш пароля, блокировка после неудачных попыток, ограничение частоты запросов к странице входа;</w:t>
      </w:r>
    </w:p>
    <w:p>
      <w:pPr>
        <w:pStyle w:val="05011"/>
      </w:pPr>
      <w:r>
        <w:t xml:space="preserve">разграничение доступа по ролям; панель Hangfire Dashboard и раздел «Администрирование» — только для администратора;</w:t>
      </w:r>
    </w:p>
    <w:p>
      <w:pPr>
        <w:pStyle w:val="05011"/>
      </w:pPr>
      <w:r>
        <w:t xml:space="preserve">изоляция данных преподавателей глобальным фильтром по teacher_id, проверяется тестами;</w:t>
      </w:r>
    </w:p>
    <w:p>
      <w:pPr>
        <w:pStyle w:val="05011"/>
      </w:pPr>
      <w:r>
        <w:t xml:space="preserve">токены и пароли IMAP, SMTP, Яндекс Диска и LLM хранятся в переменных окружения или в зашифрованном виде (ASP.NET Core Data Protection); секреты в репозиторий не помещаются;</w:t>
      </w:r>
    </w:p>
    <w:p>
      <w:pPr>
        <w:pStyle w:val="05011"/>
      </w:pPr>
      <w:r>
        <w:t xml:space="preserve">ПДн студентов (ФИО, адреса электронной почты, номер группы) удаляются из текста перед отправкой в LLM; обезличивание включено и не отключается в настройках (ADR-008, НФ3);</w:t>
      </w:r>
    </w:p>
    <w:p>
      <w:pPr>
        <w:pStyle w:val="05011"/>
      </w:pPr>
      <w:r>
        <w:t xml:space="preserve">изображения страниц работ в LLM не передаются; OCR выполняется локально на сервере (ADR-019);</w:t>
      </w:r>
    </w:p>
    <w:p>
      <w:pPr>
        <w:pStyle w:val="05011"/>
      </w:pPr>
      <w:r>
        <w:t xml:space="preserve">письма рабочего ящика без вложений PDF и DOCX не сохраняются; по письмам с такими вложениями без признаков сдачи хранятся только заголовки до решения преподавателя (ADR-024);</w:t>
      </w:r>
    </w:p>
    <w:p>
      <w:pPr>
        <w:pStyle w:val="05011"/>
      </w:pPr>
      <w:r>
        <w:t xml:space="preserve">Система не удаляет, не переименовывает и не перезаписывает файлы на Яндекс Диске преподавателя.</w:t>
      </w:r>
    </w:p>
    <w:p>
      <w:r>
        <w:t xml:space="preserve">Обработка ПДн осуществляется с учётом требований Федерального закона от 27.07.2006 № 152-ФЗ «О персональных данных». [уточнить: оператор ПДн и основание обработки ПДн студентов].</w:t>
      </w:r>
    </w:p>
    <w:p>
      <w:pPr>
        <w:pStyle w:val="2"/>
      </w:pPr>
      <w:bookmarkStart w:id="1046" w:name="_Toc00001046"/>
      <w:r>
        <w:t xml:space="preserve">Ограничения</w:t>
      </w:r>
      <w:bookmarkEnd w:id="1046"/>
    </w:p>
    <w:p>
      <w:r>
        <w:t xml:space="preserve">В первую версию Системы не входят:</w:t>
      </w:r>
    </w:p>
    <w:p>
      <w:pPr>
        <w:pStyle w:val="05011"/>
      </w:pPr>
      <w:r>
        <w:t xml:space="preserve">личный кабинет студента;</w:t>
      </w:r>
    </w:p>
    <w:p>
      <w:pPr>
        <w:pStyle w:val="05011"/>
      </w:pPr>
      <w:r>
        <w:t xml:space="preserve">проверка на заимствования;</w:t>
      </w:r>
    </w:p>
    <w:p>
      <w:pPr>
        <w:pStyle w:val="05011"/>
      </w:pPr>
      <w:r>
        <w:t xml:space="preserve">учёт посещаемости;</w:t>
      </w:r>
    </w:p>
    <w:p>
      <w:pPr>
        <w:pStyle w:val="05011"/>
      </w:pPr>
      <w:r>
        <w:t xml:space="preserve">передача изображений работ в мультимодальную LLM.</w:t>
      </w:r>
    </w:p>
    <w:p>
      <w:r>
        <w:br w:type="page"/>
      </w:r>
    </w:p>
    <w:p>
      <w:pPr>
        <w:pStyle w:val="1"/>
      </w:pPr>
      <w:bookmarkStart w:id="1047" w:name="_Toc00001047"/>
      <w:r>
        <w:t xml:space="preserve">Комплектность</w:t>
      </w:r>
      <w:bookmarkEnd w:id="1047"/>
    </w:p>
    <w:p>
      <w:pPr>
        <w:pStyle w:val="2"/>
      </w:pPr>
      <w:bookmarkStart w:id="1048" w:name="_Toc00001048"/>
      <w:r>
        <w:t xml:space="preserve">Программное обеспечение</w:t>
      </w:r>
      <w:bookmarkEnd w:id="1048"/>
    </w:p>
    <w:p>
      <w:r>
        <w:t xml:space="preserve">Состав ПО Системы приведён в таблице </w:t>
      </w:r>
      <w:r>
        <w:fldChar w:fldCharType="begin"/>
      </w:r>
      <w:r>
        <w:instrText xml:space="preserve"> REF _Ref_tbl_sw \h </w:instrText>
      </w:r>
      <w:r>
        <w:fldChar w:fldCharType="separate"/>
      </w:r>
      <w:r>
        <w:t xml:space="preserve">3.1.1</w:t>
      </w:r>
      <w:r>
        <w:fldChar w:fldCharType="end"/>
      </w:r>
      <w:r>
        <w:t xml:space="preserve">.</w:t>
      </w:r>
    </w:p>
    <w:p>
      <w:pPr>
        <w:pStyle w:val="031-"/>
      </w:pPr>
      <w:r>
        <w:t xml:space="preserve">Таблица </w:t>
      </w:r>
      <w:bookmarkStart w:id="1049" w:name="_Ref_tbl_sw"/>
      <w:r>
        <w:fldChar w:fldCharType="begin"/>
      </w:r>
      <w:r>
        <w:instrText xml:space="preserve"> STYLEREF 2 \s </w:instrText>
      </w:r>
      <w:r>
        <w:fldChar w:fldCharType="separate"/>
      </w:r>
      <w:r>
        <w:t xml:space="preserve">3.1</w:t>
      </w:r>
      <w:r>
        <w:fldChar w:fldCharType="end"/>
      </w:r>
      <w:r>
        <w:t xml:space="preserve">.</w:t>
      </w:r>
      <w:r>
        <w:fldChar w:fldCharType="begin"/>
      </w:r>
      <w:r>
        <w:instrText xml:space="preserve"> SEQ Таблица_п \* ARABIC \s 2 </w:instrText>
      </w:r>
      <w:r>
        <w:fldChar w:fldCharType="separate"/>
      </w:r>
      <w:r>
        <w:t xml:space="preserve">1</w:t>
      </w:r>
      <w:r>
        <w:fldChar w:fldCharType="end"/>
      </w:r>
      <w:bookmarkEnd w:id="1049"/>
      <w:r>
        <w:t xml:space="preserve"> – </w:t>
      </w:r>
      <w:r>
        <w:t xml:space="preserve">Состав программного обеспечения</w:t>
      </w:r>
    </w:p>
    <w:tbl>
      <w:tblPr>
        <w:tblStyle w:val="aff0"/>
        <w:tblW w:w="5000" w:type="pct"/>
        <w:tblLayout w:type="fixed"/>
        <w:tblLook w:val="04A0" w:firstRow="1" w:lastRow="0" w:firstColumn="1" w:lastColumn="0" w:noHBand="0" w:noVBand="1"/>
      </w:tblPr>
      <w:tblGrid>
        <w:gridCol w:w="2976"/>
        <w:gridCol w:w="3968"/>
        <w:gridCol w:w="2977"/>
      </w:tblGrid>
      <w:tr>
        <w:trPr>
          <w:cantSplit/>
          <w:tblHeader/>
        </w:trPr>
        <w:tc>
          <w:tcPr>
            <w:tcW w:w="2976" w:type="dxa"/>
          </w:tcPr>
          <w:p>
            <w:pPr>
              <w:pStyle w:val="032-"/>
            </w:pPr>
            <w:r>
              <w:t xml:space="preserve">Назначение</w:t>
            </w:r>
          </w:p>
        </w:tc>
        <w:tc>
          <w:tcPr>
            <w:tcW w:w="3968" w:type="dxa"/>
          </w:tcPr>
          <w:p>
            <w:pPr>
              <w:pStyle w:val="032-"/>
            </w:pPr>
            <w:r>
              <w:t xml:space="preserve">Продукт</w:t>
            </w:r>
          </w:p>
        </w:tc>
        <w:tc>
          <w:tcPr>
            <w:tcW w:w="2977" w:type="dxa"/>
          </w:tcPr>
          <w:p>
            <w:pPr>
              <w:pStyle w:val="032-"/>
            </w:pPr>
            <w:r>
              <w:t xml:space="preserve">Версия</w:t>
            </w:r>
          </w:p>
        </w:tc>
      </w:tr>
      <w:tr>
        <w:trPr>
          <w:cantSplit/>
        </w:trPr>
        <w:tc>
          <w:tcPr>
            <w:tcW w:w="2976" w:type="dxa"/>
          </w:tcPr>
          <w:p>
            <w:pPr>
              <w:pStyle w:val="033-"/>
            </w:pPr>
            <w:r>
              <w:t xml:space="preserve">Платформа</w:t>
            </w:r>
          </w:p>
        </w:tc>
        <w:tc>
          <w:tcPr>
            <w:tcW w:w="3968" w:type="dxa"/>
          </w:tcPr>
          <w:p>
            <w:pPr>
              <w:pStyle w:val="033-"/>
            </w:pPr>
            <w:r>
              <w:t xml:space="preserve">.NET, ASP.NET Core</w:t>
            </w:r>
          </w:p>
        </w:tc>
        <w:tc>
          <w:tcPr>
            <w:tcW w:w="2977" w:type="dxa"/>
          </w:tcPr>
          <w:p>
            <w:pPr>
              <w:pStyle w:val="033-"/>
            </w:pPr>
            <w:r>
              <w:t xml:space="preserve">10 (LTS)</w:t>
            </w:r>
          </w:p>
        </w:tc>
      </w:tr>
      <w:tr>
        <w:trPr>
          <w:cantSplit/>
        </w:trPr>
        <w:tc>
          <w:tcPr>
            <w:tcW w:w="2976" w:type="dxa"/>
          </w:tcPr>
          <w:p>
            <w:pPr>
              <w:pStyle w:val="033-"/>
            </w:pPr>
            <w:r>
              <w:t xml:space="preserve">СУБД</w:t>
            </w:r>
          </w:p>
        </w:tc>
        <w:tc>
          <w:tcPr>
            <w:tcW w:w="3968" w:type="dxa"/>
          </w:tcPr>
          <w:p>
            <w:pPr>
              <w:pStyle w:val="033-"/>
            </w:pPr>
            <w:r>
              <w:t xml:space="preserve">PostgreSQL</w:t>
            </w:r>
          </w:p>
        </w:tc>
        <w:tc>
          <w:tcPr>
            <w:tcW w:w="2977" w:type="dxa"/>
          </w:tcPr>
          <w:p>
            <w:pPr>
              <w:pStyle w:val="033-"/>
            </w:pPr>
            <w:r>
              <w:t xml:space="preserve">17</w:t>
            </w:r>
          </w:p>
        </w:tc>
      </w:tr>
      <w:tr>
        <w:trPr>
          <w:cantSplit/>
        </w:trPr>
        <w:tc>
          <w:tcPr>
            <w:tcW w:w="2976" w:type="dxa"/>
          </w:tcPr>
          <w:p>
            <w:pPr>
              <w:pStyle w:val="033-"/>
            </w:pPr>
            <w:r>
              <w:t xml:space="preserve">Доступ к БД</w:t>
            </w:r>
          </w:p>
        </w:tc>
        <w:tc>
          <w:tcPr>
            <w:tcW w:w="3968" w:type="dxa"/>
          </w:tcPr>
          <w:p>
            <w:pPr>
              <w:pStyle w:val="033-"/>
            </w:pPr>
            <w:r>
              <w:t xml:space="preserve">EF Core, Npgsql</w:t>
            </w:r>
          </w:p>
        </w:tc>
        <w:tc>
          <w:tcPr>
            <w:tcW w:w="2977" w:type="dxa"/>
          </w:tcPr>
          <w:p>
            <w:pPr>
              <w:pStyle w:val="033-"/>
            </w:pPr>
            <w:r>
              <w:t xml:space="preserve">[уточнить]</w:t>
            </w:r>
          </w:p>
        </w:tc>
      </w:tr>
      <w:tr>
        <w:trPr>
          <w:cantSplit/>
        </w:trPr>
        <w:tc>
          <w:tcPr>
            <w:tcW w:w="2976" w:type="dxa"/>
          </w:tcPr>
          <w:p>
            <w:pPr>
              <w:pStyle w:val="033-"/>
            </w:pPr>
            <w:r>
              <w:t xml:space="preserve">Фоновые задачи</w:t>
            </w:r>
          </w:p>
        </w:tc>
        <w:tc>
          <w:tcPr>
            <w:tcW w:w="3968" w:type="dxa"/>
          </w:tcPr>
          <w:p>
            <w:pPr>
              <w:pStyle w:val="033-"/>
            </w:pPr>
            <w:r>
              <w:t xml:space="preserve">Hangfire, Hangfire.PostgreSql</w:t>
            </w:r>
          </w:p>
        </w:tc>
        <w:tc>
          <w:tcPr>
            <w:tcW w:w="2977" w:type="dxa"/>
          </w:tcPr>
          <w:p>
            <w:pPr>
              <w:pStyle w:val="033-"/>
            </w:pPr>
            <w:r>
              <w:t xml:space="preserve">[уточнить]</w:t>
            </w:r>
          </w:p>
        </w:tc>
      </w:tr>
      <w:tr>
        <w:trPr>
          <w:cantSplit/>
        </w:trPr>
        <w:tc>
          <w:tcPr>
            <w:tcW w:w="2976" w:type="dxa"/>
          </w:tcPr>
          <w:p>
            <w:pPr>
              <w:pStyle w:val="033-"/>
            </w:pPr>
            <w:r>
              <w:t xml:space="preserve">Почта</w:t>
            </w:r>
          </w:p>
        </w:tc>
        <w:tc>
          <w:tcPr>
            <w:tcW w:w="3968" w:type="dxa"/>
          </w:tcPr>
          <w:p>
            <w:pPr>
              <w:pStyle w:val="033-"/>
            </w:pPr>
            <w:r>
              <w:t xml:space="preserve">MailKit</w:t>
            </w:r>
          </w:p>
        </w:tc>
        <w:tc>
          <w:tcPr>
            <w:tcW w:w="2977" w:type="dxa"/>
          </w:tcPr>
          <w:p>
            <w:pPr>
              <w:pStyle w:val="033-"/>
            </w:pPr>
            <w:r>
              <w:t xml:space="preserve">[уточнить]</w:t>
            </w:r>
          </w:p>
        </w:tc>
      </w:tr>
      <w:tr>
        <w:trPr>
          <w:cantSplit/>
        </w:trPr>
        <w:tc>
          <w:tcPr>
            <w:tcW w:w="2976" w:type="dxa"/>
          </w:tcPr>
          <w:p>
            <w:pPr>
              <w:pStyle w:val="033-"/>
            </w:pPr>
            <w:r>
              <w:t xml:space="preserve">Извлечение текста</w:t>
            </w:r>
          </w:p>
        </w:tc>
        <w:tc>
          <w:tcPr>
            <w:tcW w:w="3968" w:type="dxa"/>
          </w:tcPr>
          <w:p>
            <w:pPr>
              <w:pStyle w:val="033-"/>
            </w:pPr>
            <w:r>
              <w:t xml:space="preserve">DocumentFormat.OpenXml, UglyToad.PdfPig</w:t>
            </w:r>
          </w:p>
        </w:tc>
        <w:tc>
          <w:tcPr>
            <w:tcW w:w="2977" w:type="dxa"/>
          </w:tcPr>
          <w:p>
            <w:pPr>
              <w:pStyle w:val="033-"/>
            </w:pPr>
            <w:r>
              <w:t xml:space="preserve">[уточнить]</w:t>
            </w:r>
          </w:p>
        </w:tc>
      </w:tr>
      <w:tr>
        <w:trPr>
          <w:cantSplit/>
        </w:trPr>
        <w:tc>
          <w:tcPr>
            <w:tcW w:w="2976" w:type="dxa"/>
          </w:tcPr>
          <w:p>
            <w:pPr>
              <w:pStyle w:val="033-"/>
            </w:pPr>
            <w:r>
              <w:t xml:space="preserve">OCR</w:t>
            </w:r>
          </w:p>
        </w:tc>
        <w:tc>
          <w:tcPr>
            <w:tcW w:w="3968" w:type="dxa"/>
          </w:tcPr>
          <w:p>
            <w:pPr>
              <w:pStyle w:val="033-"/>
            </w:pPr>
            <w:r>
              <w:t xml:space="preserve">Tesseract (tesseract-ocr, tesseract-ocr-rus)</w:t>
            </w:r>
          </w:p>
        </w:tc>
        <w:tc>
          <w:tcPr>
            <w:tcW w:w="2977" w:type="dxa"/>
          </w:tcPr>
          <w:p>
            <w:pPr>
              <w:pStyle w:val="033-"/>
            </w:pPr>
            <w:r>
              <w:t xml:space="preserve">[уточнить]</w:t>
            </w:r>
          </w:p>
        </w:tc>
      </w:tr>
      <w:tr>
        <w:trPr>
          <w:cantSplit/>
        </w:trPr>
        <w:tc>
          <w:tcPr>
            <w:tcW w:w="2976" w:type="dxa"/>
          </w:tcPr>
          <w:p>
            <w:pPr>
              <w:pStyle w:val="033-"/>
            </w:pPr>
            <w:r>
              <w:t xml:space="preserve">Интерфейс</w:t>
            </w:r>
          </w:p>
        </w:tc>
        <w:tc>
          <w:tcPr>
            <w:tcW w:w="3968" w:type="dxa"/>
          </w:tcPr>
          <w:p>
            <w:pPr>
              <w:pStyle w:val="033-"/>
            </w:pPr>
            <w:r>
              <w:t xml:space="preserve">Razor Pages, htmx, Alpine.js</w:t>
            </w:r>
          </w:p>
        </w:tc>
        <w:tc>
          <w:tcPr>
            <w:tcW w:w="2977" w:type="dxa"/>
          </w:tcPr>
          <w:p>
            <w:pPr>
              <w:pStyle w:val="033-"/>
            </w:pPr>
            <w:r>
              <w:t xml:space="preserve">[уточнить]</w:t>
            </w:r>
          </w:p>
        </w:tc>
      </w:tr>
      <w:tr>
        <w:trPr>
          <w:cantSplit/>
        </w:trPr>
        <w:tc>
          <w:tcPr>
            <w:tcW w:w="2976" w:type="dxa"/>
          </w:tcPr>
          <w:p>
            <w:pPr>
              <w:pStyle w:val="033-"/>
            </w:pPr>
            <w:r>
              <w:t xml:space="preserve">Обратный прокси, HTTPS</w:t>
            </w:r>
          </w:p>
        </w:tc>
        <w:tc>
          <w:tcPr>
            <w:tcW w:w="3968" w:type="dxa"/>
          </w:tcPr>
          <w:p>
            <w:pPr>
              <w:pStyle w:val="033-"/>
            </w:pPr>
            <w:r>
              <w:t xml:space="preserve">Caddy</w:t>
            </w:r>
          </w:p>
        </w:tc>
        <w:tc>
          <w:tcPr>
            <w:tcW w:w="2977" w:type="dxa"/>
          </w:tcPr>
          <w:p>
            <w:pPr>
              <w:pStyle w:val="033-"/>
            </w:pPr>
            <w:r>
              <w:t xml:space="preserve">[уточнить]</w:t>
            </w:r>
          </w:p>
        </w:tc>
      </w:tr>
      <w:tr>
        <w:trPr>
          <w:cantSplit/>
        </w:trPr>
        <w:tc>
          <w:tcPr>
            <w:tcW w:w="2976" w:type="dxa"/>
          </w:tcPr>
          <w:p>
            <w:pPr>
              <w:pStyle w:val="033-"/>
            </w:pPr>
            <w:r>
              <w:t xml:space="preserve">Тестирование</w:t>
            </w:r>
          </w:p>
        </w:tc>
        <w:tc>
          <w:tcPr>
            <w:tcW w:w="3968" w:type="dxa"/>
          </w:tcPr>
          <w:p>
            <w:pPr>
              <w:pStyle w:val="033-"/>
            </w:pPr>
            <w:r>
              <w:t xml:space="preserve">xUnit, Testcontainers, Playwright</w:t>
            </w:r>
          </w:p>
        </w:tc>
        <w:tc>
          <w:tcPr>
            <w:tcW w:w="2977" w:type="dxa"/>
          </w:tcPr>
          <w:p>
            <w:pPr>
              <w:pStyle w:val="033-"/>
            </w:pPr>
            <w:r>
              <w:t xml:space="preserve">[уточнить]</w:t>
            </w:r>
          </w:p>
        </w:tc>
      </w:tr>
      <w:tr>
        <w:trPr>
          <w:cantSplit/>
        </w:trPr>
        <w:tc>
          <w:tcPr>
            <w:tcW w:w="2976" w:type="dxa"/>
          </w:tcPr>
          <w:p>
            <w:pPr>
              <w:pStyle w:val="033-"/>
            </w:pPr>
            <w:r>
              <w:t xml:space="preserve">Контейнеризация</w:t>
            </w:r>
          </w:p>
        </w:tc>
        <w:tc>
          <w:tcPr>
            <w:tcW w:w="3968" w:type="dxa"/>
          </w:tcPr>
          <w:p>
            <w:pPr>
              <w:pStyle w:val="033-"/>
            </w:pPr>
            <w:r>
              <w:t xml:space="preserve">Docker, Docker Compose</w:t>
            </w:r>
          </w:p>
        </w:tc>
        <w:tc>
          <w:tcPr>
            <w:tcW w:w="2977" w:type="dxa"/>
          </w:tcPr>
          <w:p>
            <w:pPr>
              <w:pStyle w:val="033-"/>
            </w:pPr>
            <w:r>
              <w:t xml:space="preserve">[уточнить]</w:t>
            </w:r>
          </w:p>
        </w:tc>
      </w:tr>
    </w:tbl>
    <w:p/>
    <w:p>
      <w:pPr>
        <w:pStyle w:val="2"/>
      </w:pPr>
      <w:bookmarkStart w:id="1050" w:name="_Toc00001050"/>
      <w:r>
        <w:t xml:space="preserve">Технические средства</w:t>
      </w:r>
      <w:bookmarkEnd w:id="1050"/>
    </w:p>
    <w:p>
      <w:r>
        <w:t xml:space="preserve">Система размещается на VPS Timeweb Cloud (Российская Федерация). Требования к ресурсам сервера — [уточнить: число процессорных ядер, объём оперативной памяти, объём диска, операционная система]. Рабочее место преподавателя — компьютер или мобильное устройство с веб-браузером и доступом в Интернет.</w:t>
      </w:r>
    </w:p>
    <w:p>
      <w:pPr>
        <w:pStyle w:val="2"/>
      </w:pPr>
      <w:bookmarkStart w:id="1051" w:name="_Toc00001051"/>
      <w:r>
        <w:t xml:space="preserve">Состав развёртывания</w:t>
      </w:r>
      <w:bookmarkEnd w:id="1051"/>
    </w:p>
    <w:p>
      <w:r>
        <w:t xml:space="preserve">Система развёртывается средствами Docker Compose; состав контейнеров приведён в таблице </w:t>
      </w:r>
      <w:r>
        <w:fldChar w:fldCharType="begin"/>
      </w:r>
      <w:r>
        <w:instrText xml:space="preserve"> REF _Ref_tbl_deploy \h </w:instrText>
      </w:r>
      <w:r>
        <w:fldChar w:fldCharType="separate"/>
      </w:r>
      <w:r>
        <w:t xml:space="preserve">3.3.1</w:t>
      </w:r>
      <w:r>
        <w:fldChar w:fldCharType="end"/>
      </w:r>
      <w:r>
        <w:t xml:space="preserve">.</w:t>
      </w:r>
    </w:p>
    <w:p>
      <w:pPr>
        <w:pStyle w:val="031-"/>
      </w:pPr>
      <w:r>
        <w:t xml:space="preserve">Таблица </w:t>
      </w:r>
      <w:bookmarkStart w:id="1052" w:name="_Ref_tbl_deploy"/>
      <w:r>
        <w:fldChar w:fldCharType="begin"/>
      </w:r>
      <w:r>
        <w:instrText xml:space="preserve"> STYLEREF 2 \s </w:instrText>
      </w:r>
      <w:r>
        <w:fldChar w:fldCharType="separate"/>
      </w:r>
      <w:r>
        <w:t xml:space="preserve">3.3</w:t>
      </w:r>
      <w:r>
        <w:fldChar w:fldCharType="end"/>
      </w:r>
      <w:r>
        <w:t xml:space="preserve">.</w:t>
      </w:r>
      <w:r>
        <w:fldChar w:fldCharType="begin"/>
      </w:r>
      <w:r>
        <w:instrText xml:space="preserve"> SEQ Таблица_п \* ARABIC \s 2 </w:instrText>
      </w:r>
      <w:r>
        <w:fldChar w:fldCharType="separate"/>
      </w:r>
      <w:r>
        <w:t xml:space="preserve">1</w:t>
      </w:r>
      <w:r>
        <w:fldChar w:fldCharType="end"/>
      </w:r>
      <w:bookmarkEnd w:id="1052"/>
      <w:r>
        <w:t xml:space="preserve"> – </w:t>
      </w:r>
      <w:r>
        <w:t xml:space="preserve">Состав контейнеров</w:t>
      </w:r>
    </w:p>
    <w:tbl>
      <w:tblPr>
        <w:tblStyle w:val="aff0"/>
        <w:tblW w:w="5000" w:type="pct"/>
        <w:tblLayout w:type="fixed"/>
        <w:tblLook w:val="04A0" w:firstRow="1" w:lastRow="0" w:firstColumn="1" w:lastColumn="0" w:noHBand="0" w:noVBand="1"/>
      </w:tblPr>
      <w:tblGrid>
        <w:gridCol w:w="1785"/>
        <w:gridCol w:w="8136"/>
      </w:tblGrid>
      <w:tr>
        <w:trPr>
          <w:cantSplit/>
          <w:tblHeader/>
        </w:trPr>
        <w:tc>
          <w:tcPr>
            <w:tcW w:w="1785" w:type="dxa"/>
          </w:tcPr>
          <w:p>
            <w:pPr>
              <w:pStyle w:val="032-"/>
            </w:pPr>
            <w:r>
              <w:t xml:space="preserve">Контейнер</w:t>
            </w:r>
          </w:p>
        </w:tc>
        <w:tc>
          <w:tcPr>
            <w:tcW w:w="8136" w:type="dxa"/>
          </w:tcPr>
          <w:p>
            <w:pPr>
              <w:pStyle w:val="032-"/>
            </w:pPr>
            <w:r>
              <w:t xml:space="preserve">Содержание</w:t>
            </w:r>
          </w:p>
        </w:tc>
      </w:tr>
      <w:tr>
        <w:trPr>
          <w:cantSplit/>
        </w:trPr>
        <w:tc>
          <w:tcPr>
            <w:tcW w:w="1785" w:type="dxa"/>
          </w:tcPr>
          <w:p>
            <w:pPr>
              <w:pStyle w:val="033-"/>
            </w:pPr>
            <w:r>
              <w:t xml:space="preserve">app</w:t>
            </w:r>
          </w:p>
        </w:tc>
        <w:tc>
          <w:tcPr>
            <w:tcW w:w="8136" w:type="dxa"/>
          </w:tcPr>
          <w:p>
            <w:pPr>
              <w:pStyle w:val="033-"/>
            </w:pPr>
            <w:r>
              <w:t xml:space="preserve">Приложение labScaner (веб-интерфейс и фоновые задачи), включая tesseract-ocr и tesseract-ocr-rus; миграции БД применяются при старте</w:t>
            </w:r>
          </w:p>
        </w:tc>
      </w:tr>
      <w:tr>
        <w:trPr>
          <w:cantSplit/>
        </w:trPr>
        <w:tc>
          <w:tcPr>
            <w:tcW w:w="1785" w:type="dxa"/>
          </w:tcPr>
          <w:p>
            <w:pPr>
              <w:pStyle w:val="033-"/>
            </w:pPr>
            <w:r>
              <w:t xml:space="preserve">db</w:t>
            </w:r>
          </w:p>
        </w:tc>
        <w:tc>
          <w:tcPr>
            <w:tcW w:w="8136" w:type="dxa"/>
          </w:tcPr>
          <w:p>
            <w:pPr>
              <w:pStyle w:val="033-"/>
            </w:pPr>
            <w:r>
              <w:t xml:space="preserve">PostgreSQL 17, данные в постоянном томе</w:t>
            </w:r>
          </w:p>
        </w:tc>
      </w:tr>
      <w:tr>
        <w:trPr>
          <w:cantSplit/>
        </w:trPr>
        <w:tc>
          <w:tcPr>
            <w:tcW w:w="1785" w:type="dxa"/>
          </w:tcPr>
          <w:p>
            <w:pPr>
              <w:pStyle w:val="033-"/>
            </w:pPr>
            <w:r>
              <w:t xml:space="preserve">caddy</w:t>
            </w:r>
          </w:p>
        </w:tc>
        <w:tc>
          <w:tcPr>
            <w:tcW w:w="8136" w:type="dxa"/>
          </w:tcPr>
          <w:p>
            <w:pPr>
              <w:pStyle w:val="033-"/>
            </w:pPr>
            <w:r>
              <w:t xml:space="preserve">Обратный прокси с автоматическим получением сертификата HTTPS</w:t>
            </w:r>
          </w:p>
        </w:tc>
      </w:tr>
    </w:tbl>
    <w:p/>
    <w:p>
      <w:r>
        <w:t xml:space="preserve">Сборка и поставка: GitHub Actions выполняет сборку и тесты (в том числе с Testcontainers) и публикует образ в GitHub Container Registry; развёртывание по тегу версии выполняется по SSH командами docker compose pull и docker compose up -d. Ключи Data Protection хранятся в постоянном томе.</w:t>
      </w:r>
    </w:p>
    <w:p>
      <w:pPr>
        <w:pStyle w:val="2"/>
      </w:pPr>
      <w:bookmarkStart w:id="1053" w:name="_Toc00001053"/>
      <w:r>
        <w:t xml:space="preserve">Документация</w:t>
      </w:r>
      <w:bookmarkEnd w:id="1053"/>
    </w:p>
    <w:p>
      <w:r>
        <w:t xml:space="preserve">В комплект документации входят:</w:t>
      </w:r>
    </w:p>
    <w:p>
      <w:pPr>
        <w:pStyle w:val="05011"/>
      </w:pPr>
      <w:r>
        <w:t xml:space="preserve">технический паспорт (настоящий документ);</w:t>
      </w:r>
    </w:p>
    <w:p>
      <w:pPr>
        <w:pStyle w:val="05011"/>
      </w:pPr>
      <w:r>
        <w:t xml:space="preserve">описание проекта и требования, архитектура, журнал архитектурных решений, план работ;</w:t>
      </w:r>
    </w:p>
    <w:p>
      <w:pPr>
        <w:pStyle w:val="05011"/>
      </w:pPr>
      <w:r>
        <w:t xml:space="preserve">макеты интерфейса и их ревью;</w:t>
      </w:r>
    </w:p>
    <w:p>
      <w:pPr>
        <w:pStyle w:val="05011"/>
      </w:pPr>
      <w:r>
        <w:t xml:space="preserve">руководство преподавателя — [уточнить: разрабатывается после этапа 5];</w:t>
      </w:r>
    </w:p>
    <w:p>
      <w:pPr>
        <w:pStyle w:val="05011"/>
      </w:pPr>
      <w:r>
        <w:t xml:space="preserve">руководство по развёртыванию и администрированию — [уточнить: разрабатывается на этапе 8].</w:t>
      </w:r>
    </w:p>
    <w:p>
      <w:r>
        <w:br w:type="page"/>
      </w:r>
    </w:p>
    <w:p>
      <w:pPr>
        <w:pStyle w:val="1"/>
      </w:pPr>
      <w:bookmarkStart w:id="1054" w:name="_Toc00001054"/>
      <w:r>
        <w:t xml:space="preserve">Свидетельство о приёмке</w:t>
      </w:r>
      <w:bookmarkEnd w:id="1054"/>
    </w:p>
    <w:p>
      <w:r>
        <w:t xml:space="preserve">Акт о вводе Системы в эксплуатацию не оформлен: Система находится на стадии разработки (этап 1). Сведения вносятся после пилотной эксплуатации (этап 8): дата акта, подписанты, версия Системы — [уточнить].</w:t>
      </w:r>
    </w:p>
    <w:p>
      <w:r>
        <w:br w:type="page"/>
      </w:r>
    </w:p>
    <w:p>
      <w:pPr>
        <w:pStyle w:val="1"/>
      </w:pPr>
      <w:bookmarkStart w:id="1055" w:name="_Toc00001055"/>
      <w:r>
        <w:t xml:space="preserve">Гарантии разработчика</w:t>
      </w:r>
      <w:bookmarkEnd w:id="1055"/>
    </w:p>
    <w:p>
      <w:r>
        <w:t xml:space="preserve">[уточнить: разработчик Системы, гарантийные обязательства и порядок сопровождения].</w:t>
      </w:r>
    </w:p>
    <w:p>
      <w:r>
        <w:br w:type="page"/>
      </w:r>
    </w:p>
    <w:p>
      <w:pPr>
        <w:pStyle w:val="1"/>
      </w:pPr>
      <w:bookmarkStart w:id="1056" w:name="_Toc00001056"/>
      <w:r>
        <w:t xml:space="preserve">Сведения о рекламациях</w:t>
      </w:r>
      <w:bookmarkEnd w:id="1056"/>
    </w:p>
    <w:p>
      <w:r>
        <w:t xml:space="preserve">Рекламации на момент составления паспорта отсутствуют. Сведения о рекламациях вносятся по форме таблицы </w:t>
      </w:r>
      <w:r>
        <w:fldChar w:fldCharType="begin"/>
      </w:r>
      <w:r>
        <w:instrText xml:space="preserve"> REF _Ref_tbl_recl \h </w:instrText>
      </w:r>
      <w:r>
        <w:fldChar w:fldCharType="separate"/>
      </w:r>
      <w:r>
        <w:t xml:space="preserve">6.1</w:t>
      </w:r>
      <w:r>
        <w:fldChar w:fldCharType="end"/>
      </w:r>
      <w:r>
        <w:t xml:space="preserve">.</w:t>
      </w:r>
    </w:p>
    <w:p>
      <w:pPr>
        <w:pStyle w:val="031-"/>
      </w:pPr>
      <w:r>
        <w:t xml:space="preserve">Таблица </w:t>
      </w:r>
      <w:bookmarkStart w:id="1057" w:name="_Ref_tbl_recl"/>
      <w:r>
        <w:fldChar w:fldCharType="begin"/>
      </w:r>
      <w:r>
        <w:instrText xml:space="preserve"> STYLEREF 1 \s </w:instrText>
      </w:r>
      <w:r>
        <w:fldChar w:fldCharType="separate"/>
      </w:r>
      <w:r>
        <w:t xml:space="preserve">6</w:t>
      </w:r>
      <w:r>
        <w:fldChar w:fldCharType="end"/>
      </w:r>
      <w:r>
        <w:t xml:space="preserve">.</w:t>
      </w:r>
      <w:r>
        <w:fldChar w:fldCharType="begin"/>
      </w:r>
      <w:r>
        <w:instrText xml:space="preserve"> SEQ Таблица \* ARABIC \s 1 </w:instrText>
      </w:r>
      <w:r>
        <w:fldChar w:fldCharType="separate"/>
      </w:r>
      <w:r>
        <w:t xml:space="preserve">1</w:t>
      </w:r>
      <w:r>
        <w:fldChar w:fldCharType="end"/>
      </w:r>
      <w:bookmarkEnd w:id="1057"/>
      <w:r>
        <w:t xml:space="preserve"> – </w:t>
      </w:r>
      <w:r>
        <w:t xml:space="preserve">Сведения о рекламациях</w:t>
      </w:r>
    </w:p>
    <w:tbl>
      <w:tblPr>
        <w:tblStyle w:val="aff0"/>
        <w:tblW w:w="5000" w:type="pct"/>
        <w:tblLayout w:type="fixed"/>
        <w:tblLook w:val="04A0" w:firstRow="1" w:lastRow="0" w:firstColumn="1" w:lastColumn="0" w:noHBand="0" w:noVBand="1"/>
      </w:tblPr>
      <w:tblGrid>
        <w:gridCol w:w="793"/>
        <w:gridCol w:w="1587"/>
        <w:gridCol w:w="3968"/>
        <w:gridCol w:w="1984"/>
        <w:gridCol w:w="1589"/>
      </w:tblGrid>
      <w:tr>
        <w:trPr>
          <w:cantSplit/>
          <w:tblHeader/>
        </w:trPr>
        <w:tc>
          <w:tcPr>
            <w:tcW w:w="793" w:type="dxa"/>
          </w:tcPr>
          <w:p>
            <w:pPr>
              <w:pStyle w:val="032-"/>
            </w:pPr>
            <w:r>
              <w:t xml:space="preserve">№</w:t>
            </w:r>
          </w:p>
        </w:tc>
        <w:tc>
          <w:tcPr>
            <w:tcW w:w="1587" w:type="dxa"/>
          </w:tcPr>
          <w:p>
            <w:pPr>
              <w:pStyle w:val="032-"/>
            </w:pPr>
            <w:r>
              <w:t xml:space="preserve">Дата</w:t>
            </w:r>
          </w:p>
        </w:tc>
        <w:tc>
          <w:tcPr>
            <w:tcW w:w="3968" w:type="dxa"/>
          </w:tcPr>
          <w:p>
            <w:pPr>
              <w:pStyle w:val="032-"/>
            </w:pPr>
            <w:r>
              <w:t xml:space="preserve">Содержание рекламации</w:t>
            </w:r>
          </w:p>
        </w:tc>
        <w:tc>
          <w:tcPr>
            <w:tcW w:w="1984" w:type="dxa"/>
          </w:tcPr>
          <w:p>
            <w:pPr>
              <w:pStyle w:val="032-"/>
            </w:pPr>
            <w:r>
              <w:t xml:space="preserve">Принятые меры</w:t>
            </w:r>
          </w:p>
        </w:tc>
        <w:tc>
          <w:tcPr>
            <w:tcW w:w="1589" w:type="dxa"/>
          </w:tcPr>
          <w:p>
            <w:pPr>
              <w:pStyle w:val="032-"/>
            </w:pPr>
            <w:r>
              <w:t xml:space="preserve">Отметка о выполнении</w:t>
            </w:r>
          </w:p>
        </w:tc>
      </w:tr>
    </w:tbl>
    <w:p/>
    <w:p>
      <w:r>
        <w:br w:type="page"/>
      </w:r>
    </w:p>
    <w:p>
      <w:pPr>
        <w:pStyle w:val="1"/>
        <w:numPr>
          <w:ilvl w:val="0"/>
          <w:numId w:val="0"/>
        </w:numPr>
        <w:ind w:left="0" w:firstLine="0"/>
        <w:jc w:val="center"/>
      </w:pPr>
      <w:bookmarkStart w:id="1058" w:name="_Toc00001058"/>
      <w:r>
        <w:t xml:space="preserve">Приложение А. Нерешённые задачи</w:t>
      </w:r>
      <w:bookmarkEnd w:id="1058"/>
    </w:p>
    <w:p>
      <w:r>
        <w:t xml:space="preserve">Открытые вопросы и нерешённые задачи на дату составления паспорта приведены в таблице </w:t>
      </w:r>
      <w:r>
        <w:fldChar w:fldCharType="begin"/>
      </w:r>
      <w:r>
        <w:instrText xml:space="preserve"> REF _Ref_tbl_open \h </w:instrText>
      </w:r>
      <w:r>
        <w:fldChar w:fldCharType="separate"/>
      </w:r>
      <w:r>
        <w:t xml:space="preserve">А.1</w:t>
      </w:r>
      <w:r>
        <w:fldChar w:fldCharType="end"/>
      </w:r>
      <w:r>
        <w:t xml:space="preserve">.</w:t>
      </w:r>
    </w:p>
    <w:p>
      <w:pPr>
        <w:pStyle w:val="031-"/>
      </w:pPr>
      <w:r>
        <w:t xml:space="preserve">Таблица </w:t>
      </w:r>
      <w:bookmarkStart w:id="1059" w:name="_Ref_tbl_open"/>
      <w:r>
        <w:t xml:space="preserve">А.1</w:t>
      </w:r>
      <w:bookmarkEnd w:id="1059"/>
      <w:r>
        <w:t xml:space="preserve"> – </w:t>
      </w:r>
      <w:r>
        <w:t xml:space="preserve">Нерешённые задачи</w:t>
      </w:r>
    </w:p>
    <w:tbl>
      <w:tblPr>
        <w:tblStyle w:val="aff0"/>
        <w:tblW w:w="5000" w:type="pct"/>
        <w:tblLayout w:type="fixed"/>
        <w:tblLook w:val="04A0" w:firstRow="1" w:lastRow="0" w:firstColumn="1" w:lastColumn="0" w:noHBand="0" w:noVBand="1"/>
      </w:tblPr>
      <w:tblGrid>
        <w:gridCol w:w="992"/>
        <w:gridCol w:w="4960"/>
        <w:gridCol w:w="3969"/>
      </w:tblGrid>
      <w:tr>
        <w:trPr>
          <w:cantSplit/>
          <w:tblHeader/>
        </w:trPr>
        <w:tc>
          <w:tcPr>
            <w:tcW w:w="992" w:type="dxa"/>
          </w:tcPr>
          <w:p>
            <w:pPr>
              <w:pStyle w:val="032-"/>
            </w:pPr>
            <w:r>
              <w:t xml:space="preserve">Источник</w:t>
            </w:r>
          </w:p>
        </w:tc>
        <w:tc>
          <w:tcPr>
            <w:tcW w:w="4960" w:type="dxa"/>
          </w:tcPr>
          <w:p>
            <w:pPr>
              <w:pStyle w:val="032-"/>
            </w:pPr>
            <w:r>
              <w:t xml:space="preserve">Задача</w:t>
            </w:r>
          </w:p>
        </w:tc>
        <w:tc>
          <w:tcPr>
            <w:tcW w:w="3969" w:type="dxa"/>
          </w:tcPr>
          <w:p>
            <w:pPr>
              <w:pStyle w:val="032-"/>
            </w:pPr>
            <w:r>
              <w:t xml:space="preserve">Влияние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033-"/>
            </w:pPr>
            <w:r>
              <w:t xml:space="preserve">Q16</w:t>
            </w:r>
          </w:p>
        </w:tc>
        <w:tc>
          <w:tcPr>
            <w:tcW w:w="4960" w:type="dxa"/>
          </w:tcPr>
          <w:p>
            <w:pPr>
              <w:pStyle w:val="033-"/>
            </w:pPr>
            <w:r>
              <w:t xml:space="preserve">Поиск шаблона «группа – предмет – ФИО – работа» не только в теме письма, но и в имени вложения: задания требуют так называть файл</w:t>
            </w:r>
          </w:p>
        </w:tc>
        <w:tc>
          <w:tcPr>
            <w:tcW w:w="3969" w:type="dxa"/>
          </w:tcPr>
          <w:p>
            <w:pPr>
              <w:pStyle w:val="033-"/>
            </w:pPr>
            <w:r>
              <w:t xml:space="preserve">Доля писем, распознанных без ручного сопоставления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033-"/>
            </w:pPr>
            <w:r>
              <w:t xml:space="preserve">Q18</w:t>
            </w:r>
          </w:p>
        </w:tc>
        <w:tc>
          <w:tcPr>
            <w:tcW w:w="4960" w:type="dxa"/>
          </w:tcPr>
          <w:p>
            <w:pPr>
              <w:pStyle w:val="033-"/>
            </w:pPr>
            <w:r>
              <w:t xml:space="preserve">Значение «ЦОО» в требованиях к КР (отдельный поток или форма обучения)</w:t>
            </w:r>
          </w:p>
        </w:tc>
        <w:tc>
          <w:tcPr>
            <w:tcW w:w="3969" w:type="dxa"/>
          </w:tcPr>
          <w:p>
            <w:pPr>
              <w:pStyle w:val="033-"/>
            </w:pPr>
            <w:r>
              <w:t xml:space="preserve">Справочник групп и предметов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033-"/>
            </w:pPr>
            <w:r>
              <w:t xml:space="preserve">В</w:t>
            </w:r>
          </w:p>
        </w:tc>
        <w:tc>
          <w:tcPr>
            <w:tcW w:w="4960" w:type="dxa"/>
          </w:tcPr>
          <w:p>
            <w:pPr>
              <w:pStyle w:val="033-"/>
            </w:pPr>
            <w:r>
              <w:t xml:space="preserve">Макеты: тёмная тема, вкладка «Проверки почты», пустые состояния</w:t>
            </w:r>
          </w:p>
        </w:tc>
        <w:tc>
          <w:tcPr>
            <w:tcW w:w="3969" w:type="dxa"/>
          </w:tcPr>
          <w:p>
            <w:pPr>
              <w:pStyle w:val="033-"/>
            </w:pPr>
            <w:r>
              <w:t xml:space="preserve">Утверждение макетов (этап 1)</w:t>
            </w:r>
          </w:p>
        </w:tc>
      </w:tr>
      <w:tr>
        <w:trPr>
          <w:cantSplit/>
        </w:trPr>
        <w:tc>
          <w:tcPr>
            <w:tcW w:w="992" w:type="dxa"/>
          </w:tcPr>
          <w:p>
            <w:pPr>
              <w:pStyle w:val="033-"/>
            </w:pPr>
            <w:r>
              <w:t xml:space="preserve">Этап 6</w:t>
            </w:r>
          </w:p>
        </w:tc>
        <w:tc>
          <w:tcPr>
            <w:tcW w:w="4960" w:type="dxa"/>
          </w:tcPr>
          <w:p>
            <w:pPr>
              <w:pStyle w:val="033-"/>
            </w:pPr>
            <w:r>
              <w:t xml:space="preserve">Модели Timeweb AI Gateway, поддержка JSON-схемы, лимит контекста, стоимость проверки</w:t>
            </w:r>
          </w:p>
        </w:tc>
        <w:tc>
          <w:tcPr>
            <w:tcW w:w="3969" w:type="dxa"/>
          </w:tcPr>
          <w:p>
            <w:pPr>
              <w:pStyle w:val="033-"/>
            </w:pPr>
            <w:r>
              <w:t xml:space="preserve">Выбор модели и стратегия обработки длинных КР (этап 6)</w:t>
            </w:r>
          </w:p>
        </w:tc>
      </w:tr>
    </w:tbl>
    <w:p/>
    <w:sectPr w:rsidR="0021238C" w:rsidRPr="005916CA" w:rsidSect="00D02DA2">
      <w:footerReference w:type="default" r:id="rId10"/>
      <w:pgSz w:w="11906" w:h="16838"/>
      <w:pgMar w:top="1418" w:right="567" w:bottom="851" w:left="1418" w:header="567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BA8443" w14:textId="77777777" w:rsidR="00692FF1" w:rsidRDefault="00692FF1">
      <w:pPr>
        <w:spacing w:before="0" w:line="240" w:lineRule="auto"/>
      </w:pPr>
      <w:r>
        <w:separator/>
      </w:r>
    </w:p>
    <w:p w14:paraId="2F70B304" w14:textId="77777777" w:rsidR="00692FF1" w:rsidRDefault="00692FF1"/>
  </w:endnote>
  <w:endnote w:type="continuationSeparator" w:id="0">
    <w:p w14:paraId="6CED1538" w14:textId="77777777" w:rsidR="00692FF1" w:rsidRDefault="00692FF1">
      <w:pPr>
        <w:spacing w:before="0" w:line="240" w:lineRule="auto"/>
      </w:pPr>
      <w:r>
        <w:continuationSeparator/>
      </w:r>
    </w:p>
    <w:p w14:paraId="5E53FFED" w14:textId="77777777" w:rsidR="00692FF1" w:rsidRDefault="00692F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mbria Math"/>
    <w:charset w:val="00"/>
    <w:family w:val="auto"/>
    <w:pitch w:val="variable"/>
    <w:sig w:usb0="00000003" w:usb1="0200E4B4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EF4243" w14:textId="77777777" w:rsidR="004C103B" w:rsidRDefault="009E0F11"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tabs>
        <w:tab w:val="center" w:pos="4677"/>
        <w:tab w:val="right" w:pos="9355"/>
      </w:tabs>
      <w:spacing w:before="0" w:line="240" w:lineRule="auto"/>
      <w:jc w:val="center"/>
      <w:rPr>
        <w:color w:val="000000"/>
        <w:szCs w:val="28"/>
      </w:rPr>
    </w:pPr>
    <w:r>
      <w:rPr>
        <w:color w:val="000000"/>
        <w:szCs w:val="28"/>
      </w:rPr>
      <w:fldChar w:fldCharType="begin"/>
    </w:r>
    <w:r>
      <w:rPr>
        <w:color w:val="000000"/>
        <w:szCs w:val="28"/>
      </w:rPr>
      <w:instrText>PAGE</w:instrText>
    </w:r>
    <w:r>
      <w:rPr>
        <w:color w:val="000000"/>
        <w:szCs w:val="28"/>
      </w:rPr>
      <w:fldChar w:fldCharType="separate"/>
    </w:r>
    <w:r>
      <w:rPr>
        <w:color w:val="000000"/>
        <w:szCs w:val="28"/>
      </w:rPr>
      <w:t>119</w:t>
    </w:r>
    <w:r>
      <w:rPr>
        <w:color w:val="000000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F897E6" w14:textId="77777777" w:rsidR="00692FF1" w:rsidRDefault="00692FF1">
      <w:pPr>
        <w:spacing w:before="0" w:line="240" w:lineRule="auto"/>
      </w:pPr>
      <w:r>
        <w:separator/>
      </w:r>
    </w:p>
    <w:p w14:paraId="73E84112" w14:textId="77777777" w:rsidR="00692FF1" w:rsidRDefault="00692FF1"/>
  </w:footnote>
  <w:footnote w:type="continuationSeparator" w:id="0">
    <w:p w14:paraId="3C2E02F2" w14:textId="77777777" w:rsidR="00692FF1" w:rsidRDefault="00692FF1">
      <w:pPr>
        <w:spacing w:before="0" w:line="240" w:lineRule="auto"/>
      </w:pPr>
      <w:r>
        <w:continuationSeparator/>
      </w:r>
    </w:p>
    <w:p w14:paraId="4C33C34C" w14:textId="77777777" w:rsidR="00692FF1" w:rsidRDefault="00692FF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45E90"/>
    <w:multiLevelType w:val="hybridMultilevel"/>
    <w:tmpl w:val="E8FA4208"/>
    <w:lvl w:ilvl="0" w:tplc="3CFCF95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247008C4"/>
    <w:multiLevelType w:val="hybridMultilevel"/>
    <w:tmpl w:val="D1B6AD78"/>
    <w:lvl w:ilvl="0" w:tplc="675C9DF6">
      <w:start w:val="1"/>
      <w:numFmt w:val="bullet"/>
      <w:lvlText w:val=""/>
      <w:lvlJc w:val="left"/>
      <w:pPr>
        <w:ind w:left="1276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0"/>
        <w:szCs w:val="0"/>
        <w:u w:val="none"/>
        <w:shd w:val="clear" w:color="000000" w:fill="000000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 w:tplc="80363A56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 w:tplc="78FE3302">
      <w:start w:val="1"/>
      <w:numFmt w:val="bullet"/>
      <w:lvlText w:val="—"/>
      <w:lvlJc w:val="left"/>
      <w:pPr>
        <w:ind w:left="3054" w:hanging="360"/>
      </w:pPr>
      <w:rPr>
        <w:rFonts w:ascii="Times New Roman" w:eastAsia="Times New Roman" w:hAnsi="Times New Roman" w:cs="Times New Roman"/>
      </w:rPr>
    </w:lvl>
    <w:lvl w:ilvl="3" w:tplc="29C84870">
      <w:start w:val="1"/>
      <w:numFmt w:val="bullet"/>
      <w:lvlText w:val="—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4" w:tplc="854A0598">
      <w:start w:val="1"/>
      <w:numFmt w:val="bullet"/>
      <w:lvlText w:val="⎯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5" w:tplc="F6083F6C">
      <w:start w:val="1"/>
      <w:numFmt w:val="bullet"/>
      <w:lvlText w:val="➢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 w:tplc="5EF4471E">
      <w:start w:val="1"/>
      <w:numFmt w:val="bullet"/>
      <w:lvlText w:val=""/>
      <w:lvlJc w:val="left"/>
      <w:pPr>
        <w:ind w:left="2520" w:hanging="360"/>
      </w:pPr>
      <w:rPr>
        <w:rFonts w:ascii="Symbol" w:hAnsi="Symbol" w:hint="default"/>
        <w:lang w:val="ru-RU"/>
      </w:rPr>
    </w:lvl>
    <w:lvl w:ilvl="7" w:tplc="BF280AF4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8" w:tplc="A7D64B30">
      <w:start w:val="1"/>
      <w:numFmt w:val="bullet"/>
      <w:lvlText w:val="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CE757C7"/>
    <w:multiLevelType w:val="multilevel"/>
    <w:tmpl w:val="0419001F"/>
    <w:lvl w:ilvl="0">
      <w:start w:val="1"/>
      <w:numFmt w:val="decimal"/>
      <w:pStyle w:val="04011"/>
      <w:lvlText w:val="%1."/>
      <w:lvlJc w:val="left"/>
      <w:pPr>
        <w:ind w:left="360" w:hanging="360"/>
      </w:pPr>
    </w:lvl>
    <w:lvl w:ilvl="1">
      <w:start w:val="1"/>
      <w:numFmt w:val="decimal"/>
      <w:pStyle w:val="04022"/>
      <w:lvlText w:val="%1.%2."/>
      <w:lvlJc w:val="left"/>
      <w:pPr>
        <w:ind w:left="792" w:hanging="432"/>
      </w:pPr>
    </w:lvl>
    <w:lvl w:ilvl="2">
      <w:start w:val="1"/>
      <w:numFmt w:val="decimal"/>
      <w:pStyle w:val="0403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18441C8"/>
    <w:multiLevelType w:val="hybridMultilevel"/>
    <w:tmpl w:val="BE869E88"/>
    <w:lvl w:ilvl="0" w:tplc="7674C5C4">
      <w:start w:val="1"/>
      <w:numFmt w:val="bullet"/>
      <w:lvlText w:val=""/>
      <w:lvlJc w:val="left"/>
      <w:pPr>
        <w:ind w:left="1276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0"/>
        <w:szCs w:val="0"/>
        <w:u w:val="none"/>
        <w:shd w:val="clear" w:color="000000" w:fill="000000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 w:tplc="9E64E588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 w:tplc="26D29A92">
      <w:start w:val="1"/>
      <w:numFmt w:val="bullet"/>
      <w:lvlText w:val="—"/>
      <w:lvlJc w:val="left"/>
      <w:pPr>
        <w:ind w:left="3054" w:hanging="360"/>
      </w:pPr>
      <w:rPr>
        <w:rFonts w:ascii="Times New Roman" w:eastAsia="Times New Roman" w:hAnsi="Times New Roman" w:cs="Times New Roman"/>
      </w:rPr>
    </w:lvl>
    <w:lvl w:ilvl="3" w:tplc="5D061B70">
      <w:start w:val="1"/>
      <w:numFmt w:val="bullet"/>
      <w:lvlText w:val="—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4" w:tplc="F4BEBD86">
      <w:start w:val="1"/>
      <w:numFmt w:val="bullet"/>
      <w:lvlText w:val="⎯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5" w:tplc="561AABB6">
      <w:start w:val="1"/>
      <w:numFmt w:val="bullet"/>
      <w:lvlText w:val="➢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 w:tplc="16FE7710">
      <w:start w:val="1"/>
      <w:numFmt w:val="bullet"/>
      <w:pStyle w:val="05011"/>
      <w:lvlText w:val=""/>
      <w:lvlJc w:val="left"/>
      <w:pPr>
        <w:ind w:left="2520" w:hanging="360"/>
      </w:pPr>
      <w:rPr>
        <w:rFonts w:ascii="Symbol" w:hAnsi="Symbol" w:hint="default"/>
        <w:lang w:val="ru-RU"/>
      </w:rPr>
    </w:lvl>
    <w:lvl w:ilvl="7" w:tplc="12A83120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8" w:tplc="ED30DDC4">
      <w:start w:val="1"/>
      <w:numFmt w:val="bullet"/>
      <w:lvlText w:val="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FB63EAD"/>
    <w:multiLevelType w:val="hybridMultilevel"/>
    <w:tmpl w:val="701679DE"/>
    <w:lvl w:ilvl="0" w:tplc="D80E5114">
      <w:start w:val="1"/>
      <w:numFmt w:val="bullet"/>
      <w:pStyle w:val="0504-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D21C365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CA5494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3E68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2EA50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2FEA2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5810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0A07E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9BA54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0408C9"/>
    <w:multiLevelType w:val="hybridMultilevel"/>
    <w:tmpl w:val="7A244854"/>
    <w:lvl w:ilvl="0" w:tplc="2CD44698">
      <w:start w:val="1"/>
      <w:numFmt w:val="bullet"/>
      <w:lvlText w:val="—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 w:tplc="81761D36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 w:tplc="17208DCC">
      <w:start w:val="1"/>
      <w:numFmt w:val="bullet"/>
      <w:lvlText w:val="—"/>
      <w:lvlJc w:val="left"/>
      <w:pPr>
        <w:ind w:left="3054" w:hanging="360"/>
      </w:pPr>
      <w:rPr>
        <w:rFonts w:ascii="Times New Roman" w:eastAsia="Times New Roman" w:hAnsi="Times New Roman" w:cs="Times New Roman"/>
      </w:rPr>
    </w:lvl>
    <w:lvl w:ilvl="3" w:tplc="468614FE">
      <w:start w:val="1"/>
      <w:numFmt w:val="bullet"/>
      <w:lvlText w:val="—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4" w:tplc="C486DF34">
      <w:start w:val="1"/>
      <w:numFmt w:val="bullet"/>
      <w:lvlText w:val="⎯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5" w:tplc="92BA5C7C">
      <w:start w:val="1"/>
      <w:numFmt w:val="bullet"/>
      <w:lvlText w:val="➢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 w:tplc="8884A9F0">
      <w:start w:val="1"/>
      <w:numFmt w:val="bullet"/>
      <w:lvlText w:val=""/>
      <w:lvlJc w:val="left"/>
      <w:pPr>
        <w:ind w:left="2520" w:hanging="360"/>
      </w:pPr>
      <w:rPr>
        <w:rFonts w:ascii="Symbol" w:hAnsi="Symbol" w:hint="default"/>
      </w:rPr>
    </w:lvl>
    <w:lvl w:ilvl="7" w:tplc="C97C2C0A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8" w:tplc="FF807756">
      <w:start w:val="1"/>
      <w:numFmt w:val="bullet"/>
      <w:lvlText w:val="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0237109"/>
    <w:multiLevelType w:val="hybridMultilevel"/>
    <w:tmpl w:val="6724627A"/>
    <w:lvl w:ilvl="0" w:tplc="7B96BD72">
      <w:start w:val="1"/>
      <w:numFmt w:val="bullet"/>
      <w:lvlText w:val=""/>
      <w:lvlJc w:val="left"/>
      <w:pPr>
        <w:ind w:left="163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B765FBC"/>
    <w:multiLevelType w:val="multilevel"/>
    <w:tmpl w:val="ECF06E72"/>
    <w:lvl w:ilvl="0">
      <w:start w:val="1"/>
      <w:numFmt w:val="decimal"/>
      <w:pStyle w:val="1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0" w:firstLine="0"/>
      </w:pPr>
      <w:rPr>
        <w:rFonts w:hint="default"/>
        <w:b/>
      </w:rPr>
    </w:lvl>
    <w:lvl w:ilvl="3">
      <w:start w:val="1"/>
      <w:numFmt w:val="decimal"/>
      <w:pStyle w:val="4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num w:numId="1">
    <w:abstractNumId w:val="7"/>
  </w:num>
  <w:num w:numId="2">
    <w:abstractNumId w:val="3"/>
  </w:num>
  <w:num w:numId="3">
    <w:abstractNumId w:val="2"/>
  </w:num>
  <w:num w:numId="4">
    <w:abstractNumId w:val="4"/>
  </w:num>
  <w:num w:numId="5">
    <w:abstractNumId w:val="6"/>
  </w:num>
  <w:num w:numId="6">
    <w:abstractNumId w:val="5"/>
  </w:num>
  <w:num w:numId="7">
    <w:abstractNumId w:val="0"/>
  </w:num>
  <w:num w:numId="8">
    <w:abstractNumId w:val="1"/>
  </w:num>
  <w:num w:numId="9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9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03B"/>
    <w:rsid w:val="000011A4"/>
    <w:rsid w:val="000023BF"/>
    <w:rsid w:val="00002D03"/>
    <w:rsid w:val="000041C5"/>
    <w:rsid w:val="00004F1B"/>
    <w:rsid w:val="000061E9"/>
    <w:rsid w:val="00006CF0"/>
    <w:rsid w:val="0001217C"/>
    <w:rsid w:val="000165ED"/>
    <w:rsid w:val="00016A2E"/>
    <w:rsid w:val="00017708"/>
    <w:rsid w:val="00022520"/>
    <w:rsid w:val="00023172"/>
    <w:rsid w:val="00023A32"/>
    <w:rsid w:val="00024B63"/>
    <w:rsid w:val="00024D2C"/>
    <w:rsid w:val="00030E51"/>
    <w:rsid w:val="00031704"/>
    <w:rsid w:val="00033549"/>
    <w:rsid w:val="0003424D"/>
    <w:rsid w:val="0004396B"/>
    <w:rsid w:val="00045DA8"/>
    <w:rsid w:val="0004776C"/>
    <w:rsid w:val="0006016D"/>
    <w:rsid w:val="00065DAB"/>
    <w:rsid w:val="000676FB"/>
    <w:rsid w:val="0006770C"/>
    <w:rsid w:val="00067926"/>
    <w:rsid w:val="000709ED"/>
    <w:rsid w:val="000729C2"/>
    <w:rsid w:val="00073E8E"/>
    <w:rsid w:val="00074A7E"/>
    <w:rsid w:val="000753A4"/>
    <w:rsid w:val="00076067"/>
    <w:rsid w:val="00076535"/>
    <w:rsid w:val="000766E0"/>
    <w:rsid w:val="000808B5"/>
    <w:rsid w:val="00080AA3"/>
    <w:rsid w:val="000848D0"/>
    <w:rsid w:val="00085BEE"/>
    <w:rsid w:val="000914A1"/>
    <w:rsid w:val="0009542F"/>
    <w:rsid w:val="000A06F4"/>
    <w:rsid w:val="000A0789"/>
    <w:rsid w:val="000A0A0E"/>
    <w:rsid w:val="000A5402"/>
    <w:rsid w:val="000A733D"/>
    <w:rsid w:val="000B0BCB"/>
    <w:rsid w:val="000B1F6C"/>
    <w:rsid w:val="000B3709"/>
    <w:rsid w:val="000C037B"/>
    <w:rsid w:val="000C1B31"/>
    <w:rsid w:val="000C273D"/>
    <w:rsid w:val="000C6874"/>
    <w:rsid w:val="000D0306"/>
    <w:rsid w:val="000D193A"/>
    <w:rsid w:val="000D2474"/>
    <w:rsid w:val="000D2562"/>
    <w:rsid w:val="000D5E97"/>
    <w:rsid w:val="000D6BF9"/>
    <w:rsid w:val="000D7948"/>
    <w:rsid w:val="000E1D81"/>
    <w:rsid w:val="000E3195"/>
    <w:rsid w:val="000E7015"/>
    <w:rsid w:val="000F08FD"/>
    <w:rsid w:val="000F1B2B"/>
    <w:rsid w:val="000F2EE4"/>
    <w:rsid w:val="000F58BA"/>
    <w:rsid w:val="000F61BF"/>
    <w:rsid w:val="00100315"/>
    <w:rsid w:val="001032C3"/>
    <w:rsid w:val="00107A51"/>
    <w:rsid w:val="00111EC5"/>
    <w:rsid w:val="00112F86"/>
    <w:rsid w:val="0011478A"/>
    <w:rsid w:val="0011511D"/>
    <w:rsid w:val="001165E8"/>
    <w:rsid w:val="0011672D"/>
    <w:rsid w:val="00117446"/>
    <w:rsid w:val="00117991"/>
    <w:rsid w:val="0012131D"/>
    <w:rsid w:val="001237B6"/>
    <w:rsid w:val="00123EC3"/>
    <w:rsid w:val="00125799"/>
    <w:rsid w:val="00125A23"/>
    <w:rsid w:val="00126037"/>
    <w:rsid w:val="00126E47"/>
    <w:rsid w:val="00127F96"/>
    <w:rsid w:val="00131798"/>
    <w:rsid w:val="001371B1"/>
    <w:rsid w:val="001375D6"/>
    <w:rsid w:val="0014150C"/>
    <w:rsid w:val="00142750"/>
    <w:rsid w:val="00144281"/>
    <w:rsid w:val="00144944"/>
    <w:rsid w:val="001449EE"/>
    <w:rsid w:val="001528BC"/>
    <w:rsid w:val="00153009"/>
    <w:rsid w:val="001540D2"/>
    <w:rsid w:val="00154FBE"/>
    <w:rsid w:val="001554B8"/>
    <w:rsid w:val="00155C61"/>
    <w:rsid w:val="00156A1C"/>
    <w:rsid w:val="001575A2"/>
    <w:rsid w:val="00157873"/>
    <w:rsid w:val="00157AA0"/>
    <w:rsid w:val="001603AB"/>
    <w:rsid w:val="001612C3"/>
    <w:rsid w:val="00162028"/>
    <w:rsid w:val="00162316"/>
    <w:rsid w:val="00163B45"/>
    <w:rsid w:val="00163BB2"/>
    <w:rsid w:val="001662BE"/>
    <w:rsid w:val="00167845"/>
    <w:rsid w:val="00172F92"/>
    <w:rsid w:val="00173B89"/>
    <w:rsid w:val="0017603D"/>
    <w:rsid w:val="00176936"/>
    <w:rsid w:val="00183BA1"/>
    <w:rsid w:val="00186101"/>
    <w:rsid w:val="0018660D"/>
    <w:rsid w:val="00186836"/>
    <w:rsid w:val="00186929"/>
    <w:rsid w:val="00187E65"/>
    <w:rsid w:val="00190C8C"/>
    <w:rsid w:val="00191589"/>
    <w:rsid w:val="00191C12"/>
    <w:rsid w:val="00192814"/>
    <w:rsid w:val="00192845"/>
    <w:rsid w:val="00195D1F"/>
    <w:rsid w:val="00197432"/>
    <w:rsid w:val="001A3DA8"/>
    <w:rsid w:val="001A5D2F"/>
    <w:rsid w:val="001A7500"/>
    <w:rsid w:val="001B0DDD"/>
    <w:rsid w:val="001B2CBD"/>
    <w:rsid w:val="001C16A0"/>
    <w:rsid w:val="001C4E08"/>
    <w:rsid w:val="001C4F49"/>
    <w:rsid w:val="001C68E7"/>
    <w:rsid w:val="001D0F01"/>
    <w:rsid w:val="001D1F49"/>
    <w:rsid w:val="001D22EC"/>
    <w:rsid w:val="001D24F4"/>
    <w:rsid w:val="001D3FD2"/>
    <w:rsid w:val="001D6452"/>
    <w:rsid w:val="001D7CCF"/>
    <w:rsid w:val="001D7E7E"/>
    <w:rsid w:val="001E09A1"/>
    <w:rsid w:val="001E413E"/>
    <w:rsid w:val="001E5CB2"/>
    <w:rsid w:val="001F21A4"/>
    <w:rsid w:val="001F3435"/>
    <w:rsid w:val="001F690B"/>
    <w:rsid w:val="001F7339"/>
    <w:rsid w:val="00206C66"/>
    <w:rsid w:val="00210D63"/>
    <w:rsid w:val="00210E14"/>
    <w:rsid w:val="0021110D"/>
    <w:rsid w:val="0021238C"/>
    <w:rsid w:val="00212716"/>
    <w:rsid w:val="00222CC0"/>
    <w:rsid w:val="00222E2C"/>
    <w:rsid w:val="00222F60"/>
    <w:rsid w:val="00224530"/>
    <w:rsid w:val="00225FBF"/>
    <w:rsid w:val="00226533"/>
    <w:rsid w:val="002268F5"/>
    <w:rsid w:val="00226FE2"/>
    <w:rsid w:val="002270E8"/>
    <w:rsid w:val="0023243C"/>
    <w:rsid w:val="002324C8"/>
    <w:rsid w:val="00235302"/>
    <w:rsid w:val="0023579A"/>
    <w:rsid w:val="002369C4"/>
    <w:rsid w:val="00242688"/>
    <w:rsid w:val="00242AA6"/>
    <w:rsid w:val="00243F21"/>
    <w:rsid w:val="002443D5"/>
    <w:rsid w:val="00244431"/>
    <w:rsid w:val="0025075B"/>
    <w:rsid w:val="00250EBF"/>
    <w:rsid w:val="00251732"/>
    <w:rsid w:val="00252F59"/>
    <w:rsid w:val="002573C4"/>
    <w:rsid w:val="00260923"/>
    <w:rsid w:val="002636FF"/>
    <w:rsid w:val="00266E1F"/>
    <w:rsid w:val="002708C8"/>
    <w:rsid w:val="00270A2E"/>
    <w:rsid w:val="002712EC"/>
    <w:rsid w:val="002714DB"/>
    <w:rsid w:val="002714EC"/>
    <w:rsid w:val="002737C3"/>
    <w:rsid w:val="00274100"/>
    <w:rsid w:val="00274844"/>
    <w:rsid w:val="00274DD7"/>
    <w:rsid w:val="0027545E"/>
    <w:rsid w:val="00275B1C"/>
    <w:rsid w:val="002763D4"/>
    <w:rsid w:val="0027748C"/>
    <w:rsid w:val="00280E8F"/>
    <w:rsid w:val="00280EC0"/>
    <w:rsid w:val="00283D2A"/>
    <w:rsid w:val="00285EA3"/>
    <w:rsid w:val="002877E3"/>
    <w:rsid w:val="00295303"/>
    <w:rsid w:val="00295677"/>
    <w:rsid w:val="00296917"/>
    <w:rsid w:val="00296DCA"/>
    <w:rsid w:val="002A1DD7"/>
    <w:rsid w:val="002A337C"/>
    <w:rsid w:val="002A3E91"/>
    <w:rsid w:val="002A659E"/>
    <w:rsid w:val="002B083C"/>
    <w:rsid w:val="002B102F"/>
    <w:rsid w:val="002B124E"/>
    <w:rsid w:val="002B2D97"/>
    <w:rsid w:val="002B50EC"/>
    <w:rsid w:val="002B754C"/>
    <w:rsid w:val="002B7F75"/>
    <w:rsid w:val="002C2756"/>
    <w:rsid w:val="002C3BB3"/>
    <w:rsid w:val="002C461A"/>
    <w:rsid w:val="002C46BD"/>
    <w:rsid w:val="002C6B1C"/>
    <w:rsid w:val="002D2833"/>
    <w:rsid w:val="002D2BC2"/>
    <w:rsid w:val="002D3F93"/>
    <w:rsid w:val="002D47B5"/>
    <w:rsid w:val="002E2129"/>
    <w:rsid w:val="002E3B7F"/>
    <w:rsid w:val="002E451E"/>
    <w:rsid w:val="002E537B"/>
    <w:rsid w:val="002F5B48"/>
    <w:rsid w:val="002F649A"/>
    <w:rsid w:val="00302126"/>
    <w:rsid w:val="0030288F"/>
    <w:rsid w:val="00306F35"/>
    <w:rsid w:val="00313171"/>
    <w:rsid w:val="003144A1"/>
    <w:rsid w:val="0031569B"/>
    <w:rsid w:val="00315B3F"/>
    <w:rsid w:val="00317860"/>
    <w:rsid w:val="00317865"/>
    <w:rsid w:val="003204A1"/>
    <w:rsid w:val="00320EE7"/>
    <w:rsid w:val="00320F52"/>
    <w:rsid w:val="0032197D"/>
    <w:rsid w:val="00324F34"/>
    <w:rsid w:val="00325735"/>
    <w:rsid w:val="00325D9C"/>
    <w:rsid w:val="00326ABC"/>
    <w:rsid w:val="00337C7D"/>
    <w:rsid w:val="00344C41"/>
    <w:rsid w:val="00344C83"/>
    <w:rsid w:val="0034506C"/>
    <w:rsid w:val="00347341"/>
    <w:rsid w:val="00347D72"/>
    <w:rsid w:val="00354EA0"/>
    <w:rsid w:val="00356944"/>
    <w:rsid w:val="003603DF"/>
    <w:rsid w:val="003612BC"/>
    <w:rsid w:val="003618FB"/>
    <w:rsid w:val="0036295E"/>
    <w:rsid w:val="00362B28"/>
    <w:rsid w:val="00364F68"/>
    <w:rsid w:val="00365FE7"/>
    <w:rsid w:val="00366369"/>
    <w:rsid w:val="00367A17"/>
    <w:rsid w:val="00371D41"/>
    <w:rsid w:val="00372842"/>
    <w:rsid w:val="00372D99"/>
    <w:rsid w:val="00374336"/>
    <w:rsid w:val="00374A2E"/>
    <w:rsid w:val="0037524D"/>
    <w:rsid w:val="00377D80"/>
    <w:rsid w:val="00380EAB"/>
    <w:rsid w:val="00381210"/>
    <w:rsid w:val="00381B67"/>
    <w:rsid w:val="0038443A"/>
    <w:rsid w:val="003858A0"/>
    <w:rsid w:val="00387A43"/>
    <w:rsid w:val="0039162C"/>
    <w:rsid w:val="00392BBA"/>
    <w:rsid w:val="003930AD"/>
    <w:rsid w:val="00395A3B"/>
    <w:rsid w:val="003A0396"/>
    <w:rsid w:val="003A0913"/>
    <w:rsid w:val="003A0921"/>
    <w:rsid w:val="003A0C73"/>
    <w:rsid w:val="003A0DFB"/>
    <w:rsid w:val="003A0F0E"/>
    <w:rsid w:val="003A1692"/>
    <w:rsid w:val="003A1711"/>
    <w:rsid w:val="003A2100"/>
    <w:rsid w:val="003A2AB9"/>
    <w:rsid w:val="003A3003"/>
    <w:rsid w:val="003A3ED4"/>
    <w:rsid w:val="003A6F21"/>
    <w:rsid w:val="003B05F5"/>
    <w:rsid w:val="003B5C56"/>
    <w:rsid w:val="003C2E08"/>
    <w:rsid w:val="003C4128"/>
    <w:rsid w:val="003D0780"/>
    <w:rsid w:val="003D3A8B"/>
    <w:rsid w:val="003D575F"/>
    <w:rsid w:val="003D7822"/>
    <w:rsid w:val="003E3525"/>
    <w:rsid w:val="003E468C"/>
    <w:rsid w:val="003F11CC"/>
    <w:rsid w:val="003F309C"/>
    <w:rsid w:val="003F3403"/>
    <w:rsid w:val="003F405A"/>
    <w:rsid w:val="003F58CA"/>
    <w:rsid w:val="003F739E"/>
    <w:rsid w:val="003F7F47"/>
    <w:rsid w:val="00401401"/>
    <w:rsid w:val="00401EF3"/>
    <w:rsid w:val="0040598E"/>
    <w:rsid w:val="00405D1A"/>
    <w:rsid w:val="00405F5C"/>
    <w:rsid w:val="00406BE7"/>
    <w:rsid w:val="00407BFA"/>
    <w:rsid w:val="00411034"/>
    <w:rsid w:val="004113FF"/>
    <w:rsid w:val="004114CD"/>
    <w:rsid w:val="00413D80"/>
    <w:rsid w:val="00417E9E"/>
    <w:rsid w:val="00424BB5"/>
    <w:rsid w:val="00427A89"/>
    <w:rsid w:val="0043070D"/>
    <w:rsid w:val="00434148"/>
    <w:rsid w:val="00434582"/>
    <w:rsid w:val="004374F2"/>
    <w:rsid w:val="00444103"/>
    <w:rsid w:val="004458E5"/>
    <w:rsid w:val="004464D2"/>
    <w:rsid w:val="00446E0C"/>
    <w:rsid w:val="004515ED"/>
    <w:rsid w:val="00451C3E"/>
    <w:rsid w:val="004523DE"/>
    <w:rsid w:val="00452B9C"/>
    <w:rsid w:val="00453CDC"/>
    <w:rsid w:val="004564E3"/>
    <w:rsid w:val="00457669"/>
    <w:rsid w:val="0046266E"/>
    <w:rsid w:val="00465C43"/>
    <w:rsid w:val="00466A93"/>
    <w:rsid w:val="004712CD"/>
    <w:rsid w:val="00472354"/>
    <w:rsid w:val="00474379"/>
    <w:rsid w:val="00475AE4"/>
    <w:rsid w:val="00475B45"/>
    <w:rsid w:val="0047612D"/>
    <w:rsid w:val="00482D16"/>
    <w:rsid w:val="00485B8F"/>
    <w:rsid w:val="00495A6C"/>
    <w:rsid w:val="004969B8"/>
    <w:rsid w:val="004A0010"/>
    <w:rsid w:val="004A417C"/>
    <w:rsid w:val="004A51D4"/>
    <w:rsid w:val="004A53DB"/>
    <w:rsid w:val="004A646D"/>
    <w:rsid w:val="004B72A4"/>
    <w:rsid w:val="004C0548"/>
    <w:rsid w:val="004C103B"/>
    <w:rsid w:val="004C1A12"/>
    <w:rsid w:val="004C376D"/>
    <w:rsid w:val="004C426B"/>
    <w:rsid w:val="004C5F1D"/>
    <w:rsid w:val="004C7753"/>
    <w:rsid w:val="004C785F"/>
    <w:rsid w:val="004D05F1"/>
    <w:rsid w:val="004D1757"/>
    <w:rsid w:val="004D27AD"/>
    <w:rsid w:val="004D561A"/>
    <w:rsid w:val="004D56B8"/>
    <w:rsid w:val="004E0E59"/>
    <w:rsid w:val="004E1F51"/>
    <w:rsid w:val="004E2057"/>
    <w:rsid w:val="004E5232"/>
    <w:rsid w:val="004E646E"/>
    <w:rsid w:val="004F03D1"/>
    <w:rsid w:val="004F303B"/>
    <w:rsid w:val="004F49B7"/>
    <w:rsid w:val="004F533B"/>
    <w:rsid w:val="005045EE"/>
    <w:rsid w:val="00511089"/>
    <w:rsid w:val="00511C80"/>
    <w:rsid w:val="00511D3A"/>
    <w:rsid w:val="00511EBA"/>
    <w:rsid w:val="005132D8"/>
    <w:rsid w:val="00514526"/>
    <w:rsid w:val="00515A7E"/>
    <w:rsid w:val="00516436"/>
    <w:rsid w:val="00516639"/>
    <w:rsid w:val="005247CD"/>
    <w:rsid w:val="00525290"/>
    <w:rsid w:val="005253CB"/>
    <w:rsid w:val="0052677B"/>
    <w:rsid w:val="005268F1"/>
    <w:rsid w:val="005301B5"/>
    <w:rsid w:val="00532FA1"/>
    <w:rsid w:val="0053446F"/>
    <w:rsid w:val="00536DF0"/>
    <w:rsid w:val="00537B26"/>
    <w:rsid w:val="00544249"/>
    <w:rsid w:val="00544E89"/>
    <w:rsid w:val="00546189"/>
    <w:rsid w:val="00550D7F"/>
    <w:rsid w:val="0055127E"/>
    <w:rsid w:val="00554769"/>
    <w:rsid w:val="00555AB1"/>
    <w:rsid w:val="00557B20"/>
    <w:rsid w:val="005608FD"/>
    <w:rsid w:val="00564093"/>
    <w:rsid w:val="00565DE4"/>
    <w:rsid w:val="0056753D"/>
    <w:rsid w:val="00571280"/>
    <w:rsid w:val="00571B32"/>
    <w:rsid w:val="00572EB0"/>
    <w:rsid w:val="005745FF"/>
    <w:rsid w:val="00576820"/>
    <w:rsid w:val="0057743B"/>
    <w:rsid w:val="0058267A"/>
    <w:rsid w:val="00583152"/>
    <w:rsid w:val="0058585F"/>
    <w:rsid w:val="0058661D"/>
    <w:rsid w:val="005903DA"/>
    <w:rsid w:val="005916CA"/>
    <w:rsid w:val="00591EF9"/>
    <w:rsid w:val="00591FB2"/>
    <w:rsid w:val="00592D3E"/>
    <w:rsid w:val="00596216"/>
    <w:rsid w:val="0059653E"/>
    <w:rsid w:val="00596A1F"/>
    <w:rsid w:val="0059712D"/>
    <w:rsid w:val="00597B4A"/>
    <w:rsid w:val="00597FBC"/>
    <w:rsid w:val="005A0A47"/>
    <w:rsid w:val="005A3FE4"/>
    <w:rsid w:val="005A4DDC"/>
    <w:rsid w:val="005A7BD3"/>
    <w:rsid w:val="005B215D"/>
    <w:rsid w:val="005B5FFF"/>
    <w:rsid w:val="005C0AB1"/>
    <w:rsid w:val="005C0CFB"/>
    <w:rsid w:val="005C112E"/>
    <w:rsid w:val="005C220D"/>
    <w:rsid w:val="005C7102"/>
    <w:rsid w:val="005D6493"/>
    <w:rsid w:val="005D670A"/>
    <w:rsid w:val="005E1847"/>
    <w:rsid w:val="005E272B"/>
    <w:rsid w:val="005E2F53"/>
    <w:rsid w:val="005E3EA6"/>
    <w:rsid w:val="005E5600"/>
    <w:rsid w:val="005E6882"/>
    <w:rsid w:val="005F042F"/>
    <w:rsid w:val="005F1BCF"/>
    <w:rsid w:val="005F21EB"/>
    <w:rsid w:val="005F38C3"/>
    <w:rsid w:val="005F4FA7"/>
    <w:rsid w:val="005F617C"/>
    <w:rsid w:val="005F63D6"/>
    <w:rsid w:val="006036B8"/>
    <w:rsid w:val="006036F9"/>
    <w:rsid w:val="00603B3F"/>
    <w:rsid w:val="00604BE4"/>
    <w:rsid w:val="00610DC4"/>
    <w:rsid w:val="00614A5E"/>
    <w:rsid w:val="0061501B"/>
    <w:rsid w:val="0062038C"/>
    <w:rsid w:val="00620414"/>
    <w:rsid w:val="006211D8"/>
    <w:rsid w:val="00624F55"/>
    <w:rsid w:val="00626008"/>
    <w:rsid w:val="00631546"/>
    <w:rsid w:val="00634254"/>
    <w:rsid w:val="00635070"/>
    <w:rsid w:val="0063547F"/>
    <w:rsid w:val="00646EBF"/>
    <w:rsid w:val="00647695"/>
    <w:rsid w:val="0067222C"/>
    <w:rsid w:val="00674356"/>
    <w:rsid w:val="00676A54"/>
    <w:rsid w:val="006822B0"/>
    <w:rsid w:val="006845AE"/>
    <w:rsid w:val="00687D48"/>
    <w:rsid w:val="00690746"/>
    <w:rsid w:val="00690B2B"/>
    <w:rsid w:val="0069186E"/>
    <w:rsid w:val="00691FBE"/>
    <w:rsid w:val="00692FF1"/>
    <w:rsid w:val="00693B67"/>
    <w:rsid w:val="0069421A"/>
    <w:rsid w:val="0069444C"/>
    <w:rsid w:val="00695861"/>
    <w:rsid w:val="006A0F50"/>
    <w:rsid w:val="006A1F79"/>
    <w:rsid w:val="006A2823"/>
    <w:rsid w:val="006B04E5"/>
    <w:rsid w:val="006B29EC"/>
    <w:rsid w:val="006B47C3"/>
    <w:rsid w:val="006B4A01"/>
    <w:rsid w:val="006B6651"/>
    <w:rsid w:val="006B7928"/>
    <w:rsid w:val="006C1BA2"/>
    <w:rsid w:val="006C3EC0"/>
    <w:rsid w:val="006C54FB"/>
    <w:rsid w:val="006C5DEC"/>
    <w:rsid w:val="006C69AB"/>
    <w:rsid w:val="006C7DCC"/>
    <w:rsid w:val="006C7EC8"/>
    <w:rsid w:val="006D02DE"/>
    <w:rsid w:val="006D10C8"/>
    <w:rsid w:val="006D201F"/>
    <w:rsid w:val="006D25D0"/>
    <w:rsid w:val="006D34C2"/>
    <w:rsid w:val="006D406B"/>
    <w:rsid w:val="006D40D5"/>
    <w:rsid w:val="006D4AB6"/>
    <w:rsid w:val="006D640F"/>
    <w:rsid w:val="006D7E3C"/>
    <w:rsid w:val="006E02A3"/>
    <w:rsid w:val="006E3876"/>
    <w:rsid w:val="006E730C"/>
    <w:rsid w:val="006F555F"/>
    <w:rsid w:val="00702D1A"/>
    <w:rsid w:val="0070611A"/>
    <w:rsid w:val="00716A43"/>
    <w:rsid w:val="0071724D"/>
    <w:rsid w:val="00717571"/>
    <w:rsid w:val="0072149A"/>
    <w:rsid w:val="0072260F"/>
    <w:rsid w:val="00724531"/>
    <w:rsid w:val="00725F03"/>
    <w:rsid w:val="007269C2"/>
    <w:rsid w:val="00727461"/>
    <w:rsid w:val="00730082"/>
    <w:rsid w:val="00731AAB"/>
    <w:rsid w:val="00731E9E"/>
    <w:rsid w:val="00732098"/>
    <w:rsid w:val="0073284E"/>
    <w:rsid w:val="0073335F"/>
    <w:rsid w:val="00736AA4"/>
    <w:rsid w:val="00737C32"/>
    <w:rsid w:val="0074286E"/>
    <w:rsid w:val="00744E01"/>
    <w:rsid w:val="0074619B"/>
    <w:rsid w:val="00746C74"/>
    <w:rsid w:val="00750A15"/>
    <w:rsid w:val="00752C32"/>
    <w:rsid w:val="00752C36"/>
    <w:rsid w:val="007535FD"/>
    <w:rsid w:val="00754317"/>
    <w:rsid w:val="00754CAD"/>
    <w:rsid w:val="0075639D"/>
    <w:rsid w:val="007574FD"/>
    <w:rsid w:val="007601A1"/>
    <w:rsid w:val="00771411"/>
    <w:rsid w:val="00772DAB"/>
    <w:rsid w:val="0077392A"/>
    <w:rsid w:val="00773DBE"/>
    <w:rsid w:val="00775DC0"/>
    <w:rsid w:val="00776A44"/>
    <w:rsid w:val="00780641"/>
    <w:rsid w:val="00781401"/>
    <w:rsid w:val="00781556"/>
    <w:rsid w:val="0078311E"/>
    <w:rsid w:val="00785E33"/>
    <w:rsid w:val="00791918"/>
    <w:rsid w:val="00791F3D"/>
    <w:rsid w:val="00793825"/>
    <w:rsid w:val="00793FFF"/>
    <w:rsid w:val="0079441A"/>
    <w:rsid w:val="0079588C"/>
    <w:rsid w:val="00796E05"/>
    <w:rsid w:val="00797B53"/>
    <w:rsid w:val="007A1272"/>
    <w:rsid w:val="007A4098"/>
    <w:rsid w:val="007A6CA6"/>
    <w:rsid w:val="007B0CC4"/>
    <w:rsid w:val="007B3E0A"/>
    <w:rsid w:val="007B4533"/>
    <w:rsid w:val="007B459A"/>
    <w:rsid w:val="007B47BE"/>
    <w:rsid w:val="007B75AC"/>
    <w:rsid w:val="007C1B3F"/>
    <w:rsid w:val="007C24DE"/>
    <w:rsid w:val="007C2B30"/>
    <w:rsid w:val="007C2E8E"/>
    <w:rsid w:val="007C747D"/>
    <w:rsid w:val="007D292E"/>
    <w:rsid w:val="007D4759"/>
    <w:rsid w:val="007D62E8"/>
    <w:rsid w:val="007E135C"/>
    <w:rsid w:val="007E31BF"/>
    <w:rsid w:val="007E331C"/>
    <w:rsid w:val="007E67C2"/>
    <w:rsid w:val="007F05D4"/>
    <w:rsid w:val="007F078C"/>
    <w:rsid w:val="007F0C0D"/>
    <w:rsid w:val="007F12A1"/>
    <w:rsid w:val="007F1A34"/>
    <w:rsid w:val="00800C4A"/>
    <w:rsid w:val="00805896"/>
    <w:rsid w:val="00806CEF"/>
    <w:rsid w:val="008075EF"/>
    <w:rsid w:val="008115E6"/>
    <w:rsid w:val="008138A3"/>
    <w:rsid w:val="00815CD3"/>
    <w:rsid w:val="008169DB"/>
    <w:rsid w:val="0082204D"/>
    <w:rsid w:val="008239AD"/>
    <w:rsid w:val="00823B91"/>
    <w:rsid w:val="00824C82"/>
    <w:rsid w:val="00825B8F"/>
    <w:rsid w:val="00834FF1"/>
    <w:rsid w:val="0083536B"/>
    <w:rsid w:val="008366F4"/>
    <w:rsid w:val="008409D2"/>
    <w:rsid w:val="00841242"/>
    <w:rsid w:val="008415B4"/>
    <w:rsid w:val="00841A2B"/>
    <w:rsid w:val="008426F3"/>
    <w:rsid w:val="00843258"/>
    <w:rsid w:val="008446BE"/>
    <w:rsid w:val="008453EC"/>
    <w:rsid w:val="00845BD8"/>
    <w:rsid w:val="00850B11"/>
    <w:rsid w:val="008511FE"/>
    <w:rsid w:val="00852345"/>
    <w:rsid w:val="00856727"/>
    <w:rsid w:val="008677E0"/>
    <w:rsid w:val="00867AF9"/>
    <w:rsid w:val="00872A95"/>
    <w:rsid w:val="0087364C"/>
    <w:rsid w:val="00876B78"/>
    <w:rsid w:val="008774FA"/>
    <w:rsid w:val="008803B3"/>
    <w:rsid w:val="0088109C"/>
    <w:rsid w:val="00887555"/>
    <w:rsid w:val="00890081"/>
    <w:rsid w:val="00893370"/>
    <w:rsid w:val="00893717"/>
    <w:rsid w:val="008939C5"/>
    <w:rsid w:val="008940E5"/>
    <w:rsid w:val="00894809"/>
    <w:rsid w:val="008A28EE"/>
    <w:rsid w:val="008A5F89"/>
    <w:rsid w:val="008B1682"/>
    <w:rsid w:val="008B34D1"/>
    <w:rsid w:val="008B3B6C"/>
    <w:rsid w:val="008B56A8"/>
    <w:rsid w:val="008B588D"/>
    <w:rsid w:val="008B5CDB"/>
    <w:rsid w:val="008B7847"/>
    <w:rsid w:val="008C12D4"/>
    <w:rsid w:val="008C1A9A"/>
    <w:rsid w:val="008C4951"/>
    <w:rsid w:val="008C4D0C"/>
    <w:rsid w:val="008C584F"/>
    <w:rsid w:val="008C5DF7"/>
    <w:rsid w:val="008C7432"/>
    <w:rsid w:val="008D3229"/>
    <w:rsid w:val="008D6188"/>
    <w:rsid w:val="008D651C"/>
    <w:rsid w:val="008E5938"/>
    <w:rsid w:val="008E5B7A"/>
    <w:rsid w:val="008F400E"/>
    <w:rsid w:val="008F4E05"/>
    <w:rsid w:val="00901C0B"/>
    <w:rsid w:val="009042DC"/>
    <w:rsid w:val="00904728"/>
    <w:rsid w:val="00907C06"/>
    <w:rsid w:val="009133BC"/>
    <w:rsid w:val="00915309"/>
    <w:rsid w:val="009154A0"/>
    <w:rsid w:val="00916C0F"/>
    <w:rsid w:val="00922909"/>
    <w:rsid w:val="00923F55"/>
    <w:rsid w:val="009253DF"/>
    <w:rsid w:val="0092709E"/>
    <w:rsid w:val="00927ECB"/>
    <w:rsid w:val="00930377"/>
    <w:rsid w:val="009312C7"/>
    <w:rsid w:val="00931B21"/>
    <w:rsid w:val="00934171"/>
    <w:rsid w:val="0093468A"/>
    <w:rsid w:val="00937C63"/>
    <w:rsid w:val="00940D71"/>
    <w:rsid w:val="00941E03"/>
    <w:rsid w:val="00943530"/>
    <w:rsid w:val="00944DE1"/>
    <w:rsid w:val="009461E1"/>
    <w:rsid w:val="00954A1B"/>
    <w:rsid w:val="00954CBB"/>
    <w:rsid w:val="00956CF8"/>
    <w:rsid w:val="00957078"/>
    <w:rsid w:val="00957D25"/>
    <w:rsid w:val="009604EB"/>
    <w:rsid w:val="00963BB3"/>
    <w:rsid w:val="0096402B"/>
    <w:rsid w:val="00970FF2"/>
    <w:rsid w:val="0097280E"/>
    <w:rsid w:val="009745BC"/>
    <w:rsid w:val="009755E2"/>
    <w:rsid w:val="009757A9"/>
    <w:rsid w:val="00976416"/>
    <w:rsid w:val="00977B07"/>
    <w:rsid w:val="00977EF7"/>
    <w:rsid w:val="00980A55"/>
    <w:rsid w:val="00980DE5"/>
    <w:rsid w:val="00981DC4"/>
    <w:rsid w:val="0098273D"/>
    <w:rsid w:val="00983D28"/>
    <w:rsid w:val="009857EB"/>
    <w:rsid w:val="00991B6A"/>
    <w:rsid w:val="009934FC"/>
    <w:rsid w:val="0099356C"/>
    <w:rsid w:val="00995D62"/>
    <w:rsid w:val="00997A2C"/>
    <w:rsid w:val="009A1D1A"/>
    <w:rsid w:val="009A4AEA"/>
    <w:rsid w:val="009A4C59"/>
    <w:rsid w:val="009A4EFE"/>
    <w:rsid w:val="009A6E11"/>
    <w:rsid w:val="009B125A"/>
    <w:rsid w:val="009B1384"/>
    <w:rsid w:val="009B2C82"/>
    <w:rsid w:val="009B6304"/>
    <w:rsid w:val="009B79B5"/>
    <w:rsid w:val="009C24D0"/>
    <w:rsid w:val="009C42BD"/>
    <w:rsid w:val="009C599A"/>
    <w:rsid w:val="009D021B"/>
    <w:rsid w:val="009D2DC7"/>
    <w:rsid w:val="009D5DFE"/>
    <w:rsid w:val="009D7089"/>
    <w:rsid w:val="009D7473"/>
    <w:rsid w:val="009E0F11"/>
    <w:rsid w:val="009E2900"/>
    <w:rsid w:val="009E2F51"/>
    <w:rsid w:val="009E42F6"/>
    <w:rsid w:val="009E4B44"/>
    <w:rsid w:val="009F1648"/>
    <w:rsid w:val="009F24D1"/>
    <w:rsid w:val="009F524D"/>
    <w:rsid w:val="00A0115A"/>
    <w:rsid w:val="00A01D22"/>
    <w:rsid w:val="00A035C0"/>
    <w:rsid w:val="00A04DD4"/>
    <w:rsid w:val="00A1182D"/>
    <w:rsid w:val="00A11D52"/>
    <w:rsid w:val="00A13124"/>
    <w:rsid w:val="00A1446D"/>
    <w:rsid w:val="00A17847"/>
    <w:rsid w:val="00A22EF7"/>
    <w:rsid w:val="00A24EAD"/>
    <w:rsid w:val="00A25057"/>
    <w:rsid w:val="00A27DA5"/>
    <w:rsid w:val="00A27EE2"/>
    <w:rsid w:val="00A27F77"/>
    <w:rsid w:val="00A30732"/>
    <w:rsid w:val="00A3078F"/>
    <w:rsid w:val="00A341B8"/>
    <w:rsid w:val="00A36A60"/>
    <w:rsid w:val="00A401C8"/>
    <w:rsid w:val="00A42B79"/>
    <w:rsid w:val="00A46B46"/>
    <w:rsid w:val="00A47432"/>
    <w:rsid w:val="00A47561"/>
    <w:rsid w:val="00A50D0F"/>
    <w:rsid w:val="00A51FE3"/>
    <w:rsid w:val="00A52CB5"/>
    <w:rsid w:val="00A55C2C"/>
    <w:rsid w:val="00A60E7F"/>
    <w:rsid w:val="00A63504"/>
    <w:rsid w:val="00A6536B"/>
    <w:rsid w:val="00A66217"/>
    <w:rsid w:val="00A6682F"/>
    <w:rsid w:val="00A70F15"/>
    <w:rsid w:val="00A73332"/>
    <w:rsid w:val="00A74EC0"/>
    <w:rsid w:val="00A77200"/>
    <w:rsid w:val="00A806C5"/>
    <w:rsid w:val="00A80AF6"/>
    <w:rsid w:val="00A81073"/>
    <w:rsid w:val="00A82DD3"/>
    <w:rsid w:val="00A842AB"/>
    <w:rsid w:val="00A85DFC"/>
    <w:rsid w:val="00A87C6F"/>
    <w:rsid w:val="00A90F2A"/>
    <w:rsid w:val="00A91704"/>
    <w:rsid w:val="00A91A32"/>
    <w:rsid w:val="00A92CA0"/>
    <w:rsid w:val="00A93FB6"/>
    <w:rsid w:val="00A9604A"/>
    <w:rsid w:val="00A960C8"/>
    <w:rsid w:val="00A97260"/>
    <w:rsid w:val="00AA1B49"/>
    <w:rsid w:val="00AA43D4"/>
    <w:rsid w:val="00AA4B2F"/>
    <w:rsid w:val="00AA759C"/>
    <w:rsid w:val="00AA7CFF"/>
    <w:rsid w:val="00AA7F28"/>
    <w:rsid w:val="00AB087A"/>
    <w:rsid w:val="00AB197B"/>
    <w:rsid w:val="00AC233F"/>
    <w:rsid w:val="00AC2A88"/>
    <w:rsid w:val="00AC3017"/>
    <w:rsid w:val="00AC59B8"/>
    <w:rsid w:val="00AC72BF"/>
    <w:rsid w:val="00AD037E"/>
    <w:rsid w:val="00AD1EFF"/>
    <w:rsid w:val="00AD45E8"/>
    <w:rsid w:val="00AD7252"/>
    <w:rsid w:val="00AE6BDE"/>
    <w:rsid w:val="00AE7527"/>
    <w:rsid w:val="00AE7743"/>
    <w:rsid w:val="00AF0DC7"/>
    <w:rsid w:val="00AF3328"/>
    <w:rsid w:val="00AF3AD7"/>
    <w:rsid w:val="00AF4CA1"/>
    <w:rsid w:val="00AF5E73"/>
    <w:rsid w:val="00B002CD"/>
    <w:rsid w:val="00B026EE"/>
    <w:rsid w:val="00B02A05"/>
    <w:rsid w:val="00B03CAF"/>
    <w:rsid w:val="00B065E5"/>
    <w:rsid w:val="00B07CE2"/>
    <w:rsid w:val="00B13B5B"/>
    <w:rsid w:val="00B14212"/>
    <w:rsid w:val="00B16D88"/>
    <w:rsid w:val="00B219BB"/>
    <w:rsid w:val="00B2229D"/>
    <w:rsid w:val="00B2264B"/>
    <w:rsid w:val="00B264D5"/>
    <w:rsid w:val="00B27E73"/>
    <w:rsid w:val="00B3435C"/>
    <w:rsid w:val="00B37D96"/>
    <w:rsid w:val="00B43764"/>
    <w:rsid w:val="00B46A33"/>
    <w:rsid w:val="00B51DC3"/>
    <w:rsid w:val="00B52BC5"/>
    <w:rsid w:val="00B54D58"/>
    <w:rsid w:val="00B55B90"/>
    <w:rsid w:val="00B602BB"/>
    <w:rsid w:val="00B60542"/>
    <w:rsid w:val="00B61131"/>
    <w:rsid w:val="00B61A7A"/>
    <w:rsid w:val="00B675B2"/>
    <w:rsid w:val="00B71E42"/>
    <w:rsid w:val="00B71EA1"/>
    <w:rsid w:val="00B74A40"/>
    <w:rsid w:val="00B807F1"/>
    <w:rsid w:val="00B849FD"/>
    <w:rsid w:val="00B85FBB"/>
    <w:rsid w:val="00B94062"/>
    <w:rsid w:val="00B947B2"/>
    <w:rsid w:val="00B962CC"/>
    <w:rsid w:val="00B97470"/>
    <w:rsid w:val="00B97EFE"/>
    <w:rsid w:val="00BA00FF"/>
    <w:rsid w:val="00BA14E0"/>
    <w:rsid w:val="00BA55EA"/>
    <w:rsid w:val="00BA6598"/>
    <w:rsid w:val="00BB2527"/>
    <w:rsid w:val="00BB2A0E"/>
    <w:rsid w:val="00BC3F68"/>
    <w:rsid w:val="00BC4653"/>
    <w:rsid w:val="00BC5716"/>
    <w:rsid w:val="00BD1284"/>
    <w:rsid w:val="00BD1E5D"/>
    <w:rsid w:val="00BD3485"/>
    <w:rsid w:val="00BD5049"/>
    <w:rsid w:val="00BD77F5"/>
    <w:rsid w:val="00BE016A"/>
    <w:rsid w:val="00BE3703"/>
    <w:rsid w:val="00BE56C9"/>
    <w:rsid w:val="00BE665C"/>
    <w:rsid w:val="00BF1D39"/>
    <w:rsid w:val="00BF207F"/>
    <w:rsid w:val="00C0265C"/>
    <w:rsid w:val="00C0292C"/>
    <w:rsid w:val="00C02AF5"/>
    <w:rsid w:val="00C04E31"/>
    <w:rsid w:val="00C055F1"/>
    <w:rsid w:val="00C05BF1"/>
    <w:rsid w:val="00C06EE1"/>
    <w:rsid w:val="00C07B0E"/>
    <w:rsid w:val="00C103FA"/>
    <w:rsid w:val="00C10C1D"/>
    <w:rsid w:val="00C12D7A"/>
    <w:rsid w:val="00C130F2"/>
    <w:rsid w:val="00C1618F"/>
    <w:rsid w:val="00C169A7"/>
    <w:rsid w:val="00C20C15"/>
    <w:rsid w:val="00C21C7D"/>
    <w:rsid w:val="00C2253A"/>
    <w:rsid w:val="00C227C8"/>
    <w:rsid w:val="00C23000"/>
    <w:rsid w:val="00C230C8"/>
    <w:rsid w:val="00C23376"/>
    <w:rsid w:val="00C23852"/>
    <w:rsid w:val="00C248EA"/>
    <w:rsid w:val="00C25204"/>
    <w:rsid w:val="00C262B7"/>
    <w:rsid w:val="00C279A2"/>
    <w:rsid w:val="00C331E3"/>
    <w:rsid w:val="00C37085"/>
    <w:rsid w:val="00C375F8"/>
    <w:rsid w:val="00C379E3"/>
    <w:rsid w:val="00C40346"/>
    <w:rsid w:val="00C42C6A"/>
    <w:rsid w:val="00C44EA9"/>
    <w:rsid w:val="00C4680A"/>
    <w:rsid w:val="00C51B86"/>
    <w:rsid w:val="00C546C2"/>
    <w:rsid w:val="00C56B31"/>
    <w:rsid w:val="00C5749F"/>
    <w:rsid w:val="00C61F44"/>
    <w:rsid w:val="00C62B14"/>
    <w:rsid w:val="00C634EC"/>
    <w:rsid w:val="00C662CF"/>
    <w:rsid w:val="00C66706"/>
    <w:rsid w:val="00C75039"/>
    <w:rsid w:val="00C778D8"/>
    <w:rsid w:val="00C77D3E"/>
    <w:rsid w:val="00C8047F"/>
    <w:rsid w:val="00C80E4F"/>
    <w:rsid w:val="00C81806"/>
    <w:rsid w:val="00C855EC"/>
    <w:rsid w:val="00C86277"/>
    <w:rsid w:val="00C87265"/>
    <w:rsid w:val="00C919F7"/>
    <w:rsid w:val="00C92C39"/>
    <w:rsid w:val="00C93DF7"/>
    <w:rsid w:val="00C94A86"/>
    <w:rsid w:val="00C95A43"/>
    <w:rsid w:val="00C97ED5"/>
    <w:rsid w:val="00CA6EE8"/>
    <w:rsid w:val="00CA7E26"/>
    <w:rsid w:val="00CB0622"/>
    <w:rsid w:val="00CB0EE4"/>
    <w:rsid w:val="00CC1971"/>
    <w:rsid w:val="00CC1C75"/>
    <w:rsid w:val="00CC6144"/>
    <w:rsid w:val="00CD07E1"/>
    <w:rsid w:val="00CD0F4B"/>
    <w:rsid w:val="00CD1BE1"/>
    <w:rsid w:val="00CD2353"/>
    <w:rsid w:val="00CD2371"/>
    <w:rsid w:val="00CD498C"/>
    <w:rsid w:val="00CD5E46"/>
    <w:rsid w:val="00CD63FA"/>
    <w:rsid w:val="00CE1AC0"/>
    <w:rsid w:val="00CE358D"/>
    <w:rsid w:val="00CE4420"/>
    <w:rsid w:val="00CE51B1"/>
    <w:rsid w:val="00CE636B"/>
    <w:rsid w:val="00CF0AD7"/>
    <w:rsid w:val="00CF1AD5"/>
    <w:rsid w:val="00CF3207"/>
    <w:rsid w:val="00CF4E9F"/>
    <w:rsid w:val="00D0019D"/>
    <w:rsid w:val="00D02DA2"/>
    <w:rsid w:val="00D048D6"/>
    <w:rsid w:val="00D04D68"/>
    <w:rsid w:val="00D06146"/>
    <w:rsid w:val="00D062C9"/>
    <w:rsid w:val="00D06D12"/>
    <w:rsid w:val="00D074A8"/>
    <w:rsid w:val="00D11729"/>
    <w:rsid w:val="00D11F0C"/>
    <w:rsid w:val="00D1276A"/>
    <w:rsid w:val="00D17505"/>
    <w:rsid w:val="00D17779"/>
    <w:rsid w:val="00D20A46"/>
    <w:rsid w:val="00D22D59"/>
    <w:rsid w:val="00D24B29"/>
    <w:rsid w:val="00D26E67"/>
    <w:rsid w:val="00D33F7A"/>
    <w:rsid w:val="00D342D2"/>
    <w:rsid w:val="00D34A80"/>
    <w:rsid w:val="00D35910"/>
    <w:rsid w:val="00D36015"/>
    <w:rsid w:val="00D37581"/>
    <w:rsid w:val="00D37A9D"/>
    <w:rsid w:val="00D40A77"/>
    <w:rsid w:val="00D40FC9"/>
    <w:rsid w:val="00D44D5E"/>
    <w:rsid w:val="00D44F13"/>
    <w:rsid w:val="00D4766F"/>
    <w:rsid w:val="00D47756"/>
    <w:rsid w:val="00D47FFA"/>
    <w:rsid w:val="00D50CE3"/>
    <w:rsid w:val="00D54098"/>
    <w:rsid w:val="00D5502E"/>
    <w:rsid w:val="00D5549D"/>
    <w:rsid w:val="00D6328F"/>
    <w:rsid w:val="00D63A98"/>
    <w:rsid w:val="00D74330"/>
    <w:rsid w:val="00D75779"/>
    <w:rsid w:val="00D824BB"/>
    <w:rsid w:val="00D836ED"/>
    <w:rsid w:val="00D9370A"/>
    <w:rsid w:val="00D93A7F"/>
    <w:rsid w:val="00D96EF5"/>
    <w:rsid w:val="00DA2940"/>
    <w:rsid w:val="00DA3EDD"/>
    <w:rsid w:val="00DA702D"/>
    <w:rsid w:val="00DB1EBB"/>
    <w:rsid w:val="00DB22B9"/>
    <w:rsid w:val="00DB261E"/>
    <w:rsid w:val="00DB4E0E"/>
    <w:rsid w:val="00DB5977"/>
    <w:rsid w:val="00DB7376"/>
    <w:rsid w:val="00DC03C8"/>
    <w:rsid w:val="00DC2F02"/>
    <w:rsid w:val="00DC5780"/>
    <w:rsid w:val="00DC7FB2"/>
    <w:rsid w:val="00DD057B"/>
    <w:rsid w:val="00DD09B1"/>
    <w:rsid w:val="00DD0EE8"/>
    <w:rsid w:val="00DD10E6"/>
    <w:rsid w:val="00DD132F"/>
    <w:rsid w:val="00DD2312"/>
    <w:rsid w:val="00DD29A2"/>
    <w:rsid w:val="00DD3BD2"/>
    <w:rsid w:val="00DD76B7"/>
    <w:rsid w:val="00DE14A8"/>
    <w:rsid w:val="00DE18CF"/>
    <w:rsid w:val="00DE3395"/>
    <w:rsid w:val="00DE45E7"/>
    <w:rsid w:val="00DE5C7A"/>
    <w:rsid w:val="00DE662C"/>
    <w:rsid w:val="00DE6794"/>
    <w:rsid w:val="00DE6B2D"/>
    <w:rsid w:val="00DF0906"/>
    <w:rsid w:val="00DF0EFF"/>
    <w:rsid w:val="00DF2DCC"/>
    <w:rsid w:val="00DF4993"/>
    <w:rsid w:val="00DF6E9E"/>
    <w:rsid w:val="00DF7CFB"/>
    <w:rsid w:val="00E00C8D"/>
    <w:rsid w:val="00E01B3A"/>
    <w:rsid w:val="00E07B6B"/>
    <w:rsid w:val="00E1261A"/>
    <w:rsid w:val="00E12D78"/>
    <w:rsid w:val="00E14051"/>
    <w:rsid w:val="00E14C0F"/>
    <w:rsid w:val="00E15EA3"/>
    <w:rsid w:val="00E16966"/>
    <w:rsid w:val="00E16CAF"/>
    <w:rsid w:val="00E21F97"/>
    <w:rsid w:val="00E24677"/>
    <w:rsid w:val="00E24BAE"/>
    <w:rsid w:val="00E26412"/>
    <w:rsid w:val="00E31D9B"/>
    <w:rsid w:val="00E35109"/>
    <w:rsid w:val="00E4068E"/>
    <w:rsid w:val="00E40B7E"/>
    <w:rsid w:val="00E4414D"/>
    <w:rsid w:val="00E453D0"/>
    <w:rsid w:val="00E45E43"/>
    <w:rsid w:val="00E47912"/>
    <w:rsid w:val="00E47BF8"/>
    <w:rsid w:val="00E511F9"/>
    <w:rsid w:val="00E54C5B"/>
    <w:rsid w:val="00E559DF"/>
    <w:rsid w:val="00E55E09"/>
    <w:rsid w:val="00E6064B"/>
    <w:rsid w:val="00E60659"/>
    <w:rsid w:val="00E61466"/>
    <w:rsid w:val="00E625BD"/>
    <w:rsid w:val="00E62DF1"/>
    <w:rsid w:val="00E645DC"/>
    <w:rsid w:val="00E64B23"/>
    <w:rsid w:val="00E732D2"/>
    <w:rsid w:val="00E73CBD"/>
    <w:rsid w:val="00E73E27"/>
    <w:rsid w:val="00E74AFE"/>
    <w:rsid w:val="00E75E7E"/>
    <w:rsid w:val="00E81EFA"/>
    <w:rsid w:val="00E82CFA"/>
    <w:rsid w:val="00E839D4"/>
    <w:rsid w:val="00E85A56"/>
    <w:rsid w:val="00E860E2"/>
    <w:rsid w:val="00E9011D"/>
    <w:rsid w:val="00E90F96"/>
    <w:rsid w:val="00E92412"/>
    <w:rsid w:val="00E92CD8"/>
    <w:rsid w:val="00E93625"/>
    <w:rsid w:val="00E947FE"/>
    <w:rsid w:val="00E95A4F"/>
    <w:rsid w:val="00E95B92"/>
    <w:rsid w:val="00E9659B"/>
    <w:rsid w:val="00EA0AE7"/>
    <w:rsid w:val="00EA0FB9"/>
    <w:rsid w:val="00EA2CB6"/>
    <w:rsid w:val="00EA4DA0"/>
    <w:rsid w:val="00EA5AB5"/>
    <w:rsid w:val="00EA7E21"/>
    <w:rsid w:val="00EB2376"/>
    <w:rsid w:val="00EB70B8"/>
    <w:rsid w:val="00EC2B18"/>
    <w:rsid w:val="00ED1928"/>
    <w:rsid w:val="00ED3253"/>
    <w:rsid w:val="00ED4028"/>
    <w:rsid w:val="00ED4F0B"/>
    <w:rsid w:val="00ED511B"/>
    <w:rsid w:val="00ED5A69"/>
    <w:rsid w:val="00ED6B06"/>
    <w:rsid w:val="00ED7F1F"/>
    <w:rsid w:val="00EE023C"/>
    <w:rsid w:val="00EE09BF"/>
    <w:rsid w:val="00EE2C16"/>
    <w:rsid w:val="00EE459A"/>
    <w:rsid w:val="00EE5938"/>
    <w:rsid w:val="00EE5C15"/>
    <w:rsid w:val="00EE678F"/>
    <w:rsid w:val="00EF0FA9"/>
    <w:rsid w:val="00EF1EAE"/>
    <w:rsid w:val="00EF609C"/>
    <w:rsid w:val="00EF67BA"/>
    <w:rsid w:val="00F0002E"/>
    <w:rsid w:val="00F02E4C"/>
    <w:rsid w:val="00F035CD"/>
    <w:rsid w:val="00F0419D"/>
    <w:rsid w:val="00F04BA1"/>
    <w:rsid w:val="00F057D6"/>
    <w:rsid w:val="00F058D9"/>
    <w:rsid w:val="00F06301"/>
    <w:rsid w:val="00F10DA8"/>
    <w:rsid w:val="00F11A22"/>
    <w:rsid w:val="00F12303"/>
    <w:rsid w:val="00F1242C"/>
    <w:rsid w:val="00F155B3"/>
    <w:rsid w:val="00F17141"/>
    <w:rsid w:val="00F22315"/>
    <w:rsid w:val="00F22D8A"/>
    <w:rsid w:val="00F23674"/>
    <w:rsid w:val="00F24E2E"/>
    <w:rsid w:val="00F272E9"/>
    <w:rsid w:val="00F30EE0"/>
    <w:rsid w:val="00F31208"/>
    <w:rsid w:val="00F336A0"/>
    <w:rsid w:val="00F33EBB"/>
    <w:rsid w:val="00F35F77"/>
    <w:rsid w:val="00F4209F"/>
    <w:rsid w:val="00F4564A"/>
    <w:rsid w:val="00F51093"/>
    <w:rsid w:val="00F538E4"/>
    <w:rsid w:val="00F57AE3"/>
    <w:rsid w:val="00F64843"/>
    <w:rsid w:val="00F64F98"/>
    <w:rsid w:val="00F6598A"/>
    <w:rsid w:val="00F70634"/>
    <w:rsid w:val="00F70728"/>
    <w:rsid w:val="00F708A1"/>
    <w:rsid w:val="00F7110D"/>
    <w:rsid w:val="00F71A2F"/>
    <w:rsid w:val="00F7223E"/>
    <w:rsid w:val="00F72DA7"/>
    <w:rsid w:val="00F76BA8"/>
    <w:rsid w:val="00F810BA"/>
    <w:rsid w:val="00F82FE1"/>
    <w:rsid w:val="00F83420"/>
    <w:rsid w:val="00F84ECF"/>
    <w:rsid w:val="00F86656"/>
    <w:rsid w:val="00F9234C"/>
    <w:rsid w:val="00F92AB7"/>
    <w:rsid w:val="00F9554E"/>
    <w:rsid w:val="00F9584F"/>
    <w:rsid w:val="00F96D17"/>
    <w:rsid w:val="00F97BDC"/>
    <w:rsid w:val="00FA45B8"/>
    <w:rsid w:val="00FA6CF8"/>
    <w:rsid w:val="00FB0DB9"/>
    <w:rsid w:val="00FB7F2D"/>
    <w:rsid w:val="00FC0B55"/>
    <w:rsid w:val="00FC0D0D"/>
    <w:rsid w:val="00FC117B"/>
    <w:rsid w:val="00FC23D7"/>
    <w:rsid w:val="00FC34EA"/>
    <w:rsid w:val="00FC3AC8"/>
    <w:rsid w:val="00FC68B2"/>
    <w:rsid w:val="00FD077C"/>
    <w:rsid w:val="00FD3075"/>
    <w:rsid w:val="00FD34C6"/>
    <w:rsid w:val="00FD718F"/>
    <w:rsid w:val="00FE0359"/>
    <w:rsid w:val="00FE52A6"/>
    <w:rsid w:val="00FE58E3"/>
    <w:rsid w:val="00FF0187"/>
    <w:rsid w:val="00FF0EAA"/>
    <w:rsid w:val="00FF2CE2"/>
    <w:rsid w:val="00FF527C"/>
    <w:rsid w:val="00FF6455"/>
    <w:rsid w:val="00FF6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AF8CE"/>
  <w15:docId w15:val="{9784938B-6EB1-47C0-9328-76FD5B72E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before="120"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16CA"/>
    <w:pPr>
      <w:contextualSpacing/>
    </w:pPr>
    <w:rPr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numPr>
        <w:numId w:val="1"/>
      </w:numPr>
      <w:ind w:left="851" w:hanging="851"/>
      <w:contextualSpacing w:val="0"/>
      <w:jc w:val="left"/>
      <w:outlineLvl w:val="0"/>
    </w:pPr>
    <w:rPr>
      <w:b/>
      <w:bCs/>
      <w:caps/>
      <w:szCs w:val="28"/>
    </w:rPr>
  </w:style>
  <w:style w:type="paragraph" w:styleId="2">
    <w:name w:val="heading 2"/>
    <w:basedOn w:val="1"/>
    <w:next w:val="a"/>
    <w:link w:val="20"/>
    <w:uiPriority w:val="9"/>
    <w:unhideWhenUsed/>
    <w:qFormat/>
    <w:pPr>
      <w:numPr>
        <w:ilvl w:val="1"/>
      </w:numPr>
      <w:ind w:left="851" w:hanging="851"/>
      <w:contextualSpacing/>
      <w:jc w:val="both"/>
      <w:outlineLvl w:val="1"/>
    </w:pPr>
    <w:rPr>
      <w:caps w:val="0"/>
    </w:rPr>
  </w:style>
  <w:style w:type="paragraph" w:styleId="3">
    <w:name w:val="heading 3"/>
    <w:basedOn w:val="1"/>
    <w:next w:val="a"/>
    <w:link w:val="30"/>
    <w:uiPriority w:val="9"/>
    <w:unhideWhenUsed/>
    <w:qFormat/>
    <w:pPr>
      <w:numPr>
        <w:ilvl w:val="2"/>
      </w:numPr>
      <w:ind w:left="851" w:hanging="851"/>
      <w:outlineLvl w:val="2"/>
    </w:pPr>
    <w:rPr>
      <w:caps w:val="0"/>
    </w:rPr>
  </w:style>
  <w:style w:type="paragraph" w:styleId="4">
    <w:name w:val="heading 4"/>
    <w:basedOn w:val="1"/>
    <w:next w:val="a"/>
    <w:link w:val="40"/>
    <w:uiPriority w:val="9"/>
    <w:unhideWhenUsed/>
    <w:qFormat/>
    <w:pPr>
      <w:numPr>
        <w:ilvl w:val="3"/>
      </w:numPr>
      <w:outlineLvl w:val="3"/>
    </w:pPr>
    <w:rPr>
      <w:caps w:val="0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numPr>
        <w:ilvl w:val="4"/>
        <w:numId w:val="1"/>
      </w:numPr>
      <w:ind w:firstLine="851"/>
      <w:outlineLvl w:val="4"/>
    </w:pPr>
    <w:rPr>
      <w:b/>
      <w:i/>
      <w:iCs/>
      <w:color w:val="000000" w:themeColor="text1"/>
      <w:szCs w:val="2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widowControl w:val="0"/>
      <w:spacing w:before="240" w:after="60" w:line="240" w:lineRule="auto"/>
      <w:ind w:left="1152" w:hanging="1152"/>
      <w:jc w:val="left"/>
      <w:outlineLvl w:val="5"/>
    </w:pPr>
    <w:rPr>
      <w:rFonts w:ascii="Calibri" w:hAnsi="Calibri"/>
      <w:b/>
      <w:bCs/>
      <w:color w:val="000000"/>
      <w:sz w:val="22"/>
    </w:rPr>
  </w:style>
  <w:style w:type="paragraph" w:styleId="7">
    <w:name w:val="heading 7"/>
    <w:basedOn w:val="a"/>
    <w:next w:val="a"/>
    <w:link w:val="70"/>
    <w:uiPriority w:val="9"/>
    <w:unhideWhenUsed/>
    <w:rsid w:val="007D62E8"/>
    <w:pPr>
      <w:widowControl w:val="0"/>
      <w:spacing w:before="240" w:after="60" w:line="240" w:lineRule="auto"/>
      <w:ind w:left="1296" w:hanging="1296"/>
      <w:jc w:val="left"/>
      <w:outlineLvl w:val="6"/>
    </w:pPr>
    <w:rPr>
      <w:color w:val="000000"/>
      <w:sz w:val="24"/>
      <w:szCs w:val="24"/>
    </w:rPr>
  </w:style>
  <w:style w:type="paragraph" w:styleId="8">
    <w:name w:val="heading 8"/>
    <w:basedOn w:val="a"/>
    <w:next w:val="a"/>
    <w:link w:val="80"/>
    <w:uiPriority w:val="9"/>
    <w:unhideWhenUsed/>
    <w:qFormat/>
    <w:pPr>
      <w:widowControl w:val="0"/>
      <w:spacing w:before="240" w:after="60" w:line="240" w:lineRule="auto"/>
      <w:ind w:left="1440" w:hanging="1440"/>
      <w:jc w:val="left"/>
      <w:outlineLvl w:val="7"/>
    </w:pPr>
    <w:rPr>
      <w:rFonts w:ascii="Calibri" w:hAnsi="Calibri"/>
      <w:i/>
      <w:iCs/>
      <w:color w:val="000000"/>
      <w:sz w:val="24"/>
      <w:szCs w:val="24"/>
    </w:rPr>
  </w:style>
  <w:style w:type="paragraph" w:styleId="9">
    <w:name w:val="heading 9"/>
    <w:basedOn w:val="a"/>
    <w:next w:val="a"/>
    <w:link w:val="90"/>
    <w:uiPriority w:val="9"/>
    <w:unhideWhenUsed/>
    <w:qFormat/>
    <w:pPr>
      <w:widowControl w:val="0"/>
      <w:spacing w:before="240" w:after="60" w:line="240" w:lineRule="auto"/>
      <w:ind w:left="1584" w:hanging="1584"/>
      <w:jc w:val="left"/>
      <w:outlineLvl w:val="8"/>
    </w:pPr>
    <w:rPr>
      <w:rFonts w:ascii="Cambria" w:hAnsi="Cambria"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3">
    <w:name w:val="Intense Quote"/>
    <w:basedOn w:val="a"/>
    <w:next w:val="a"/>
    <w:link w:val="a4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  <w:contextualSpacing w:val="0"/>
    </w:pPr>
    <w:rPr>
      <w:i/>
    </w:rPr>
  </w:style>
  <w:style w:type="character" w:customStyle="1" w:styleId="a4">
    <w:name w:val="Выделенная цитата Знак"/>
    <w:link w:val="a3"/>
    <w:uiPriority w:val="30"/>
    <w:rPr>
      <w:i/>
    </w:rPr>
  </w:style>
  <w:style w:type="paragraph" w:styleId="a5">
    <w:name w:val="caption"/>
    <w:basedOn w:val="a"/>
    <w:next w:val="a"/>
    <w:link w:val="a6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6">
    <w:name w:val="Название объекта Знак"/>
    <w:basedOn w:val="a0"/>
    <w:link w:val="a5"/>
    <w:uiPriority w:val="35"/>
    <w:rPr>
      <w:b/>
      <w:bCs/>
      <w:color w:val="4472C4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0B7E1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0B7E1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2C6E7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single" w:sz="4" w:space="0" w:color="A2C6E7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472C4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single" w:sz="4" w:space="0" w:color="4472C4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BC2E5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BC2E5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7">
    <w:name w:val="footnote text"/>
    <w:basedOn w:val="a"/>
    <w:link w:val="a8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8">
    <w:name w:val="Текст сноски Знак"/>
    <w:link w:val="a7"/>
    <w:uiPriority w:val="99"/>
    <w:rPr>
      <w:sz w:val="18"/>
    </w:rPr>
  </w:style>
  <w:style w:type="character" w:styleId="a9">
    <w:name w:val="annotation reference"/>
    <w:basedOn w:val="a0"/>
    <w:uiPriority w:val="99"/>
    <w:unhideWhenUsed/>
    <w:qFormat/>
    <w:rPr>
      <w:sz w:val="16"/>
      <w:szCs w:val="16"/>
    </w:rPr>
  </w:style>
  <w:style w:type="character" w:customStyle="1" w:styleId="10">
    <w:name w:val="Заголовок 1 Знак"/>
    <w:link w:val="1"/>
    <w:uiPriority w:val="9"/>
    <w:rsid w:val="00424BB5"/>
    <w:rPr>
      <w:b/>
      <w:bCs/>
      <w:caps/>
      <w:lang w:eastAsia="en-US"/>
    </w:rPr>
  </w:style>
  <w:style w:type="character" w:customStyle="1" w:styleId="20">
    <w:name w:val="Заголовок 2 Знак"/>
    <w:link w:val="2"/>
    <w:uiPriority w:val="9"/>
    <w:rsid w:val="00424BB5"/>
    <w:rPr>
      <w:b/>
      <w:bCs/>
      <w:lang w:eastAsia="en-US"/>
    </w:rPr>
  </w:style>
  <w:style w:type="character" w:customStyle="1" w:styleId="30">
    <w:name w:val="Заголовок 3 Знак"/>
    <w:link w:val="3"/>
    <w:uiPriority w:val="9"/>
    <w:rsid w:val="006D201F"/>
    <w:rPr>
      <w:b/>
      <w:bCs/>
      <w:lang w:eastAsia="en-US"/>
    </w:rPr>
  </w:style>
  <w:style w:type="paragraph" w:styleId="aa">
    <w:name w:val="Balloon Text"/>
    <w:basedOn w:val="a"/>
    <w:link w:val="ab"/>
    <w:uiPriority w:val="99"/>
    <w:semiHidden/>
    <w:unhideWhenUsed/>
    <w:pPr>
      <w:spacing w:line="240" w:lineRule="auto"/>
    </w:pPr>
    <w:rPr>
      <w:rFonts w:ascii="Segoe UI" w:hAnsi="Segoe UI"/>
      <w:sz w:val="18"/>
      <w:szCs w:val="18"/>
    </w:rPr>
  </w:style>
  <w:style w:type="character" w:customStyle="1" w:styleId="ab">
    <w:name w:val="Текст выноски Знак"/>
    <w:link w:val="aa"/>
    <w:uiPriority w:val="99"/>
    <w:semiHidden/>
    <w:rPr>
      <w:rFonts w:ascii="Segoe UI" w:hAnsi="Segoe UI" w:cs="Segoe UI"/>
      <w:sz w:val="18"/>
      <w:szCs w:val="18"/>
    </w:rPr>
  </w:style>
  <w:style w:type="paragraph" w:customStyle="1" w:styleId="022">
    <w:name w:val="02.2 Рисунок и подпись"/>
    <w:basedOn w:val="a"/>
    <w:qFormat/>
    <w:pPr>
      <w:keepLines/>
      <w:spacing w:before="360" w:after="360" w:line="240" w:lineRule="auto"/>
      <w:ind w:firstLine="0"/>
      <w:jc w:val="center"/>
    </w:pPr>
    <w:rPr>
      <w:sz w:val="24"/>
    </w:rPr>
  </w:style>
  <w:style w:type="paragraph" w:customStyle="1" w:styleId="033-">
    <w:name w:val="03.3 Таблица -&gt; Текст"/>
    <w:basedOn w:val="a"/>
    <w:qFormat/>
    <w:pPr>
      <w:widowControl w:val="0"/>
      <w:spacing w:before="0" w:line="240" w:lineRule="auto"/>
      <w:ind w:firstLine="0"/>
      <w:contextualSpacing w:val="0"/>
      <w:jc w:val="left"/>
    </w:pPr>
    <w:rPr>
      <w:color w:val="000000"/>
      <w:sz w:val="24"/>
      <w:szCs w:val="20"/>
      <w:lang w:eastAsia="ru-RU"/>
    </w:rPr>
  </w:style>
  <w:style w:type="paragraph" w:customStyle="1" w:styleId="032-">
    <w:name w:val="03.2 Таблица -&gt; Заголовок"/>
    <w:basedOn w:val="a"/>
    <w:qFormat/>
    <w:pPr>
      <w:spacing w:after="120" w:line="240" w:lineRule="auto"/>
      <w:ind w:firstLine="0"/>
      <w:contextualSpacing w:val="0"/>
      <w:jc w:val="center"/>
    </w:pPr>
    <w:rPr>
      <w:b/>
      <w:sz w:val="24"/>
      <w:szCs w:val="24"/>
      <w:lang w:eastAsia="ru-RU"/>
    </w:rPr>
  </w:style>
  <w:style w:type="paragraph" w:styleId="ac">
    <w:name w:val="annotation subject"/>
    <w:basedOn w:val="a"/>
    <w:next w:val="a"/>
    <w:link w:val="ad"/>
    <w:uiPriority w:val="99"/>
    <w:semiHidden/>
    <w:unhideWhenUsed/>
    <w:pPr>
      <w:spacing w:line="240" w:lineRule="auto"/>
    </w:pPr>
    <w:rPr>
      <w:b/>
      <w:bCs/>
      <w:sz w:val="20"/>
      <w:szCs w:val="20"/>
    </w:rPr>
  </w:style>
  <w:style w:type="character" w:customStyle="1" w:styleId="ad">
    <w:name w:val="Тема примечания Знак"/>
    <w:link w:val="ac"/>
    <w:uiPriority w:val="99"/>
    <w:semiHidden/>
    <w:rPr>
      <w:rFonts w:ascii="Times New Roman" w:hAnsi="Times New Roman"/>
      <w:b/>
      <w:bCs/>
      <w:sz w:val="20"/>
      <w:szCs w:val="20"/>
    </w:rPr>
  </w:style>
  <w:style w:type="paragraph" w:styleId="ae">
    <w:name w:val="annotation text"/>
    <w:basedOn w:val="a"/>
    <w:link w:val="af"/>
    <w:uiPriority w:val="99"/>
    <w:unhideWhenUsed/>
    <w:pPr>
      <w:spacing w:line="240" w:lineRule="auto"/>
    </w:pPr>
    <w:rPr>
      <w:sz w:val="20"/>
      <w:szCs w:val="20"/>
    </w:rPr>
  </w:style>
  <w:style w:type="paragraph" w:styleId="af0">
    <w:name w:val="No Spacing"/>
    <w:link w:val="af1"/>
    <w:uiPriority w:val="1"/>
    <w:qFormat/>
  </w:style>
  <w:style w:type="table" w:styleId="af2">
    <w:name w:val="Table Grid"/>
    <w:aliases w:val="Сетка таблицы GR"/>
    <w:basedOn w:val="a1"/>
    <w:uiPriority w:val="59"/>
    <w:rPr>
      <w:sz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</w:rPr>
    </w:tblStylePr>
  </w:style>
  <w:style w:type="paragraph" w:customStyle="1" w:styleId="021">
    <w:name w:val="02.1 Листинг кода"/>
    <w:basedOn w:val="a"/>
    <w:qFormat/>
    <w:pPr>
      <w:spacing w:line="240" w:lineRule="auto"/>
      <w:ind w:left="993" w:firstLine="0"/>
      <w:jc w:val="left"/>
    </w:pPr>
    <w:rPr>
      <w:rFonts w:ascii="Courier New" w:hAnsi="Courier New"/>
      <w:i/>
      <w:lang w:val="en-US"/>
    </w:rPr>
  </w:style>
  <w:style w:type="character" w:styleId="af3">
    <w:name w:val="Hyperlink"/>
    <w:uiPriority w:val="99"/>
    <w:unhideWhenUsed/>
    <w:rPr>
      <w:color w:val="0563C1"/>
      <w:sz w:val="28"/>
      <w:u w:val="single"/>
    </w:rPr>
  </w:style>
  <w:style w:type="paragraph" w:customStyle="1" w:styleId="001">
    <w:name w:val="00.1 Заголовок документа"/>
    <w:basedOn w:val="a"/>
    <w:next w:val="a"/>
    <w:qFormat/>
    <w:pPr>
      <w:spacing w:before="960" w:after="240" w:line="240" w:lineRule="auto"/>
      <w:ind w:firstLine="0"/>
      <w:jc w:val="center"/>
    </w:pPr>
    <w:rPr>
      <w:rFonts w:cs="Calibri"/>
      <w:caps/>
      <w:sz w:val="36"/>
      <w:szCs w:val="72"/>
    </w:rPr>
  </w:style>
  <w:style w:type="paragraph" w:styleId="24">
    <w:name w:val="toc 2"/>
    <w:basedOn w:val="a"/>
    <w:next w:val="a"/>
    <w:uiPriority w:val="39"/>
    <w:unhideWhenUsed/>
    <w:qFormat/>
    <w:pPr>
      <w:spacing w:after="100" w:line="259" w:lineRule="auto"/>
      <w:ind w:left="220" w:firstLine="0"/>
      <w:jc w:val="left"/>
    </w:pPr>
    <w:rPr>
      <w:lang w:eastAsia="ru-RU"/>
    </w:rPr>
  </w:style>
  <w:style w:type="paragraph" w:styleId="12">
    <w:name w:val="toc 1"/>
    <w:basedOn w:val="a"/>
    <w:next w:val="a"/>
    <w:uiPriority w:val="39"/>
    <w:unhideWhenUsed/>
    <w:qFormat/>
    <w:pPr>
      <w:spacing w:after="100" w:line="259" w:lineRule="auto"/>
      <w:ind w:firstLine="0"/>
      <w:jc w:val="left"/>
    </w:pPr>
    <w:rPr>
      <w:lang w:eastAsia="ru-RU"/>
    </w:rPr>
  </w:style>
  <w:style w:type="paragraph" w:styleId="32">
    <w:name w:val="toc 3"/>
    <w:basedOn w:val="a"/>
    <w:next w:val="a"/>
    <w:uiPriority w:val="39"/>
    <w:unhideWhenUsed/>
    <w:qFormat/>
    <w:pPr>
      <w:tabs>
        <w:tab w:val="left" w:pos="1320"/>
        <w:tab w:val="right" w:leader="dot" w:pos="9923"/>
      </w:tabs>
      <w:spacing w:after="100" w:line="259" w:lineRule="auto"/>
      <w:ind w:left="440" w:right="-2" w:firstLine="0"/>
    </w:pPr>
    <w:rPr>
      <w:color w:val="000000"/>
      <w:sz w:val="24"/>
      <w:lang w:eastAsia="ru-RU"/>
    </w:rPr>
  </w:style>
  <w:style w:type="character" w:customStyle="1" w:styleId="af1">
    <w:name w:val="Без интервала Знак"/>
    <w:link w:val="af0"/>
    <w:uiPriority w:val="1"/>
    <w:rPr>
      <w:rFonts w:ascii="Times New Roman" w:eastAsia="Times New Roman" w:hAnsi="Times New Roman"/>
      <w:sz w:val="28"/>
      <w:lang w:bidi="ar-SA"/>
    </w:rPr>
  </w:style>
  <w:style w:type="character" w:customStyle="1" w:styleId="40">
    <w:name w:val="Заголовок 4 Знак"/>
    <w:link w:val="4"/>
    <w:uiPriority w:val="9"/>
    <w:rsid w:val="006D201F"/>
    <w:rPr>
      <w:b/>
      <w:bCs/>
      <w:lang w:eastAsia="en-US"/>
    </w:rPr>
  </w:style>
  <w:style w:type="character" w:customStyle="1" w:styleId="50">
    <w:name w:val="Заголовок 5 Знак"/>
    <w:link w:val="5"/>
    <w:uiPriority w:val="9"/>
    <w:rsid w:val="006D201F"/>
    <w:rPr>
      <w:b/>
      <w:i/>
      <w:iCs/>
      <w:color w:val="000000" w:themeColor="text1"/>
      <w:szCs w:val="20"/>
      <w:lang w:eastAsia="en-US"/>
    </w:rPr>
  </w:style>
  <w:style w:type="paragraph" w:customStyle="1" w:styleId="031-">
    <w:name w:val="03.1 Таблица -&gt; Название"/>
    <w:basedOn w:val="a"/>
    <w:next w:val="a"/>
    <w:qFormat/>
    <w:pPr>
      <w:keepNext/>
      <w:spacing w:line="240" w:lineRule="auto"/>
      <w:ind w:firstLine="0"/>
      <w:contextualSpacing w:val="0"/>
      <w:jc w:val="left"/>
    </w:pPr>
  </w:style>
  <w:style w:type="character" w:customStyle="1" w:styleId="60">
    <w:name w:val="Заголовок 6 Знак"/>
    <w:link w:val="6"/>
    <w:uiPriority w:val="9"/>
    <w:semiHidden/>
    <w:rsid w:val="006D201F"/>
    <w:rPr>
      <w:rFonts w:ascii="Calibri" w:hAnsi="Calibri"/>
      <w:b/>
      <w:bCs/>
      <w:color w:val="000000"/>
      <w:sz w:val="22"/>
      <w:szCs w:val="22"/>
      <w:lang w:eastAsia="en-US"/>
    </w:rPr>
  </w:style>
  <w:style w:type="character" w:customStyle="1" w:styleId="70">
    <w:name w:val="Заголовок 7 Знак"/>
    <w:link w:val="7"/>
    <w:uiPriority w:val="9"/>
    <w:rsid w:val="006D201F"/>
    <w:rPr>
      <w:color w:val="000000"/>
      <w:sz w:val="24"/>
      <w:szCs w:val="24"/>
      <w:lang w:eastAsia="en-US"/>
    </w:rPr>
  </w:style>
  <w:style w:type="character" w:customStyle="1" w:styleId="80">
    <w:name w:val="Заголовок 8 Знак"/>
    <w:link w:val="8"/>
    <w:uiPriority w:val="9"/>
    <w:rsid w:val="006D201F"/>
    <w:rPr>
      <w:rFonts w:ascii="Calibri" w:hAnsi="Calibri"/>
      <w:i/>
      <w:iCs/>
      <w:color w:val="000000"/>
      <w:sz w:val="24"/>
      <w:szCs w:val="24"/>
      <w:lang w:eastAsia="en-US"/>
    </w:rPr>
  </w:style>
  <w:style w:type="character" w:customStyle="1" w:styleId="90">
    <w:name w:val="Заголовок 9 Знак"/>
    <w:link w:val="9"/>
    <w:uiPriority w:val="9"/>
    <w:rsid w:val="006D201F"/>
    <w:rPr>
      <w:rFonts w:ascii="Cambria" w:hAnsi="Cambria"/>
      <w:color w:val="000000"/>
      <w:sz w:val="22"/>
      <w:szCs w:val="22"/>
      <w:lang w:eastAsia="en-US"/>
    </w:rPr>
  </w:style>
  <w:style w:type="character" w:customStyle="1" w:styleId="af">
    <w:name w:val="Текст примечания Знак"/>
    <w:basedOn w:val="a0"/>
    <w:link w:val="ae"/>
    <w:uiPriority w:val="99"/>
    <w:rPr>
      <w:sz w:val="20"/>
      <w:szCs w:val="20"/>
      <w:lang w:eastAsia="en-US"/>
    </w:rPr>
  </w:style>
  <w:style w:type="paragraph" w:styleId="af4">
    <w:name w:val="endnote text"/>
    <w:basedOn w:val="a"/>
    <w:link w:val="af5"/>
    <w:semiHidden/>
    <w:unhideWhenUsed/>
    <w:pPr>
      <w:spacing w:before="0" w:line="240" w:lineRule="auto"/>
      <w:contextualSpacing w:val="0"/>
    </w:pPr>
    <w:rPr>
      <w:sz w:val="20"/>
      <w:szCs w:val="20"/>
    </w:rPr>
  </w:style>
  <w:style w:type="character" w:customStyle="1" w:styleId="af5">
    <w:name w:val="Текст концевой сноски Знак"/>
    <w:link w:val="af4"/>
    <w:semiHidden/>
    <w:rPr>
      <w:rFonts w:ascii="Times New Roman" w:eastAsia="Times New Roman" w:hAnsi="Times New Roman"/>
    </w:rPr>
  </w:style>
  <w:style w:type="character" w:styleId="af6">
    <w:name w:val="endnote reference"/>
    <w:semiHidden/>
    <w:unhideWhenUsed/>
    <w:rPr>
      <w:vertAlign w:val="superscript"/>
    </w:rPr>
  </w:style>
  <w:style w:type="numbering" w:customStyle="1" w:styleId="13">
    <w:name w:val="Нет списка1"/>
    <w:next w:val="a2"/>
    <w:uiPriority w:val="99"/>
    <w:semiHidden/>
    <w:unhideWhenUsed/>
  </w:style>
  <w:style w:type="paragraph" w:styleId="af7">
    <w:name w:val="toa heading"/>
    <w:basedOn w:val="a"/>
    <w:next w:val="a"/>
    <w:semiHidden/>
    <w:pPr>
      <w:spacing w:line="240" w:lineRule="auto"/>
      <w:ind w:firstLine="0"/>
      <w:contextualSpacing w:val="0"/>
      <w:jc w:val="left"/>
    </w:pPr>
    <w:rPr>
      <w:rFonts w:ascii="Arial" w:hAnsi="Arial" w:cs="Arial"/>
      <w:b/>
      <w:bCs/>
      <w:sz w:val="24"/>
      <w:szCs w:val="24"/>
      <w:lang w:eastAsia="ru-RU"/>
    </w:rPr>
  </w:style>
  <w:style w:type="paragraph" w:styleId="42">
    <w:name w:val="toc 4"/>
    <w:next w:val="a"/>
    <w:uiPriority w:val="39"/>
    <w:unhideWhenUsed/>
    <w:pPr>
      <w:ind w:left="720"/>
    </w:pPr>
  </w:style>
  <w:style w:type="paragraph" w:styleId="52">
    <w:name w:val="toc 5"/>
    <w:basedOn w:val="a"/>
    <w:next w:val="a"/>
    <w:uiPriority w:val="39"/>
    <w:unhideWhenUsed/>
    <w:pPr>
      <w:spacing w:before="0"/>
      <w:ind w:left="960"/>
      <w:contextualSpacing w:val="0"/>
      <w:jc w:val="left"/>
    </w:pPr>
    <w:rPr>
      <w:rFonts w:ascii="Calibri" w:hAnsi="Calibri"/>
      <w:sz w:val="20"/>
      <w:szCs w:val="20"/>
      <w:lang w:eastAsia="ru-RU"/>
    </w:rPr>
  </w:style>
  <w:style w:type="paragraph" w:styleId="61">
    <w:name w:val="toc 6"/>
    <w:basedOn w:val="a"/>
    <w:next w:val="a"/>
    <w:uiPriority w:val="39"/>
    <w:unhideWhenUsed/>
    <w:pPr>
      <w:spacing w:before="0"/>
      <w:ind w:left="1200"/>
      <w:contextualSpacing w:val="0"/>
      <w:jc w:val="left"/>
    </w:pPr>
    <w:rPr>
      <w:rFonts w:ascii="Calibri" w:hAnsi="Calibri"/>
      <w:sz w:val="20"/>
      <w:szCs w:val="20"/>
      <w:lang w:eastAsia="ru-RU"/>
    </w:rPr>
  </w:style>
  <w:style w:type="paragraph" w:styleId="71">
    <w:name w:val="toc 7"/>
    <w:basedOn w:val="a"/>
    <w:next w:val="a"/>
    <w:uiPriority w:val="39"/>
    <w:unhideWhenUsed/>
    <w:pPr>
      <w:spacing w:before="0"/>
      <w:ind w:left="1440"/>
      <w:contextualSpacing w:val="0"/>
      <w:jc w:val="left"/>
    </w:pPr>
    <w:rPr>
      <w:rFonts w:ascii="Calibri" w:hAnsi="Calibri"/>
      <w:sz w:val="20"/>
      <w:szCs w:val="20"/>
      <w:lang w:eastAsia="ru-RU"/>
    </w:rPr>
  </w:style>
  <w:style w:type="numbering" w:customStyle="1" w:styleId="WWNum122">
    <w:name w:val="WWNum122"/>
    <w:basedOn w:val="a2"/>
  </w:style>
  <w:style w:type="numbering" w:customStyle="1" w:styleId="WW8Num71">
    <w:name w:val="WW8Num71"/>
    <w:basedOn w:val="a2"/>
  </w:style>
  <w:style w:type="paragraph" w:styleId="af8">
    <w:name w:val="table of figures"/>
    <w:next w:val="a"/>
    <w:semiHidden/>
    <w:pPr>
      <w:spacing w:before="60" w:after="60"/>
      <w:ind w:left="403" w:hanging="403"/>
    </w:pPr>
    <w:rPr>
      <w:sz w:val="24"/>
    </w:rPr>
  </w:style>
  <w:style w:type="paragraph" w:styleId="af9">
    <w:name w:val="Document Map"/>
    <w:basedOn w:val="a"/>
    <w:link w:val="afa"/>
    <w:semiHidden/>
    <w:pPr>
      <w:shd w:val="clear" w:color="auto" w:fill="000080"/>
      <w:spacing w:before="0" w:line="240" w:lineRule="auto"/>
      <w:ind w:firstLine="0"/>
      <w:contextualSpacing w:val="0"/>
      <w:jc w:val="left"/>
    </w:pPr>
    <w:rPr>
      <w:rFonts w:ascii="Tahoma" w:hAnsi="Tahoma"/>
      <w:sz w:val="20"/>
      <w:szCs w:val="24"/>
    </w:rPr>
  </w:style>
  <w:style w:type="character" w:customStyle="1" w:styleId="afa">
    <w:name w:val="Схема документа Знак"/>
    <w:link w:val="af9"/>
    <w:semiHidden/>
    <w:rPr>
      <w:rFonts w:ascii="Tahoma" w:eastAsia="Times New Roman" w:hAnsi="Tahoma"/>
      <w:szCs w:val="24"/>
      <w:shd w:val="clear" w:color="auto" w:fill="000080"/>
    </w:rPr>
  </w:style>
  <w:style w:type="paragraph" w:styleId="afb">
    <w:name w:val="table of authorities"/>
    <w:basedOn w:val="a"/>
    <w:next w:val="a"/>
    <w:semiHidden/>
    <w:pPr>
      <w:spacing w:before="0" w:line="240" w:lineRule="auto"/>
      <w:ind w:hanging="200"/>
      <w:contextualSpacing w:val="0"/>
      <w:jc w:val="left"/>
    </w:pPr>
    <w:rPr>
      <w:sz w:val="20"/>
      <w:szCs w:val="24"/>
      <w:lang w:eastAsia="ru-RU"/>
    </w:rPr>
  </w:style>
  <w:style w:type="paragraph" w:styleId="afc">
    <w:name w:val="macro"/>
    <w:link w:val="afd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left="200"/>
    </w:pPr>
    <w:rPr>
      <w:rFonts w:ascii="Courier New" w:hAnsi="Courier New" w:cs="Courier New"/>
    </w:rPr>
  </w:style>
  <w:style w:type="character" w:customStyle="1" w:styleId="afd">
    <w:name w:val="Текст макроса Знак"/>
    <w:link w:val="afc"/>
    <w:semiHidden/>
    <w:rPr>
      <w:rFonts w:ascii="Courier New" w:eastAsia="Times New Roman" w:hAnsi="Courier New" w:cs="Courier New"/>
      <w:lang w:val="ru-RU" w:eastAsia="ru-RU" w:bidi="ar-SA"/>
    </w:rPr>
  </w:style>
  <w:style w:type="paragraph" w:styleId="14">
    <w:name w:val="index 1"/>
    <w:basedOn w:val="a"/>
    <w:next w:val="a"/>
    <w:semiHidden/>
    <w:pPr>
      <w:spacing w:before="0" w:line="240" w:lineRule="auto"/>
      <w:ind w:hanging="200"/>
      <w:contextualSpacing w:val="0"/>
      <w:jc w:val="left"/>
    </w:pPr>
    <w:rPr>
      <w:sz w:val="20"/>
      <w:szCs w:val="24"/>
      <w:lang w:eastAsia="ru-RU"/>
    </w:rPr>
  </w:style>
  <w:style w:type="paragraph" w:styleId="afe">
    <w:name w:val="index heading"/>
    <w:basedOn w:val="a"/>
    <w:next w:val="14"/>
    <w:semiHidden/>
    <w:pPr>
      <w:spacing w:before="0" w:line="240" w:lineRule="auto"/>
      <w:ind w:firstLine="0"/>
      <w:contextualSpacing w:val="0"/>
      <w:jc w:val="left"/>
    </w:pPr>
    <w:rPr>
      <w:rFonts w:ascii="Arial" w:hAnsi="Arial" w:cs="Arial"/>
      <w:b/>
      <w:bCs/>
      <w:sz w:val="20"/>
      <w:szCs w:val="24"/>
      <w:lang w:eastAsia="ru-RU"/>
    </w:rPr>
  </w:style>
  <w:style w:type="paragraph" w:styleId="25">
    <w:name w:val="index 2"/>
    <w:basedOn w:val="a"/>
    <w:next w:val="a"/>
    <w:semiHidden/>
    <w:pPr>
      <w:spacing w:before="0" w:line="240" w:lineRule="auto"/>
      <w:ind w:left="400" w:hanging="200"/>
      <w:contextualSpacing w:val="0"/>
      <w:jc w:val="left"/>
    </w:pPr>
    <w:rPr>
      <w:sz w:val="20"/>
      <w:szCs w:val="24"/>
      <w:lang w:eastAsia="ru-RU"/>
    </w:rPr>
  </w:style>
  <w:style w:type="paragraph" w:styleId="33">
    <w:name w:val="index 3"/>
    <w:basedOn w:val="a"/>
    <w:next w:val="a"/>
    <w:semiHidden/>
    <w:pPr>
      <w:spacing w:before="0" w:line="240" w:lineRule="auto"/>
      <w:ind w:left="600" w:hanging="200"/>
      <w:contextualSpacing w:val="0"/>
      <w:jc w:val="left"/>
    </w:pPr>
    <w:rPr>
      <w:sz w:val="20"/>
      <w:szCs w:val="24"/>
      <w:lang w:eastAsia="ru-RU"/>
    </w:rPr>
  </w:style>
  <w:style w:type="paragraph" w:styleId="43">
    <w:name w:val="index 4"/>
    <w:basedOn w:val="a"/>
    <w:next w:val="a"/>
    <w:semiHidden/>
    <w:pPr>
      <w:spacing w:before="0" w:line="240" w:lineRule="auto"/>
      <w:ind w:left="800" w:hanging="200"/>
      <w:contextualSpacing w:val="0"/>
      <w:jc w:val="left"/>
    </w:pPr>
    <w:rPr>
      <w:sz w:val="20"/>
      <w:szCs w:val="24"/>
      <w:lang w:eastAsia="ru-RU"/>
    </w:rPr>
  </w:style>
  <w:style w:type="paragraph" w:styleId="53">
    <w:name w:val="index 5"/>
    <w:basedOn w:val="a"/>
    <w:next w:val="a"/>
    <w:semiHidden/>
    <w:pPr>
      <w:spacing w:before="0" w:line="240" w:lineRule="auto"/>
      <w:ind w:left="1000" w:hanging="200"/>
      <w:contextualSpacing w:val="0"/>
      <w:jc w:val="left"/>
    </w:pPr>
    <w:rPr>
      <w:sz w:val="20"/>
      <w:szCs w:val="24"/>
      <w:lang w:eastAsia="ru-RU"/>
    </w:rPr>
  </w:style>
  <w:style w:type="paragraph" w:styleId="62">
    <w:name w:val="index 6"/>
    <w:basedOn w:val="a"/>
    <w:next w:val="a"/>
    <w:semiHidden/>
    <w:pPr>
      <w:spacing w:before="0" w:line="240" w:lineRule="auto"/>
      <w:ind w:left="1200" w:hanging="200"/>
      <w:contextualSpacing w:val="0"/>
      <w:jc w:val="left"/>
    </w:pPr>
    <w:rPr>
      <w:sz w:val="20"/>
      <w:szCs w:val="24"/>
      <w:lang w:eastAsia="ru-RU"/>
    </w:rPr>
  </w:style>
  <w:style w:type="paragraph" w:styleId="72">
    <w:name w:val="index 7"/>
    <w:basedOn w:val="a"/>
    <w:next w:val="a"/>
    <w:semiHidden/>
    <w:pPr>
      <w:spacing w:before="0" w:line="240" w:lineRule="auto"/>
      <w:ind w:left="1400" w:hanging="200"/>
      <w:contextualSpacing w:val="0"/>
      <w:jc w:val="left"/>
    </w:pPr>
    <w:rPr>
      <w:sz w:val="20"/>
      <w:szCs w:val="24"/>
      <w:lang w:eastAsia="ru-RU"/>
    </w:rPr>
  </w:style>
  <w:style w:type="paragraph" w:styleId="81">
    <w:name w:val="index 8"/>
    <w:basedOn w:val="a"/>
    <w:next w:val="a"/>
    <w:semiHidden/>
    <w:pPr>
      <w:spacing w:before="0" w:line="240" w:lineRule="auto"/>
      <w:ind w:left="1600" w:hanging="200"/>
      <w:contextualSpacing w:val="0"/>
      <w:jc w:val="left"/>
    </w:pPr>
    <w:rPr>
      <w:sz w:val="20"/>
      <w:szCs w:val="24"/>
      <w:lang w:eastAsia="ru-RU"/>
    </w:rPr>
  </w:style>
  <w:style w:type="paragraph" w:styleId="91">
    <w:name w:val="index 9"/>
    <w:basedOn w:val="a"/>
    <w:next w:val="a"/>
    <w:semiHidden/>
    <w:pPr>
      <w:spacing w:before="0" w:line="240" w:lineRule="auto"/>
      <w:ind w:left="1800" w:hanging="200"/>
      <w:contextualSpacing w:val="0"/>
      <w:jc w:val="left"/>
    </w:pPr>
    <w:rPr>
      <w:sz w:val="20"/>
      <w:szCs w:val="24"/>
      <w:lang w:eastAsia="ru-RU"/>
    </w:rPr>
  </w:style>
  <w:style w:type="paragraph" w:customStyle="1" w:styleId="15">
    <w:name w:val="Рецензия1"/>
    <w:next w:val="aff"/>
    <w:hidden/>
    <w:uiPriority w:val="99"/>
    <w:semiHidden/>
    <w:rPr>
      <w:sz w:val="24"/>
      <w:szCs w:val="24"/>
      <w:shd w:val="clear" w:color="auto" w:fill="FFFFFF"/>
      <w:lang w:eastAsia="en-US"/>
    </w:rPr>
  </w:style>
  <w:style w:type="table" w:styleId="26">
    <w:name w:val="Table Classic 2"/>
    <w:basedOn w:val="a1"/>
    <w:uiPriority w:val="99"/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Times New Roman"/>
        <w:color w:val="FFFFFF"/>
      </w:rPr>
      <w:tblPr/>
      <w:tcPr>
        <w:tcBorders>
          <w:bottom w:val="single" w:sz="6" w:space="0" w:color="000000"/>
        </w:tcBorders>
        <w:shd w:val="solid" w:color="800080" w:fill="FFFFFF"/>
      </w:tcPr>
    </w:tblStylePr>
    <w:tblStylePr w:type="lastRow">
      <w:rPr>
        <w:rFonts w:cs="Times New Roman"/>
      </w:rPr>
      <w:tblPr/>
      <w:tcPr>
        <w:tcBorders>
          <w:top w:val="single" w:sz="6" w:space="0" w:color="000000"/>
        </w:tcBorders>
      </w:tcPr>
    </w:tblStylePr>
    <w:tblStylePr w:type="firstCol">
      <w:rPr>
        <w:rFonts w:cs="Times New Roman"/>
        <w:b/>
        <w:bCs/>
      </w:rPr>
      <w:tblPr/>
      <w:tcPr>
        <w:shd w:val="solid" w:color="C0C0C0" w:fill="FFFFFF"/>
      </w:tcPr>
    </w:tblStylePr>
    <w:tblStylePr w:type="neCell">
      <w:rPr>
        <w:rFonts w:cs="Times New Roman"/>
        <w:b/>
        <w:bCs/>
      </w:rPr>
    </w:tblStylePr>
    <w:tblStylePr w:type="nwCell">
      <w:rPr>
        <w:rFonts w:cs="Times New Roman"/>
      </w:rPr>
      <w:tblPr/>
      <w:tcPr>
        <w:shd w:val="solid" w:color="800080" w:fill="FFFFFF"/>
      </w:tcPr>
    </w:tblStylePr>
    <w:tblStylePr w:type="swCell">
      <w:rPr>
        <w:rFonts w:cs="Times New Roman"/>
        <w:color w:val="000080"/>
      </w:rPr>
    </w:tblStylePr>
  </w:style>
  <w:style w:type="table" w:customStyle="1" w:styleId="aff0">
    <w:name w:val="Заголовок вставляемой таблицы"/>
    <w:basedOn w:val="a1"/>
    <w:pPr>
      <w:jc w:val="center"/>
    </w:pPr>
    <w:rPr>
      <w:sz w:val="18"/>
      <w:szCs w:val="18"/>
    </w:rPr>
    <w:tblPr>
      <w:tblStyleRowBandSize w:val="3"/>
      <w:tblStyleColBandSize w:val="3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pPr>
        <w:keepLines/>
        <w:widowControl/>
        <w:suppressLineNumbers/>
        <w:spacing w:beforeAutospacing="1" w:afterAutospacing="1"/>
        <w:ind w:firstLine="0"/>
        <w:jc w:val="center"/>
      </w:pPr>
      <w:rPr>
        <w:rFonts w:ascii="Times New Roman" w:hAnsi="Times New Roman" w:cs="Times New Roman" w:hint="default"/>
        <w:b/>
        <w:i w:val="0"/>
        <w:sz w:val="20"/>
        <w:szCs w:val="20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</w:tcPr>
    </w:tblStylePr>
  </w:style>
  <w:style w:type="paragraph" w:styleId="aff">
    <w:name w:val="Revision"/>
    <w:hidden/>
    <w:uiPriority w:val="99"/>
    <w:semiHidden/>
    <w:rPr>
      <w:sz w:val="24"/>
      <w:szCs w:val="24"/>
    </w:rPr>
  </w:style>
  <w:style w:type="character" w:customStyle="1" w:styleId="27">
    <w:name w:val="Основной текст Знак2"/>
    <w:uiPriority w:val="99"/>
    <w:semiHidden/>
    <w:rPr>
      <w:rFonts w:cs="Courier New"/>
      <w:color w:val="000000"/>
    </w:rPr>
  </w:style>
  <w:style w:type="numbering" w:styleId="111111">
    <w:name w:val="Outline List 2"/>
    <w:basedOn w:val="a2"/>
    <w:uiPriority w:val="99"/>
    <w:semiHidden/>
    <w:unhideWhenUsed/>
  </w:style>
  <w:style w:type="paragraph" w:styleId="aff1">
    <w:name w:val="List Bullet"/>
    <w:basedOn w:val="a"/>
    <w:uiPriority w:val="99"/>
    <w:unhideWhenUsed/>
    <w:qFormat/>
    <w:pPr>
      <w:spacing w:before="0"/>
      <w:ind w:left="360" w:hanging="360"/>
    </w:pPr>
    <w:rPr>
      <w:sz w:val="24"/>
      <w:szCs w:val="24"/>
      <w:lang w:eastAsia="ru-RU"/>
    </w:rPr>
  </w:style>
  <w:style w:type="character" w:styleId="aff2">
    <w:name w:val="line number"/>
    <w:uiPriority w:val="99"/>
    <w:semiHidden/>
    <w:unhideWhenUsed/>
  </w:style>
  <w:style w:type="paragraph" w:styleId="aff3">
    <w:name w:val="header"/>
    <w:basedOn w:val="a"/>
    <w:link w:val="aff4"/>
    <w:uiPriority w:val="99"/>
    <w:unhideWhenUsed/>
    <w:pPr>
      <w:tabs>
        <w:tab w:val="center" w:pos="4677"/>
        <w:tab w:val="right" w:pos="9355"/>
      </w:tabs>
      <w:spacing w:before="0" w:line="240" w:lineRule="auto"/>
    </w:pPr>
  </w:style>
  <w:style w:type="paragraph" w:styleId="aff5">
    <w:name w:val="Normal (Web)"/>
    <w:basedOn w:val="a"/>
    <w:uiPriority w:val="99"/>
    <w:unhideWhenUsed/>
    <w:pPr>
      <w:spacing w:before="100" w:beforeAutospacing="1" w:after="100" w:afterAutospacing="1" w:line="240" w:lineRule="auto"/>
      <w:ind w:firstLine="0"/>
      <w:contextualSpacing w:val="0"/>
      <w:jc w:val="left"/>
    </w:pPr>
    <w:rPr>
      <w:sz w:val="24"/>
      <w:szCs w:val="24"/>
      <w:lang w:eastAsia="ru-RU"/>
    </w:rPr>
  </w:style>
  <w:style w:type="character" w:customStyle="1" w:styleId="aff4">
    <w:name w:val="Верхний колонтитул Знак"/>
    <w:link w:val="aff3"/>
    <w:uiPriority w:val="99"/>
    <w:rPr>
      <w:rFonts w:ascii="Times New Roman" w:hAnsi="Times New Roman"/>
      <w:sz w:val="28"/>
      <w:szCs w:val="22"/>
      <w:lang w:eastAsia="en-US"/>
    </w:rPr>
  </w:style>
  <w:style w:type="paragraph" w:styleId="aff6">
    <w:name w:val="footer"/>
    <w:basedOn w:val="a"/>
    <w:link w:val="aff7"/>
    <w:uiPriority w:val="99"/>
    <w:unhideWhenUsed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ff7">
    <w:name w:val="Нижний колонтитул Знак"/>
    <w:link w:val="aff6"/>
    <w:uiPriority w:val="99"/>
    <w:rPr>
      <w:rFonts w:ascii="Times New Roman" w:hAnsi="Times New Roman"/>
      <w:sz w:val="28"/>
      <w:szCs w:val="22"/>
      <w:lang w:eastAsia="en-US"/>
    </w:rPr>
  </w:style>
  <w:style w:type="paragraph" w:styleId="aff8">
    <w:name w:val="Body Text"/>
    <w:basedOn w:val="a"/>
    <w:link w:val="aff9"/>
    <w:uiPriority w:val="99"/>
    <w:semiHidden/>
    <w:unhideWhenUsed/>
    <w:pPr>
      <w:spacing w:after="120"/>
    </w:pPr>
  </w:style>
  <w:style w:type="character" w:customStyle="1" w:styleId="aff9">
    <w:name w:val="Основной текст Знак"/>
    <w:basedOn w:val="a0"/>
    <w:link w:val="aff8"/>
    <w:uiPriority w:val="99"/>
    <w:semiHidden/>
    <w:rPr>
      <w:rFonts w:ascii="Times New Roman" w:hAnsi="Times New Roman"/>
      <w:sz w:val="28"/>
      <w:szCs w:val="22"/>
      <w:lang w:eastAsia="en-US"/>
    </w:rPr>
  </w:style>
  <w:style w:type="paragraph" w:customStyle="1" w:styleId="04011">
    <w:name w:val="04.01 Нумерованый список (1 ур)"/>
    <w:basedOn w:val="a"/>
    <w:qFormat/>
    <w:pPr>
      <w:numPr>
        <w:numId w:val="3"/>
      </w:numPr>
      <w:ind w:left="1276"/>
    </w:pPr>
  </w:style>
  <w:style w:type="paragraph" w:customStyle="1" w:styleId="05011">
    <w:name w:val="05.01 Маркированый список (1 ур)"/>
    <w:basedOn w:val="a"/>
    <w:qFormat/>
    <w:pPr>
      <w:keepLines/>
      <w:numPr>
        <w:ilvl w:val="6"/>
        <w:numId w:val="2"/>
      </w:numPr>
      <w:spacing w:before="0"/>
      <w:ind w:left="1276" w:hanging="425"/>
    </w:pPr>
  </w:style>
  <w:style w:type="paragraph" w:customStyle="1" w:styleId="05022">
    <w:name w:val="05.02 Марикрованый список (2 ур)"/>
    <w:basedOn w:val="05011"/>
    <w:qFormat/>
    <w:pPr>
      <w:ind w:left="1701"/>
    </w:pPr>
  </w:style>
  <w:style w:type="paragraph" w:customStyle="1" w:styleId="05033">
    <w:name w:val="05.03 Маркированый список (3 ур)"/>
    <w:basedOn w:val="05022"/>
    <w:qFormat/>
    <w:pPr>
      <w:ind w:left="2268" w:hanging="567"/>
    </w:pPr>
  </w:style>
  <w:style w:type="paragraph" w:customStyle="1" w:styleId="04022">
    <w:name w:val="04.02 Нумерованый список (2 ур)"/>
    <w:basedOn w:val="04011"/>
    <w:qFormat/>
    <w:pPr>
      <w:numPr>
        <w:ilvl w:val="1"/>
      </w:numPr>
      <w:tabs>
        <w:tab w:val="left" w:pos="1985"/>
      </w:tabs>
      <w:ind w:left="1843" w:hanging="567"/>
    </w:pPr>
  </w:style>
  <w:style w:type="paragraph" w:customStyle="1" w:styleId="04033">
    <w:name w:val="04.03 Нумерованый список (3 ур)"/>
    <w:basedOn w:val="04022"/>
    <w:qFormat/>
    <w:pPr>
      <w:numPr>
        <w:ilvl w:val="2"/>
      </w:numPr>
      <w:tabs>
        <w:tab w:val="clear" w:pos="1985"/>
        <w:tab w:val="left" w:pos="2552"/>
      </w:tabs>
      <w:ind w:left="2268" w:hanging="425"/>
    </w:pPr>
  </w:style>
  <w:style w:type="numbering" w:customStyle="1" w:styleId="WW8Num51">
    <w:name w:val="WW8Num51"/>
    <w:basedOn w:val="a2"/>
  </w:style>
  <w:style w:type="numbering" w:customStyle="1" w:styleId="WW8Num61">
    <w:name w:val="WW8Num61"/>
    <w:basedOn w:val="a2"/>
  </w:style>
  <w:style w:type="character" w:styleId="affa">
    <w:name w:val="footnote reference"/>
    <w:semiHidden/>
    <w:unhideWhenUsed/>
    <w:rPr>
      <w:vertAlign w:val="superscript"/>
    </w:rPr>
  </w:style>
  <w:style w:type="paragraph" w:styleId="affb">
    <w:name w:val="TOC Heading"/>
    <w:basedOn w:val="1"/>
    <w:next w:val="a"/>
    <w:uiPriority w:val="39"/>
    <w:unhideWhenUsed/>
    <w:qFormat/>
    <w:pPr>
      <w:keepLines/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F5496" w:themeColor="accent1" w:themeShade="BF"/>
      <w:szCs w:val="32"/>
      <w:lang w:val="en-US"/>
    </w:rPr>
  </w:style>
  <w:style w:type="paragraph" w:styleId="affc">
    <w:name w:val="List Paragraph"/>
    <w:basedOn w:val="a"/>
    <w:link w:val="affd"/>
    <w:uiPriority w:val="59"/>
    <w:qFormat/>
    <w:pPr>
      <w:ind w:left="720"/>
    </w:pPr>
  </w:style>
  <w:style w:type="table" w:customStyle="1" w:styleId="TableNormal1">
    <w:name w:val="Table Normal1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contextualSpacing/>
    </w:pPr>
    <w:rPr>
      <w:color w:val="00000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fe">
    <w:name w:val="Subtitle"/>
    <w:basedOn w:val="a"/>
    <w:next w:val="a"/>
    <w:link w:val="afff"/>
    <w:uiPriority w:val="11"/>
    <w:qFormat/>
    <w:pPr>
      <w:keepNext/>
      <w:keepLines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360" w:after="80"/>
      <w:ind w:firstLine="709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fff">
    <w:name w:val="Подзаголовок Знак"/>
    <w:basedOn w:val="a0"/>
    <w:link w:val="affe"/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16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paragraph" w:styleId="82">
    <w:name w:val="toc 8"/>
    <w:basedOn w:val="a"/>
    <w:next w:val="a"/>
    <w:uiPriority w:val="39"/>
    <w:unhideWhenUsed/>
    <w:pPr>
      <w:spacing w:before="0" w:after="100" w:line="259" w:lineRule="auto"/>
      <w:ind w:left="1540" w:firstLine="0"/>
      <w:contextualSpacing w:val="0"/>
      <w:jc w:val="left"/>
    </w:pPr>
    <w:rPr>
      <w:rFonts w:asciiTheme="minorHAnsi" w:eastAsiaTheme="minorEastAsia" w:hAnsiTheme="minorHAnsi" w:cstheme="minorBidi"/>
      <w:sz w:val="22"/>
      <w:lang w:eastAsia="ru-RU"/>
    </w:rPr>
  </w:style>
  <w:style w:type="paragraph" w:styleId="92">
    <w:name w:val="toc 9"/>
    <w:basedOn w:val="a"/>
    <w:next w:val="a"/>
    <w:uiPriority w:val="39"/>
    <w:unhideWhenUsed/>
    <w:pPr>
      <w:spacing w:before="0" w:after="100" w:line="259" w:lineRule="auto"/>
      <w:ind w:left="1760" w:firstLine="0"/>
      <w:contextualSpacing w:val="0"/>
      <w:jc w:val="left"/>
    </w:pPr>
    <w:rPr>
      <w:rFonts w:asciiTheme="minorHAnsi" w:eastAsiaTheme="minorEastAsia" w:hAnsiTheme="minorHAnsi" w:cstheme="minorBidi"/>
      <w:sz w:val="22"/>
      <w:lang w:eastAsia="ru-RU"/>
    </w:rPr>
  </w:style>
  <w:style w:type="character" w:customStyle="1" w:styleId="affd">
    <w:name w:val="Абзац списка Знак"/>
    <w:link w:val="affc"/>
    <w:uiPriority w:val="59"/>
    <w:qFormat/>
    <w:rsid w:val="007D62E8"/>
    <w:rPr>
      <w:szCs w:val="22"/>
      <w:lang w:eastAsia="en-US"/>
    </w:rPr>
  </w:style>
  <w:style w:type="paragraph" w:customStyle="1" w:styleId="0504-">
    <w:name w:val="05.04 Маркированный - Таблица"/>
    <w:basedOn w:val="033-"/>
    <w:qFormat/>
    <w:pPr>
      <w:numPr>
        <w:numId w:val="4"/>
      </w:numPr>
      <w:ind w:left="357" w:hanging="357"/>
      <w:contextualSpacing/>
    </w:pPr>
  </w:style>
  <w:style w:type="paragraph" w:customStyle="1" w:styleId="0505-2">
    <w:name w:val="05.05 Маркированный - Таблица 2"/>
    <w:basedOn w:val="0504-"/>
    <w:qFormat/>
    <w:pPr>
      <w:ind w:left="696"/>
    </w:pPr>
  </w:style>
  <w:style w:type="character" w:styleId="afff0">
    <w:name w:val="Unresolved Mention"/>
    <w:basedOn w:val="a0"/>
    <w:uiPriority w:val="99"/>
    <w:semiHidden/>
    <w:unhideWhenUsed/>
    <w:rsid w:val="008F4E05"/>
    <w:rPr>
      <w:color w:val="605E5C"/>
      <w:shd w:val="clear" w:color="auto" w:fill="E1DFDD"/>
    </w:rPr>
  </w:style>
  <w:style w:type="character" w:styleId="afff1">
    <w:name w:val="Strong"/>
    <w:basedOn w:val="a0"/>
    <w:uiPriority w:val="22"/>
    <w:qFormat/>
    <w:rsid w:val="009B6304"/>
    <w:rPr>
      <w:b/>
      <w:bCs/>
    </w:rPr>
  </w:style>
  <w:style w:type="table" w:customStyle="1" w:styleId="17">
    <w:name w:val="Сетка таблицы1"/>
    <w:basedOn w:val="a1"/>
    <w:next w:val="af2"/>
    <w:uiPriority w:val="39"/>
    <w:rsid w:val="00A24EAD"/>
    <w:pPr>
      <w:spacing w:before="0" w:line="240" w:lineRule="auto"/>
      <w:ind w:firstLine="0"/>
      <w:jc w:val="left"/>
    </w:pPr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8">
    <w:name w:val="Сетка таблицы2"/>
    <w:basedOn w:val="a1"/>
    <w:next w:val="af2"/>
    <w:uiPriority w:val="39"/>
    <w:rsid w:val="00033549"/>
    <w:pPr>
      <w:spacing w:before="0" w:line="240" w:lineRule="auto"/>
      <w:ind w:firstLine="0"/>
      <w:jc w:val="left"/>
    </w:pPr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TML">
    <w:name w:val="HTML Code"/>
    <w:basedOn w:val="a0"/>
    <w:uiPriority w:val="99"/>
    <w:semiHidden/>
    <w:unhideWhenUsed/>
    <w:rsid w:val="00D4766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01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4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6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32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82046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47041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45460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25341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59581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95793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88327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64533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1437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221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16179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5707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6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039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97248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46059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56513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210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5647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55951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3956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17213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06949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43817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91190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80170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5058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30627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4928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65402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26241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02377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25927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84969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18430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74425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0138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43917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43350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29629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9128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203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2791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23974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30209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40307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06009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511139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6340227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8323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76422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2842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8109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00336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3062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87560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3046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98431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6739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07181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84170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16380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7958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8220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529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3495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02919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0357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30845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78407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35583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19535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90852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17822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14416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2673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29559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496101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91830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55833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35998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54986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77479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59357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0754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97310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89697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73618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85207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0812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9797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57870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0651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69631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05218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11744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57905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54008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91468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76566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52583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4153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7917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23395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73108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15070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15633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84999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96260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7066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92095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00926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47516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69809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10549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57529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66147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36074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70083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1220886">
          <w:blockQuote w:val="1"/>
          <w:marLeft w:val="0"/>
          <w:marRight w:val="0"/>
          <w:marTop w:val="0"/>
          <w:marBottom w:val="0"/>
          <w:divBdr>
            <w:top w:val="single" w:sz="2" w:space="0" w:color="E3E3E3"/>
            <w:left w:val="single" w:sz="12" w:space="0" w:color="DCDDE5"/>
            <w:bottom w:val="single" w:sz="2" w:space="0" w:color="E3E3E3"/>
            <w:right w:val="single" w:sz="2" w:space="0" w:color="E3E3E3"/>
          </w:divBdr>
          <w:divsChild>
            <w:div w:id="4098168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0000359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7934003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20553049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412497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511312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38059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50451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81360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80497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004547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89449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553541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13113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406151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7497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362052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99406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44065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95517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  <w:div w:id="172833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71206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6127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9435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20116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58246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50837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35872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17067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68746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90787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419471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7117607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458083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84065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04271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19167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03365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403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12608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1795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71914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34182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3511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38302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70560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11492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8171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83050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95903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20493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6593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31937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16620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6021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0315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5135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7040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0478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0581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39245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099057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54470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6574305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8978597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641151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15320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48199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83094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6488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2537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85605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09680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63439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97825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43324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51565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25930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17309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5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72801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49441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3633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28596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42549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61756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1369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3555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7816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5702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7810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15056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08056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36226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8141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8834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57478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04487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96673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14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800301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33889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97249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44299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3993096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5305794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008814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35000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64002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50600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5211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28847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28154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7706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73281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38891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1291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00961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6233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46637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12934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49736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773802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05260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10166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9816341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495187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36029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95782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55318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2542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44184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8823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04183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95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94516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36318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42284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86762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91974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6262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98047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34947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9864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27124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72079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52496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554360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7230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87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86201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39112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2173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22766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3229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54466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30716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98027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05092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13625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26516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9853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9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5474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2217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6577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99457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78852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30033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9079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81218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71702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96647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64956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55279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68265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60642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79206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34187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92310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4953445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5652603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695795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00537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40492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8809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8388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35670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1151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392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87290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70848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7113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05593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70803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39237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37627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92485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67995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1716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3331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38355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6065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39945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446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99309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993744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81610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625446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6119412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945881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66525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83875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62035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20332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0605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474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08064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788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69700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5957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17343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1403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3956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79649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21130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91009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84210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005297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56684045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49989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12259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7922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73978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3380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68917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013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11992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60933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20515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42953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2650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154457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966486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5052461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656819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96734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98068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28559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82628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79515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03205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2662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837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83365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07810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8983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2902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41119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10257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49817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3493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89046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197646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399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20954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28712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42657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76082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1822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778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23243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8988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77714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29560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5915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94485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44394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52578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44099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91804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70809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95737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1124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71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989722">
          <w:marLeft w:val="0"/>
          <w:marRight w:val="0"/>
          <w:marTop w:val="0"/>
          <w:marBottom w:val="0"/>
          <w:divBdr>
            <w:top w:val="single" w:sz="4" w:space="0" w:color="2E2E33"/>
            <w:left w:val="single" w:sz="4" w:space="0" w:color="2E2E33"/>
            <w:bottom w:val="single" w:sz="4" w:space="0" w:color="2E2E33"/>
            <w:right w:val="single" w:sz="4" w:space="0" w:color="2E2E33"/>
          </w:divBdr>
          <w:divsChild>
            <w:div w:id="11721794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950924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06392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94010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23949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07509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71107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62461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30166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54143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5775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30279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6534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86585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95963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61731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5096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10062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75764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73890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62364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30511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3491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55500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49361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29469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3958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7350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83294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93461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96380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92917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96095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79113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98817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45037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626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51040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09468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4480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152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47979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57882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09675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84845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038610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5445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5295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16883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18820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03015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08192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97664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14550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51132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65274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849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951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760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33915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661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4265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54875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05021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37726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96029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87063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92689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39060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05248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8503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91022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49005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67051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72519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18886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56398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83877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70432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2412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18885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9259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80961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83427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05871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11394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1917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41282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91923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1924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75092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63919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32885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60795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80360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39172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03054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85700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79838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35339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21669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87794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87026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62239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24561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06358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95983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99019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2020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77282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20080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13072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32314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78900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84504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12596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81525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17558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99127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51444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1730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71355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59392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9540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10447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79742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34227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63299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59616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56146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2994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11051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43504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34704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81795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69118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48261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62130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52663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97622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35038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54933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84145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77137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7226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17373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42627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84936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66827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23641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02899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1588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64429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03010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83711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19163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69286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3343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64830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2625633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96966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76148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54790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5641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43674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2603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3596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78758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52407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24267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42824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9113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4394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60845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10919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70626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21850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28536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87048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89575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71381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41437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27624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81209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71495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0743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98209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8648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72907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92920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01187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83193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13581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44826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6794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34143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89615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07178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3198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9988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58336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16281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0690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5129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3070653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7138875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23385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90239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87312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62391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7441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3342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4291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9261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20125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84089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0720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55356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71854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52544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37434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3592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05835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86596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13660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1641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87034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2155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20060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87135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91131703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53885840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58837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6050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12789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36970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4523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66489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34955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2972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6758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65310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06882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08848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68391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7458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9129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12296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69161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42812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44173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81956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33481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16290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36919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5037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3352667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3620523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638224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28758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42510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92997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3117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5418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86708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07268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4500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29040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61738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78717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11399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9413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22171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81252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73953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88843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34005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50915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96778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27938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47425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2517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25817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15175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82808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04295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81715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39899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87103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32960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653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19703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10355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04871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46665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8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6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808697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8398584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596512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98745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2741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60275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68033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75206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2793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23695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4552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338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3456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56997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13147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39730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3173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88182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8214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7813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87558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60283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66402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4738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05912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80584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76169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54385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6412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96145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12636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67413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60683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84813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13905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03849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8915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4699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8634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86817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19611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35625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7354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01507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93370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7237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05724691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43420187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712596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38967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4756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70583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0661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09730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30197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90753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72353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44122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57003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81110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15771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60531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58124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68138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40724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6756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07614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1782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94158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9960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7393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47927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67558639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6705980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161779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5916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75284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76137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37812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01943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4905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00956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37994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740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335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63072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59115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90508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22651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9941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31731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87099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6855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90056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6028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46786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42571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4026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53838084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6599917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55298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46213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09933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07505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20871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85231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39658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42128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74080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79784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18583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458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4669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91301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92244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02703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3434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46568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69635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92004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52961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992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5182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71072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17720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2958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39778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76788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94907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659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50491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85655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80562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26842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6618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23923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64195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8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5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7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Img2" Type="http://schemas.openxmlformats.org/officeDocument/2006/relationships/image" Target="media/fig2.png"/><Relationship Id="rIdImg3" Type="http://schemas.openxmlformats.org/officeDocument/2006/relationships/image" Target="media/fig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4Jvio2sVVWRdka9h6UdcpfuTQMA==">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</go:docsCustomData>
</go:gDocsCustomXmlDataStorage>
</file>

<file path=customXml/itemProps1.xml><?xml version="1.0" encoding="utf-8"?>
<ds:datastoreItem xmlns:ds="http://schemas.openxmlformats.org/officeDocument/2006/customXml" ds:itemID="{D36D6926-BBBE-4F69-BC28-79F561349B4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874</TotalTime>
  <Pages>6</Pages>
  <Words>971</Words>
  <Characters>5540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 Кандаулов</dc:creator>
  <cp:keywords/>
  <dc:description/>
  <cp:lastModifiedBy>Валерий Кандаулов</cp:lastModifiedBy>
  <cp:revision>1324</cp:revision>
  <cp:lastPrinted>2026-06-15T09:55:00Z</cp:lastPrinted>
  <dcterms:created xsi:type="dcterms:W3CDTF">2025-02-06T09:50:00Z</dcterms:created>
  <dcterms:modified xsi:type="dcterms:W3CDTF">2026-10-01T07:00:00Z</dcterms:modified>
  <cp:contentStatus/>
</cp:coreProperties>
</file>