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111"/>
        <w:gridCol w:w="4810"/>
      </w:tblGrid>
      <w:tr w:rsidR="00DB261E" w:rsidRPr="00E35109" w14:paraId="0FE6E238" w14:textId="77777777" w:rsidTr="00BC22F6">
        <w:trPr>
          <w:cantSplit/>
          <w:trHeight w:val="2550"/>
        </w:trPr>
        <w:tc>
          <w:tcPr>
            <w:tcW w:w="2576" w:type="pct"/>
          </w:tcPr>
          <w:p w14:paraId="651C95F7" w14:textId="77777777" w:rsidR="00DB261E" w:rsidRPr="001F7339" w:rsidRDefault="00DB261E" w:rsidP="00BC22F6">
            <w:pPr>
              <w:pStyle w:val="022"/>
            </w:pPr>
          </w:p>
        </w:tc>
        <w:tc>
          <w:tcPr>
            <w:tcW w:w="2424" w:type="pct"/>
          </w:tcPr>
          <w:p w14:paraId="14B2034B" w14:textId="77777777" w:rsidR="00DB261E" w:rsidRPr="00E35109" w:rsidRDefault="00DB261E" w:rsidP="00BC22F6">
            <w:pPr>
              <w:ind w:firstLine="0"/>
              <w:contextualSpacing w:val="0"/>
              <w:jc w:val="center"/>
            </w:pPr>
            <w:r w:rsidRPr="00E35109">
              <w:t xml:space="preserve">УТВЕРЖДАЮ</w:t>
            </w:r>
          </w:p>
          <w:p w14:paraId="0C35109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[уточнить: должность]</w:t>
            </w:r>
          </w:p>
          <w:p w14:paraId="0C35109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[уточнить: организация]</w:t>
            </w:r>
          </w:p>
          <w:p w14:paraId="0C35109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___________________ [уточнить: И.О. Фамилия]</w:t>
            </w:r>
          </w:p>
        </w:tc>
      </w:tr>
      <w:tr w:rsidR="00DB261E" w:rsidRPr="00E35109" w14:paraId="2140FBBE" w14:textId="77777777" w:rsidTr="00BC22F6">
        <w:trPr>
          <w:cantSplit/>
          <w:trHeight w:val="1273"/>
        </w:trPr>
        <w:tc>
          <w:tcPr>
            <w:tcW w:w="2576" w:type="pct"/>
          </w:tcPr>
          <w:p w14:paraId="27813126" w14:textId="77777777" w:rsidR="00DB261E" w:rsidRPr="00E35109" w:rsidRDefault="00DB261E" w:rsidP="00BC22F6"/>
        </w:tc>
        <w:tc>
          <w:tcPr>
            <w:tcW w:w="2424" w:type="pct"/>
          </w:tcPr>
          <w:p w14:paraId="2247382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rPr>
                <w:bCs/>
              </w:rPr>
              <w:t xml:space="preserve"> </w:t>
            </w:r>
          </w:p>
        </w:tc>
      </w:tr>
      <w:tr w:rsidR="00DB261E" w:rsidRPr="00E35109" w14:paraId="7E693990" w14:textId="77777777" w:rsidTr="00BC22F6">
        <w:trPr>
          <w:trHeight w:val="4678"/>
        </w:trPr>
        <w:tc>
          <w:tcPr>
            <w:tcW w:w="5000" w:type="pct"/>
            <w:gridSpan w:val="2"/>
          </w:tcPr>
          <w:p w14:paraId="550672E0" w14:textId="77777777" w:rsidR="00DB261E" w:rsidRPr="00E35109" w:rsidRDefault="00DB261E" w:rsidP="00BC22F6">
            <w:pPr>
              <w:ind w:left="33" w:firstLine="0"/>
              <w:jc w:val="center"/>
              <w:rPr>
                <w:sz w:val="24"/>
                <w:szCs w:val="24"/>
              </w:rPr>
            </w:pPr>
          </w:p>
          <w:p w14:paraId="7371E6D2" w14:textId="77777777" w:rsidR="00DB261E" w:rsidRPr="00E35109" w:rsidRDefault="00DB261E" w:rsidP="00BC22F6">
            <w:pPr>
              <w:ind w:left="33" w:firstLine="0"/>
              <w:jc w:val="center"/>
            </w:pPr>
          </w:p>
          <w:p w14:paraId="73B0F242" w14:textId="77777777" w:rsidR="00DB261E" w:rsidRPr="00E35109" w:rsidRDefault="00DB261E" w:rsidP="00BC22F6">
            <w:pPr>
              <w:ind w:left="33" w:firstLine="0"/>
              <w:jc w:val="center"/>
            </w:pPr>
            <w:r w:rsidRPr="00E35109">
              <w:t xml:space="preserve">СИСТЕМА ПРИЁМА И ПЕРВИЧНОЙ ПРОВЕРКИ</w:t>
            </w:r>
          </w:p>
          <w:p w14:paraId="73B0F242" w14:textId="77777777" w:rsidR="00DB261E" w:rsidRPr="00E35109" w:rsidRDefault="00DB261E" w:rsidP="00BC22F6">
            <w:pPr>
              <w:ind w:left="33" w:firstLine="0"/>
              <w:jc w:val="center"/>
            </w:pPr>
            <w:r w:rsidRPr="00E35109">
              <w:t xml:space="preserve">СТУДЕНЧЕСКИХ РАБОТ</w:t>
            </w:r>
          </w:p>
          <w:p w14:paraId="73B0F242" w14:textId="77777777" w:rsidR="00DB261E" w:rsidRPr="00E35109" w:rsidRDefault="00DB261E" w:rsidP="00BC22F6">
            <w:pPr>
              <w:ind w:left="33" w:firstLine="0"/>
              <w:jc w:val="center"/>
            </w:pPr>
            <w:r w:rsidRPr="00E35109">
              <w:t xml:space="preserve">LABSCANER</w:t>
            </w:r>
          </w:p>
          <w:p w14:paraId="1B5B7F14" w14:textId="77777777" w:rsidR="00DB261E" w:rsidRPr="00E35109" w:rsidRDefault="00DB261E" w:rsidP="00BC22F6">
            <w:pPr>
              <w:ind w:left="33" w:firstLine="0"/>
              <w:jc w:val="center"/>
              <w:rPr>
                <w:sz w:val="24"/>
                <w:szCs w:val="24"/>
              </w:rPr>
            </w:pPr>
          </w:p>
          <w:p w14:paraId="275A76C5" w14:textId="77777777" w:rsidR="00E24677" w:rsidRDefault="00E24677" w:rsidP="0006016D">
            <w:pPr>
              <w:ind w:left="33" w:firstLine="0"/>
              <w:jc w:val="center"/>
              <w:rPr>
                <w:b/>
                <w:caps/>
                <w:sz w:val="36"/>
                <w:szCs w:val="24"/>
              </w:rPr>
            </w:pPr>
            <w:r>
              <w:rPr>
                <w:b/>
                <w:caps/>
                <w:sz w:val="36"/>
                <w:szCs w:val="24"/>
              </w:rPr>
              <w:t xml:space="preserve">Технический паспорт</w:t>
            </w:r>
          </w:p>
        </w:tc>
      </w:tr>
      <w:tr w:rsidR="00DB261E" w:rsidRPr="00E35109" w14:paraId="0CEE3AA3" w14:textId="77777777" w:rsidTr="00BC22F6">
        <w:trPr>
          <w:trHeight w:val="1022"/>
        </w:trPr>
        <w:tc>
          <w:tcPr>
            <w:tcW w:w="5000" w:type="pct"/>
            <w:gridSpan w:val="2"/>
          </w:tcPr>
          <w:p w14:paraId="25D23955" w14:textId="20937E48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На 31 листах</w:t>
            </w:r>
          </w:p>
        </w:tc>
      </w:tr>
      <w:tr w:rsidR="00DB261E" w:rsidRPr="00E35109" w14:paraId="5AAD07F6" w14:textId="77777777" w:rsidTr="00BC22F6">
        <w:trPr>
          <w:trHeight w:val="829"/>
        </w:trPr>
        <w:tc>
          <w:tcPr>
            <w:tcW w:w="2576" w:type="pct"/>
          </w:tcPr>
          <w:p w14:paraId="2A4C4101" w14:textId="77777777" w:rsidR="00DB261E" w:rsidRPr="00E35109" w:rsidRDefault="00DB261E" w:rsidP="00BC22F6">
            <w:pPr>
              <w:ind w:firstLine="0"/>
            </w:pPr>
          </w:p>
        </w:tc>
        <w:tc>
          <w:tcPr>
            <w:tcW w:w="2424" w:type="pct"/>
          </w:tcPr>
          <w:p w14:paraId="4A668945" w14:textId="77777777" w:rsidR="00DB261E" w:rsidRPr="00E35109" w:rsidRDefault="00DB261E" w:rsidP="00BC22F6">
            <w:pPr>
              <w:ind w:firstLine="0"/>
            </w:pPr>
          </w:p>
        </w:tc>
      </w:tr>
      <w:tr w:rsidR="00DB261E" w:rsidRPr="00E35109" w14:paraId="098F97AF" w14:textId="77777777" w:rsidTr="00BC22F6">
        <w:trPr>
          <w:trHeight w:val="3671"/>
        </w:trPr>
        <w:tc>
          <w:tcPr>
            <w:tcW w:w="5000" w:type="pct"/>
            <w:gridSpan w:val="2"/>
            <w:vAlign w:val="bottom"/>
          </w:tcPr>
          <w:p w14:paraId="3B1757C9" w14:textId="465E685A" w:rsidR="00DB261E" w:rsidRPr="00E35109" w:rsidRDefault="00DB261E" w:rsidP="00BC22F6">
            <w:pPr>
              <w:ind w:firstLine="0"/>
              <w:contextualSpacing w:val="0"/>
              <w:jc w:val="center"/>
            </w:pPr>
            <w:r w:rsidRPr="00E35109">
              <w:t xml:space="preserve">2026</w:t>
            </w:r>
          </w:p>
        </w:tc>
      </w:tr>
    </w:tbl>
    <w:p w14:paraId="387AC34B" w14:textId="77777777" w:rsidR="00F538E4" w:rsidRPr="00E35109" w:rsidRDefault="00F538E4">
      <w:pPr>
        <w:contextualSpacing w:val="0"/>
      </w:pPr>
      <w:r w:rsidRPr="00E35109">
        <w:br w:type="page"/>
      </w:r>
    </w:p>
    <w:p w14:paraId="722D10C7" w14:textId="77777777" w:rsidR="001D7CCF" w:rsidRPr="00E35109" w:rsidRDefault="001D7CCF" w:rsidP="001D7CCF">
      <w:pPr>
        <w:spacing w:before="0"/>
        <w:jc w:val="center"/>
        <w:rPr>
          <w:b/>
          <w:smallCaps/>
        </w:rPr>
      </w:pPr>
      <w:r w:rsidRPr="00E35109">
        <w:rPr>
          <w:b/>
          <w:smallCaps/>
        </w:rPr>
        <w:lastRenderedPageBreak/>
        <w:t>ОГЛАВЛЕНИЕ</w:t>
      </w:r>
    </w:p>
    <w:sdt>
      <w:sdtPr>
        <w:rPr>
          <w:lang w:eastAsia="ru-RU"/>
        </w:rPr>
        <w:id w:val="1204987653"/>
        <w:docPartObj>
          <w:docPartGallery w:val="Table of Contents"/>
          <w:docPartUnique/>
        </w:docPartObj>
      </w:sdtPr>
      <w:sdtEndPr/>
      <w:sdtContent>
        <w:p>
          <w:pPr>
            <w:pStyle w:val="12"/>
            <w:tabs>
              <w:tab w:val="right" w:leader="dot" w:pos="991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35046" w:history="1">
            <w:r>
              <w:rPr>
                <w:rStyle w:val="af3"/>
                <w:noProof/>
              </w:rPr>
              <w:t xml:space="preserve">Принятые термины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_Toc238235046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01" w:history="1">
            <w:r>
              <w:rPr>
                <w:rStyle w:val="af3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2" w:history="1">
            <w:r>
              <w:rPr>
                <w:rStyle w:val="af3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Наименование и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3" w:history="1">
            <w:r>
              <w:rPr>
                <w:rStyle w:val="af3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4" w:history="1">
            <w:r>
              <w:rPr>
                <w:rStyle w:val="af3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Пользователи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6" w:history="1">
            <w:r>
              <w:rPr>
                <w:rStyle w:val="af3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Исходные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7" w:history="1">
            <w:r>
              <w:rPr>
                <w:rStyle w:val="af3"/>
                <w:noProof/>
              </w:rPr>
              <w:t>1.5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Стадия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09" w:history="1">
            <w:r>
              <w:rPr>
                <w:rStyle w:val="af3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10" w:history="1">
            <w:r>
              <w:rPr>
                <w:rStyle w:val="af3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12" w:history="1">
            <w:r>
              <w:rPr>
                <w:rStyle w:val="af3"/>
                <w:noProof/>
              </w:rPr>
              <w:t>2.2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3" w:history="1">
            <w:r>
              <w:rPr>
                <w:rStyle w:val="af3"/>
                <w:noProof/>
              </w:rPr>
              <w:t>2.2.1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Общая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5" w:history="1">
            <w:r>
              <w:rPr>
                <w:rStyle w:val="af3"/>
                <w:noProof/>
              </w:rPr>
              <w:t>2.2.2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Состав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7" w:history="1">
            <w:r>
              <w:rPr>
                <w:rStyle w:val="af3"/>
                <w:noProof/>
              </w:rPr>
              <w:t>2.2.3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Структура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8" w:history="1">
            <w:r>
              <w:rPr>
                <w:rStyle w:val="af3"/>
                <w:noProof/>
              </w:rPr>
              <w:t>2.2.4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Разделение данных преподавателей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20" w:history="1">
            <w:r>
              <w:rPr>
                <w:rStyle w:val="af3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Логика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1" w:history="1">
            <w:r>
              <w:rPr>
                <w:rStyle w:val="af3"/>
                <w:noProof/>
              </w:rPr>
              <w:t>2.3.1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Конвейер обработки письма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4" w:history="1">
            <w:r>
              <w:rPr>
                <w:rStyle w:val="af3"/>
                <w:noProof/>
              </w:rPr>
              <w:t>2.3.2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Отбор писем в рабочем ящике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5" w:history="1">
            <w:r>
              <w:rPr>
                <w:rStyle w:val="af3"/>
                <w:noProof/>
              </w:rPr>
              <w:t>2.3.3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Разбор темы письма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6" w:history="1">
            <w:r>
              <w:rPr>
                <w:rStyle w:val="af3"/>
                <w:noProof/>
              </w:rPr>
              <w:t>2.3.4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Несколько работ в одном письме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8" w:history="1">
            <w:r>
              <w:rPr>
                <w:rStyle w:val="af3"/>
                <w:noProof/>
              </w:rPr>
              <w:t>2.3.5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Хранение файлов на Яндекс Диске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9" w:history="1">
            <w:r>
              <w:rPr>
                <w:rStyle w:val="af3"/>
                <w:noProof/>
              </w:rPr>
              <w:t>2.3.6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Задания и перечень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0" w:history="1">
            <w:r>
              <w:rPr>
                <w:rStyle w:val="af3"/>
                <w:noProof/>
              </w:rPr>
              <w:t>2.3.7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Извлечение текста и ИИ-проверка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1" w:history="1">
            <w:r>
              <w:rPr>
                <w:rStyle w:val="af3"/>
                <w:noProof/>
              </w:rPr>
              <w:t>2.3.8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Журнал группы и решение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3" w:history="1">
            <w:r>
              <w:rPr>
                <w:rStyle w:val="af3"/>
                <w:noProof/>
              </w:rPr>
              <w:t>2.3.9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Дедлайны и автоматы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4" w:history="1">
            <w:r>
              <w:rPr>
                <w:rStyle w:val="af3"/>
                <w:noProof/>
              </w:rPr>
              <w:t>2.3.10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Уведомления студентам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5" w:history="1">
            <w:r>
              <w:rPr>
                <w:rStyle w:val="af3"/>
                <w:noProof/>
              </w:rPr>
              <w:t>2.3.11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Журналы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37" w:history="1">
            <w:r>
              <w:rPr>
                <w:rStyle w:val="af3"/>
                <w:noProof/>
              </w:rPr>
              <w:t>2.4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39" w:history="1">
            <w:r>
              <w:rPr>
                <w:rStyle w:val="af3"/>
                <w:noProof/>
              </w:rPr>
              <w:t>2.5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1" w:history="1">
            <w:r>
              <w:rPr>
                <w:rStyle w:val="af3"/>
                <w:noProof/>
              </w:rPr>
              <w:t>2.6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Режимы функционирования и регламент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3" w:history="1">
            <w:r>
              <w:rPr>
                <w:rStyle w:val="af3"/>
                <w:noProof/>
              </w:rPr>
              <w:t>2.7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Взаимодействие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5" w:history="1">
            <w:r>
              <w:rPr>
                <w:rStyle w:val="af3"/>
                <w:noProof/>
              </w:rPr>
              <w:t>2.8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Информационная безопасность и персональные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6" w:history="1">
            <w:r>
              <w:rPr>
                <w:rStyle w:val="af3"/>
                <w:noProof/>
              </w:rPr>
              <w:t>2.9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47" w:history="1">
            <w:r>
              <w:rPr>
                <w:rStyle w:val="af3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Комплектность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8" w:history="1">
            <w:r>
              <w:rPr>
                <w:rStyle w:val="af3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50" w:history="1">
            <w:r>
              <w:rPr>
                <w:rStyle w:val="af3"/>
                <w:noProof/>
              </w:rPr>
              <w:t>3.2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51" w:history="1">
            <w:r>
              <w:rPr>
                <w:rStyle w:val="af3"/>
                <w:noProof/>
              </w:rPr>
              <w:t>3.3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Состав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53" w:history="1">
            <w:r>
              <w:rPr>
                <w:rStyle w:val="af3"/>
                <w:noProof/>
              </w:rPr>
              <w:t>3.4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54" w:history="1">
            <w:r>
              <w:rPr>
                <w:rStyle w:val="af3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Свидетельство о приёмке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55" w:history="1">
            <w:r>
              <w:rPr>
                <w:rStyle w:val="af3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Гарантии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56" w:history="1">
            <w:r>
              <w:rPr>
                <w:rStyle w:val="af3"/>
                <w:noProof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Сведения о рекламациях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right" w:leader="dot" w:pos="9911"/>
            </w:tabs>
          </w:pPr>
          <w:hyperlink w:anchor="_Toc00001058" w:history="1">
            <w:r>
              <w:rPr>
                <w:rStyle w:val="af3"/>
                <w:noProof/>
              </w:rPr>
              <w:t xml:space="preserve">Приложение А. Нерешённые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</w:pPr>
          <w:r>
            <w:fldChar w:fldCharType="end"/>
          </w:r>
        </w:p>
      </w:sdtContent>
    </w:sdt>
    <w:p w14:paraId="43239AC2" w14:textId="77777777" w:rsidR="000D7948" w:rsidRPr="00E35109" w:rsidRDefault="000D7948">
      <w:pPr>
        <w:contextualSpacing w:val="0"/>
        <w:rPr>
          <w:b/>
          <w:bCs/>
          <w:caps/>
          <w:szCs w:val="28"/>
        </w:rPr>
      </w:pPr>
      <w:bookmarkStart w:id="0" w:name="_Toc166529483"/>
      <w:r w:rsidRPr="00E35109">
        <w:br w:type="page"/>
      </w:r>
    </w:p>
    <w:p w14:paraId="45D0D18D" w14:textId="77777777" w:rsidR="00406BE7" w:rsidRPr="00E35109" w:rsidRDefault="00406BE7" w:rsidP="00406BE7">
      <w:pPr>
        <w:pStyle w:val="1"/>
        <w:numPr>
          <w:ilvl w:val="0"/>
          <w:numId w:val="0"/>
        </w:numPr>
        <w:ind w:left="851"/>
        <w:jc w:val="center"/>
        <w:rPr>
          <w:sz w:val="16"/>
          <w:szCs w:val="16"/>
        </w:rPr>
      </w:pPr>
      <w:bookmarkStart w:id="1" w:name="_Toc236504565"/>
      <w:bookmarkStart w:id="2" w:name="_Toc238235046"/>
      <w:bookmarkStart w:id="3" w:name="_Hlk217486943"/>
      <w:bookmarkEnd w:id="0"/>
      <w:r w:rsidRPr="00E35109">
        <w:lastRenderedPageBreak/>
        <w:t>Принятые термины и сокращения</w:t>
      </w:r>
      <w:bookmarkEnd w:id="1"/>
      <w:bookmarkEnd w:id="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8241"/>
      </w:tblGrid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БД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база данных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ИИ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искусственный интеллект; в Системе — проверка работы с помощью LLM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КР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курсовая работа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ЛР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лабораторная работа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ПДн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персональные данные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ПО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программное обеспечение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ФИО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фамилия, имя, отчество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ADR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Architecture Decision Record — запись об архитектурном решении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API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Application Programming Interface — программный интерфейс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CI/CD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Continuous Integration / Continuous Delivery — непрерывная интеграция и доставка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DOCX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формат текстовых документов Microsoft Word (Office Open XML)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EF Core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Entity Framework Core — ORM-библиотека платформы .NET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HTTPS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HyperText Transfer Protocol Secure — защищённый протокол передачи гипертекста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IMAP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Internet Message Access Protocol — протокол доступа к электронной почте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JSON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JavaScript Object Notation — текстовый формат обмена структурированными данными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LLM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Large Language Model — большая языковая модель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OAuth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Open Authorization — протокол авторизации доступа к ресурсам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OCR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Optical Character Recognition — оптическое распознавание символов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ORM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Object-Relational Mapping — объектно-реляционное отображение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PDF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Portable Document Format — формат электронных документов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SMTP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Simple Mail Transfer Protocol — протокол отправки электронной почты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VPS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Virtual Private Server — виртуальный выделенный сервер</w:t>
            </w:r>
          </w:p>
        </w:tc>
      </w:tr>
    </w:tbl>
    <w:p>
      <w:r>
        <w:br w:type="page"/>
      </w:r>
    </w:p>
    <w:p>
      <w:pPr>
        <w:pStyle w:val="1"/>
      </w:pPr>
      <w:bookmarkStart w:id="1001" w:name="_Toc00001001"/>
      <w:r>
        <w:t xml:space="preserve">Общие сведения</w:t>
      </w:r>
      <w:bookmarkEnd w:id="1001"/>
    </w:p>
    <w:p>
      <w:pPr>
        <w:pStyle w:val="2"/>
      </w:pPr>
      <w:bookmarkStart w:id="1002" w:name="_Toc00001002"/>
      <w:r>
        <w:t xml:space="preserve">Наименование и обозначение</w:t>
      </w:r>
      <w:bookmarkEnd w:id="1002"/>
    </w:p>
    <w:p>
      <w:r>
        <w:t xml:space="preserve">Полное наименование: «Система приёма и первичной проверки студенческих работ labScaner» (далее — Система).</w:t>
      </w:r>
    </w:p>
    <w:p>
      <w:r>
        <w:t xml:space="preserve">Краткое наименование: labScaner.</w:t>
      </w:r>
    </w:p>
    <w:p>
      <w:pPr>
        <w:pStyle w:val="2"/>
      </w:pPr>
      <w:bookmarkStart w:id="1003" w:name="_Toc00001003"/>
      <w:r>
        <w:t xml:space="preserve">Назначение</w:t>
      </w:r>
      <w:bookmarkEnd w:id="1003"/>
    </w:p>
    <w:p>
      <w:r>
        <w:t xml:space="preserve">Система предназначена для автоматизации приёма, раскладки и первичной проверки студенческих работ (ЛР и КР) с сохранением окончательного решения за преподавателем.</w:t>
      </w:r>
    </w:p>
    <w:p>
      <w:r>
        <w:t xml:space="preserve">Система обеспечивает:</w:t>
      </w:r>
    </w:p>
    <w:p>
      <w:pPr>
        <w:pStyle w:val="05011"/>
      </w:pPr>
      <w:r>
        <w:t xml:space="preserve">приём писем студентов с вложениями PDF и DOCX из рабочего почтового ящика преподавателя по IMAP с отбором писем со сдачей работ;</w:t>
      </w:r>
    </w:p>
    <w:p>
      <w:pPr>
        <w:pStyle w:val="05011"/>
      </w:pPr>
      <w:r>
        <w:t xml:space="preserve">распознавание группы, предмета, студента и работы по теме письма;</w:t>
      </w:r>
    </w:p>
    <w:p>
      <w:pPr>
        <w:pStyle w:val="05011"/>
      </w:pPr>
      <w:r>
        <w:t xml:space="preserve">сохранение файлов работ в папки преподавателя на Яндекс Диске;</w:t>
      </w:r>
    </w:p>
    <w:p>
      <w:pPr>
        <w:pStyle w:val="05011"/>
      </w:pPr>
      <w:r>
        <w:t xml:space="preserve">проверку работы на соответствие заданию с помощью LLM и запись результата в журнал;</w:t>
      </w:r>
    </w:p>
    <w:p>
      <w:pPr>
        <w:pStyle w:val="05011"/>
      </w:pPr>
      <w:r>
        <w:t xml:space="preserve">ведение журнала группы: сдача и принятие ЛР, КР, экзамен или зачёт, автоматы;</w:t>
      </w:r>
    </w:p>
    <w:p>
      <w:pPr>
        <w:pStyle w:val="05011"/>
      </w:pPr>
      <w:r>
        <w:t xml:space="preserve">отправку студенту письма с результатом рассмотрения каждой работы — только после подтверждения преподавателем.</w:t>
      </w:r>
    </w:p>
    <w:p>
      <w:r>
        <w:t xml:space="preserve">Основной принцип Системы: ИИ выполняет роль помощника-аудитора и предлагает оценку; решение принимает преподаватель. Ни одно письмо не отправляется студенту и ни одна итоговая оценка не выставляется без действия преподавателя (ADR-007).</w:t>
      </w:r>
    </w:p>
    <w:p>
      <w:pPr>
        <w:pStyle w:val="2"/>
      </w:pPr>
      <w:bookmarkStart w:id="1004" w:name="_Toc00001004"/>
      <w:r>
        <w:t xml:space="preserve">Пользователи и роли</w:t>
      </w:r>
      <w:bookmarkEnd w:id="1004"/>
    </w:p>
    <w:p>
      <w:r>
        <w:t xml:space="preserve">Роли пользователей приведены в таблице </w:t>
      </w:r>
      <w:r>
        <w:fldChar w:fldCharType="begin"/>
      </w:r>
      <w:r>
        <w:instrText xml:space="preserve"> REF _Ref_tbl_roles \h </w:instrText>
      </w:r>
      <w:r>
        <w:fldChar w:fldCharType="separate"/>
      </w:r>
      <w:r>
        <w:t xml:space="preserve">1.3.1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05" w:name="_Ref_tbl_roles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1.3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05"/>
      <w:r>
        <w:t xml:space="preserve"> – </w:t>
      </w:r>
      <w:r>
        <w:t xml:space="preserve">Роли пользователей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281"/>
        <w:gridCol w:w="3869"/>
        <w:gridCol w:w="3771"/>
      </w:tblGrid>
      <w:tr>
        <w:trPr>
          <w:cantSplit/>
          <w:tblHeader/>
        </w:trPr>
        <w:tc>
          <w:tcPr>
            <w:tcW w:w="2281" w:type="dxa"/>
          </w:tcPr>
          <w:p>
            <w:pPr>
              <w:pStyle w:val="032-"/>
            </w:pPr>
            <w:r>
              <w:t xml:space="preserve">Роль</w:t>
            </w:r>
          </w:p>
        </w:tc>
        <w:tc>
          <w:tcPr>
            <w:tcW w:w="3869" w:type="dxa"/>
          </w:tcPr>
          <w:p>
            <w:pPr>
              <w:pStyle w:val="032-"/>
            </w:pPr>
            <w:r>
              <w:t xml:space="preserve">Состав</w:t>
            </w:r>
          </w:p>
        </w:tc>
        <w:tc>
          <w:tcPr>
            <w:tcW w:w="3771" w:type="dxa"/>
          </w:tcPr>
          <w:p>
            <w:pPr>
              <w:pStyle w:val="032-"/>
            </w:pPr>
            <w:r>
              <w:t xml:space="preserve">Способ работы с Системой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pStyle w:val="033-"/>
            </w:pPr>
            <w:r>
              <w:t xml:space="preserve">Преподаватель</w:t>
            </w:r>
          </w:p>
        </w:tc>
        <w:tc>
          <w:tcPr>
            <w:tcW w:w="3869" w:type="dxa"/>
          </w:tcPr>
          <w:p>
            <w:pPr>
              <w:pStyle w:val="033-"/>
            </w:pPr>
            <w:r>
              <w:t xml:space="preserve">Несколько пользователей; у каждого свои предметы, почтовый ящик и Яндекс Диск</w:t>
            </w:r>
          </w:p>
        </w:tc>
        <w:tc>
          <w:tcPr>
            <w:tcW w:w="3771" w:type="dxa"/>
          </w:tcPr>
          <w:p>
            <w:pPr>
              <w:pStyle w:val="033-"/>
            </w:pPr>
            <w:r>
              <w:t xml:space="preserve">Веб-интерфейс с входом по паролю; видит только свои данные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pStyle w:val="033-"/>
            </w:pPr>
            <w:r>
              <w:t xml:space="preserve">Администратор</w:t>
            </w:r>
          </w:p>
        </w:tc>
        <w:tc>
          <w:tcPr>
            <w:tcW w:w="3869" w:type="dxa"/>
          </w:tcPr>
          <w:p>
            <w:pPr>
              <w:pStyle w:val="033-"/>
            </w:pPr>
            <w:r>
              <w:t xml:space="preserve">Один из преподавателей с дополнительными правами</w:t>
            </w:r>
          </w:p>
        </w:tc>
        <w:tc>
          <w:tcPr>
            <w:tcW w:w="3771" w:type="dxa"/>
          </w:tcPr>
          <w:p>
            <w:pPr>
              <w:pStyle w:val="033-"/>
            </w:pPr>
            <w:r>
              <w:t xml:space="preserve">Пользователи, общие справочники (группы, студенты, учебный календарь), настройки LLM, панель фоновых задач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pStyle w:val="033-"/>
            </w:pPr>
            <w:r>
              <w:t xml:space="preserve">Студент</w:t>
            </w:r>
          </w:p>
        </w:tc>
        <w:tc>
          <w:tcPr>
            <w:tcW w:w="3869" w:type="dxa"/>
          </w:tcPr>
          <w:p>
            <w:pPr>
              <w:pStyle w:val="033-"/>
            </w:pPr>
            <w:r>
              <w:t xml:space="preserve">Отправитель писем</w:t>
            </w:r>
          </w:p>
        </w:tc>
        <w:tc>
          <w:tcPr>
            <w:tcW w:w="3771" w:type="dxa"/>
          </w:tcPr>
          <w:p>
            <w:pPr>
              <w:pStyle w:val="033-"/>
            </w:pPr>
            <w:r>
              <w:t xml:space="preserve">Только электронная почта: отправляет работы, получает ответы; в интерфейс не входит</w:t>
            </w:r>
          </w:p>
        </w:tc>
      </w:tr>
    </w:tbl>
    <w:p/>
    <w:p>
      <w:pPr>
        <w:pStyle w:val="2"/>
      </w:pPr>
      <w:bookmarkStart w:id="1006" w:name="_Toc00001006"/>
      <w:r>
        <w:t xml:space="preserve">Исходные документы</w:t>
      </w:r>
      <w:bookmarkEnd w:id="1006"/>
    </w:p>
    <w:p>
      <w:r>
        <w:t xml:space="preserve">Паспорт составлен на основании проектных материалов Системы:</w:t>
      </w:r>
    </w:p>
    <w:p>
      <w:pPr>
        <w:pStyle w:val="05011"/>
      </w:pPr>
      <w:r>
        <w:t xml:space="preserve">описание проекта и требования (docs/PROJECT.md);</w:t>
      </w:r>
    </w:p>
    <w:p>
      <w:pPr>
        <w:pStyle w:val="05011"/>
      </w:pPr>
      <w:r>
        <w:t xml:space="preserve">архитектура и модель данных (docs/ARCHITECTURE.md);</w:t>
      </w:r>
    </w:p>
    <w:p>
      <w:pPr>
        <w:pStyle w:val="05011"/>
      </w:pPr>
      <w:r>
        <w:t xml:space="preserve">журнал архитектурных решений ADR-001…ADR-027 (docs/DECISIONS.md);</w:t>
      </w:r>
    </w:p>
    <w:p>
      <w:pPr>
        <w:pStyle w:val="05011"/>
      </w:pPr>
      <w:r>
        <w:t xml:space="preserve">план работ (docs/ROADMAP.md);</w:t>
      </w:r>
    </w:p>
    <w:p>
      <w:pPr>
        <w:pStyle w:val="05011"/>
      </w:pPr>
      <w:r>
        <w:t xml:space="preserve">ревью макетов интерфейса (docs/design/DESIGN_REVIEW.md) от 03.10.2026.</w:t>
      </w:r>
    </w:p>
    <w:p>
      <w:r>
        <w:t xml:space="preserve">Ссылки вида «F14» указывают на функциональные требования, «НФ3» — на нефункциональные требования документа docs/PROJECT.md, «ADR-011» — на решения docs/DECISIONS.md.</w:t>
      </w:r>
    </w:p>
    <w:p>
      <w:pPr>
        <w:pStyle w:val="2"/>
      </w:pPr>
      <w:bookmarkStart w:id="1007" w:name="_Toc00001007"/>
      <w:r>
        <w:t xml:space="preserve">Стадия создания</w:t>
      </w:r>
      <w:bookmarkEnd w:id="1007"/>
    </w:p>
    <w:p>
      <w:r>
        <w:t xml:space="preserve">Система находится на стадии разработки: завершён этап 0 «Инфраструктура проекта», выполняется этап 1 «Макеты»: ревью и правки выполнены, недостающие макеты дорисованы, решения по приёму писем и вложениям приняты (ADR-022…025), идёт утверждение макетов. Программный код Системы не разработан. Этапы создания приведены в таблице </w:t>
      </w:r>
      <w:r>
        <w:fldChar w:fldCharType="begin"/>
      </w:r>
      <w:r>
        <w:instrText xml:space="preserve"> REF _Ref_tbl_stages \h </w:instrText>
      </w:r>
      <w:r>
        <w:fldChar w:fldCharType="separate"/>
      </w:r>
      <w:r>
        <w:t xml:space="preserve">1.5.1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08" w:name="_Ref_tbl_stages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1.5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08"/>
      <w:r>
        <w:t xml:space="preserve"> – </w:t>
      </w:r>
      <w:r>
        <w:t xml:space="preserve">Этапы создания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992"/>
        <w:gridCol w:w="2976"/>
        <w:gridCol w:w="5953"/>
      </w:tblGrid>
      <w:tr>
        <w:trPr>
          <w:cantSplit/>
          <w:tblHeader/>
        </w:trPr>
        <w:tc>
          <w:tcPr>
            <w:tcW w:w="992" w:type="dxa"/>
          </w:tcPr>
          <w:p>
            <w:pPr>
              <w:pStyle w:val="032-"/>
            </w:pPr>
            <w:r>
              <w:t xml:space="preserve">Этап</w:t>
            </w:r>
          </w:p>
        </w:tc>
        <w:tc>
          <w:tcPr>
            <w:tcW w:w="2976" w:type="dxa"/>
          </w:tcPr>
          <w:p>
            <w:pPr>
              <w:pStyle w:val="032-"/>
            </w:pPr>
            <w:r>
              <w:t xml:space="preserve">Наименование</w:t>
            </w:r>
          </w:p>
        </w:tc>
        <w:tc>
          <w:tcPr>
            <w:tcW w:w="5953" w:type="dxa"/>
          </w:tcPr>
          <w:p>
            <w:pPr>
              <w:pStyle w:val="032-"/>
            </w:pPr>
            <w:r>
              <w:t xml:space="preserve">Результат (критерий готовности)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0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Инфраструктура проекта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Требования, архитектура, ADR, репозиторий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1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Макеты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Утверждённые макеты экранов и состояний ячейки журнала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2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Скелет приложения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Развёртывание командой docker compose up, вход в Систему, сборка CI без ошибок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3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Справочники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Заведение предмета, группы из файла, отображение пустого журнала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4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Приём почты и хранение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Письмо из ящика за время не более 5 мин превращается в файл на Диске и ячейку журнала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5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Журнал и карточка сдачи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Ведение журнала полностью, без ИИ и уведомлений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6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ИИ-проверка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Стабильный результат на эталонном наборе работ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7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Уведомления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Письмо студенту уходит только после подтверждения преподавателя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8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Запуск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Работа на VPS, пилот на одной группе</w:t>
            </w:r>
          </w:p>
        </w:tc>
      </w:tr>
    </w:tbl>
    <w:p/>
    <w:p>
      <w:r>
        <w:br w:type="page"/>
      </w:r>
    </w:p>
    <w:p>
      <w:pPr>
        <w:pStyle w:val="1"/>
      </w:pPr>
      <w:bookmarkStart w:id="1009" w:name="_Toc00001009"/>
      <w:r>
        <w:t xml:space="preserve">Основные характеристики</w:t>
      </w:r>
      <w:bookmarkEnd w:id="1009"/>
    </w:p>
    <w:p>
      <w:pPr>
        <w:pStyle w:val="2"/>
      </w:pPr>
      <w:bookmarkStart w:id="1010" w:name="_Toc00001010"/>
      <w:r>
        <w:t xml:space="preserve">Функции Системы</w:t>
      </w:r>
      <w:bookmarkEnd w:id="1010"/>
    </w:p>
    <w:p>
      <w:r>
        <w:t xml:space="preserve">Функции Системы и соответствующие требования приведены в таблице </w:t>
      </w:r>
      <w:r>
        <w:fldChar w:fldCharType="begin"/>
      </w:r>
      <w:r>
        <w:instrText xml:space="preserve"> REF _Ref_tbl_func \h </w:instrText>
      </w:r>
      <w:r>
        <w:fldChar w:fldCharType="separate"/>
      </w:r>
      <w:r>
        <w:t xml:space="preserve">2.1.1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11" w:name="_Ref_tbl_func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2.1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11"/>
      <w:r>
        <w:t xml:space="preserve"> – </w:t>
      </w:r>
      <w:r>
        <w:t xml:space="preserve">Функции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381"/>
        <w:gridCol w:w="5952"/>
        <w:gridCol w:w="1588"/>
      </w:tblGrid>
      <w:tr>
        <w:trPr>
          <w:cantSplit/>
          <w:tblHeader/>
        </w:trPr>
        <w:tc>
          <w:tcPr>
            <w:tcW w:w="2381" w:type="dxa"/>
          </w:tcPr>
          <w:p>
            <w:pPr>
              <w:pStyle w:val="032-"/>
            </w:pPr>
            <w:r>
              <w:t xml:space="preserve">Функция</w:t>
            </w:r>
          </w:p>
        </w:tc>
        <w:tc>
          <w:tcPr>
            <w:tcW w:w="5952" w:type="dxa"/>
          </w:tcPr>
          <w:p>
            <w:pPr>
              <w:pStyle w:val="032-"/>
            </w:pPr>
            <w:r>
              <w:t xml:space="preserve">Содержание</w:t>
            </w:r>
          </w:p>
        </w:tc>
        <w:tc>
          <w:tcPr>
            <w:tcW w:w="1588" w:type="dxa"/>
          </w:tcPr>
          <w:p>
            <w:pPr>
              <w:pStyle w:val="032-"/>
            </w:pPr>
            <w:r>
              <w:t xml:space="preserve">Требования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Приём почты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Чтение рабочего ящика преподавателя по IMAP по расписанию (по умолчанию каждые 5 мин, отключаемо) и по кнопке «Проверить почту сейчас»; отбор писем со сдачей работ, прочие письма не сохраняются; ящик не изменяется; показ результата и статуса приёма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F1, F5, F6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Разбор темы письма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Определение группы, предмета, студента и одной или нескольких работ; сопоставление каждого файла письма с работой; нераспознанные письма и файлы — в очередь ручного сопоставления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F2, F4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Хранение файлов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Сохранение вложений PDF и DOCX на Яндекс Диск в папки предмета; прочие форматы не принимаются; повторная сдача — новая версия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F3, F7, F8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Извлечение текста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DOCX, PDF с текстовым слоем, PDF без текста — локальное OCR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F9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ИИ-проверка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Проверка по заданию и чек-листу, результат по JSON-схеме, предлагаемая оценка; отключаемо для предмета или работы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F10–F13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группы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Статусы работ, оценки, КР и темы КР, экзамен или зачёт, автоматы, история комментариев, экспорт в Excel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F13a, F14, F16–F16b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Решение преподавателя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Карточка сдачи и быстрая отметка в ячейке журнала: «Лаба ОК», оценка, «На доработку», замечания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F15, F15a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Уведомления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Одно письмо на студента по предмету в семестре; отправка после предпросмотра и явного подтверждения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F17–F19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Администрирование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Справочники, задания, подключения, шаблоны писем, пользователи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F20, F21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Журналы системы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Журнал событий с лентой «Что ждёт от меня», журнал проверки работы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F22, F23</w:t>
            </w:r>
          </w:p>
        </w:tc>
      </w:tr>
    </w:tbl>
    <w:p/>
    <w:p>
      <w:pPr>
        <w:pStyle w:val="2"/>
      </w:pPr>
      <w:bookmarkStart w:id="1012" w:name="_Toc00001012"/>
      <w:r>
        <w:t xml:space="preserve">Архитектура</w:t>
      </w:r>
      <w:bookmarkEnd w:id="1012"/>
    </w:p>
    <w:p>
      <w:pPr>
        <w:pStyle w:val="3"/>
      </w:pPr>
      <w:bookmarkStart w:id="1013" w:name="_Toc00001013"/>
      <w:r>
        <w:t xml:space="preserve">Общая схема</w:t>
      </w:r>
      <w:bookmarkEnd w:id="1013"/>
    </w:p>
    <w:p>
      <w:r>
        <w:t xml:space="preserve">Система построена как модульный монолит: один процесс ASP.NET Core содержит веб-интерфейс и фоновые задачи Hangfire; данные и очередь задач хранятся в PostgreSQL. Взаимодействие компонентов Системы и внешних сервисов представлено на рисунке </w:t>
      </w:r>
      <w:r>
        <w:fldChar w:fldCharType="begin"/>
      </w:r>
      <w:r>
        <w:instrText xml:space="preserve"> REF _Ref_fig_arch \h </w:instrText>
      </w:r>
      <w:r>
        <w:fldChar w:fldCharType="separate"/>
      </w:r>
      <w:r>
        <w:t xml:space="preserve">2.2.1</w:t>
      </w:r>
      <w:r>
        <w:fldChar w:fldCharType="end"/>
      </w:r>
      <w:r>
        <w:t xml:space="preserve">.</w:t>
      </w:r>
    </w:p>
    <w:p xmlns:a="http://schemas.openxmlformats.org/drawingml/2006/main" xmlns:pic="http://schemas.openxmlformats.org/drawingml/2006/picture">
      <w:pPr>
        <w:pStyle w:val="022"/>
        <w:keepNext/>
      </w:pPr>
      <w:r>
        <w:drawing>
          <wp:inline distT="0" distB="0" distL="0" distR="0">
            <wp:extent cx="5399405" cy="4766936"/>
            <wp:docPr id="50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1" name="fig1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7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22"/>
      </w:pPr>
      <w:r>
        <w:t xml:space="preserve">Рисунок </w:t>
      </w:r>
      <w:bookmarkStart w:id="1014" w:name="_Ref_fig_arch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Рисунок_п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14"/>
      <w:r>
        <w:t xml:space="preserve"> – </w:t>
      </w:r>
      <w:r>
        <w:t xml:space="preserve">Архитектура Системы</w:t>
      </w:r>
    </w:p>
    <w:p>
      <w:pPr>
        <w:pStyle w:val="3"/>
      </w:pPr>
      <w:bookmarkStart w:id="1015" w:name="_Toc00001015"/>
      <w:r>
        <w:t xml:space="preserve">Состав программных компонентов</w:t>
      </w:r>
      <w:bookmarkEnd w:id="1015"/>
    </w:p>
    <w:p>
      <w:r>
        <w:t xml:space="preserve">Программные компоненты Системы приведены в таблице </w:t>
      </w:r>
      <w:r>
        <w:fldChar w:fldCharType="begin"/>
      </w:r>
      <w:r>
        <w:instrText xml:space="preserve"> REF _Ref_tbl_comp \h </w:instrText>
      </w:r>
      <w:r>
        <w:fldChar w:fldCharType="separate"/>
      </w:r>
      <w:r>
        <w:t xml:space="preserve">2.2.1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16" w:name="_Ref_tbl_comp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16"/>
      <w:r>
        <w:t xml:space="preserve"> – </w:t>
      </w:r>
      <w:r>
        <w:t xml:space="preserve">Программные компоненты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777"/>
        <w:gridCol w:w="7144"/>
      </w:tblGrid>
      <w:tr>
        <w:trPr>
          <w:cantSplit/>
          <w:tblHeader/>
        </w:trPr>
        <w:tc>
          <w:tcPr>
            <w:tcW w:w="2777" w:type="dxa"/>
          </w:tcPr>
          <w:p>
            <w:pPr>
              <w:pStyle w:val="032-"/>
            </w:pPr>
            <w:r>
              <w:t xml:space="preserve">Компонент</w:t>
            </w:r>
          </w:p>
        </w:tc>
        <w:tc>
          <w:tcPr>
            <w:tcW w:w="7144" w:type="dxa"/>
          </w:tcPr>
          <w:p>
            <w:pPr>
              <w:pStyle w:val="032-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LabScaner.Web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Веб-интерфейс Razor Pages, эндпоинты htmx для частичного обновления страниц, аутентификация и роли (ASP.NET Core Identity), панель Hangfire Dashboard (только для администратора)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LabScaner.Core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Предметная область: сущности, статусы, правила (срок, автомат, разбор темы), интерфейсы портов к внешним сервисам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LabScaner.Infrastructure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Реализации портов: EF Core и миграции БД, MailKit (IMAP, SMTP), клиент Яндекс Диска, клиент LLM, извлечение текста (OpenXml, PdfPig), OCR (Tesseract)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LabScaner.Jobs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Задачи конвейера обработки письма на Hangfire (допускается объединение с LabScaner.Infrastructure)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PostgreSQL 17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Данные Системы и очередь фоновых задач Hangfire</w:t>
            </w:r>
          </w:p>
        </w:tc>
      </w:tr>
    </w:tbl>
    <w:p/>
    <w:p>
      <w:r>
        <w:t xml:space="preserve">Внешние сервисы подключаются только через порты, объявленные в LabScaner.Core: IMailInbox, IMailSender, IFileStorage, ITextExtractor, IOcrEngine, ILlmClient, IClock. В тестах порты заменяются фейковыми реализациями.</w:t>
      </w:r>
    </w:p>
    <w:p>
      <w:pPr>
        <w:pStyle w:val="3"/>
      </w:pPr>
      <w:bookmarkStart w:id="1017" w:name="_Toc00001017"/>
      <w:r>
        <w:t xml:space="preserve">Структура решения</w:t>
      </w:r>
      <w:bookmarkEnd w:id="1017"/>
    </w:p>
    <w:p>
      <w:r>
        <w:t xml:space="preserve">Структура исходного кода решения:</w:t>
      </w:r>
    </w:p>
    <w:p>
      <w:pPr>
        <w:pStyle w:val="021"/>
      </w:pPr>
      <w:r>
        <w:t xml:space="preserve">labScaner/</w:t>
      </w:r>
    </w:p>
    <w:p>
      <w:pPr>
        <w:pStyle w:val="021"/>
      </w:pPr>
      <w:r>
        <w:t xml:space="preserve">  src/</w:t>
      </w:r>
    </w:p>
    <w:p>
      <w:pPr>
        <w:pStyle w:val="021"/>
      </w:pPr>
      <w:r>
        <w:t xml:space="preserve">    LabScaner.Web/</w:t>
      </w:r>
    </w:p>
    <w:p>
      <w:pPr>
        <w:pStyle w:val="021"/>
      </w:pPr>
      <w:r>
        <w:t xml:space="preserve">    LabScaner.Core/</w:t>
      </w:r>
    </w:p>
    <w:p>
      <w:pPr>
        <w:pStyle w:val="021"/>
      </w:pPr>
      <w:r>
        <w:t xml:space="preserve">    LabScaner.Infrastructure/</w:t>
      </w:r>
    </w:p>
    <w:p>
      <w:pPr>
        <w:pStyle w:val="021"/>
      </w:pPr>
      <w:r>
        <w:t xml:space="preserve">    LabScaner.Jobs/</w:t>
      </w:r>
    </w:p>
    <w:p>
      <w:pPr>
        <w:pStyle w:val="021"/>
      </w:pPr>
      <w:r>
        <w:t xml:space="preserve">  tests/</w:t>
      </w:r>
    </w:p>
    <w:p>
      <w:pPr>
        <w:pStyle w:val="021"/>
      </w:pPr>
      <w:r>
        <w:t xml:space="preserve">    LabScaner.Core.Tests/</w:t>
      </w:r>
    </w:p>
    <w:p>
      <w:pPr>
        <w:pStyle w:val="021"/>
      </w:pPr>
      <w:r>
        <w:t xml:space="preserve">    LabScaner.Integration.Tests/</w:t>
      </w:r>
    </w:p>
    <w:p>
      <w:pPr>
        <w:pStyle w:val="021"/>
      </w:pPr>
      <w:r>
        <w:t xml:space="preserve">    LabScaner.E2E.Tests/</w:t>
      </w:r>
    </w:p>
    <w:p>
      <w:pPr>
        <w:pStyle w:val="021"/>
      </w:pPr>
      <w:r>
        <w:t xml:space="preserve">    fixtures/</w:t>
      </w:r>
    </w:p>
    <w:p>
      <w:pPr>
        <w:pStyle w:val="021"/>
      </w:pPr>
      <w:r>
        <w:t xml:space="preserve">  deploy/</w:t>
      </w:r>
    </w:p>
    <w:p>
      <w:pPr>
        <w:pStyle w:val="021"/>
      </w:pPr>
      <w:r>
        <w:t xml:space="preserve">  docs/</w:t>
      </w:r>
    </w:p>
    <w:p>
      <w:pPr>
        <w:pStyle w:val="021"/>
      </w:pPr>
      <w:r>
        <w:t xml:space="preserve">  .github/workflows/</w:t>
      </w:r>
    </w:p>
    <w:p>
      <w:r>
        <w:t xml:space="preserve">Каталог tests содержит модульные тесты, интеграционные тесты с PostgreSQL в Testcontainers и фейковыми внешними сервисами, сквозные тесты Playwright и образцы писем (.eml), PDF и DOCX. Каталог deploy содержит docker-compose.yml, Caddyfile и .env.example.</w:t>
      </w:r>
    </w:p>
    <w:p>
      <w:pPr>
        <w:pStyle w:val="3"/>
      </w:pPr>
      <w:bookmarkStart w:id="1018" w:name="_Toc00001018"/>
      <w:r>
        <w:t xml:space="preserve">Разделение данных преподавателей</w:t>
      </w:r>
      <w:bookmarkEnd w:id="1018"/>
    </w:p>
    <w:p>
      <w:r>
        <w:t xml:space="preserve">Данные изолированы по преподавателю глобальным фильтром запросов EF Core по полю teacher_id (ADR-016). Разделение данных приведено в таблице </w:t>
      </w:r>
      <w:r>
        <w:fldChar w:fldCharType="begin"/>
      </w:r>
      <w:r>
        <w:instrText xml:space="preserve"> REF _Ref_tbl_tenant \h </w:instrText>
      </w:r>
      <w:r>
        <w:fldChar w:fldCharType="separate"/>
      </w:r>
      <w:r>
        <w:t xml:space="preserve">2.2.2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19" w:name="_Ref_tbl_tenant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2</w:t>
      </w:r>
      <w:r>
        <w:fldChar w:fldCharType="end"/>
      </w:r>
      <w:bookmarkEnd w:id="1019"/>
      <w:r>
        <w:t xml:space="preserve"> – </w:t>
      </w:r>
      <w:r>
        <w:t xml:space="preserve">Принадлежность данных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976"/>
        <w:gridCol w:w="6945"/>
      </w:tblGrid>
      <w:tr>
        <w:trPr>
          <w:cantSplit/>
          <w:tblHeader/>
        </w:trPr>
        <w:tc>
          <w:tcPr>
            <w:tcW w:w="2976" w:type="dxa"/>
          </w:tcPr>
          <w:p>
            <w:pPr>
              <w:pStyle w:val="032-"/>
            </w:pPr>
            <w:r>
              <w:t xml:space="preserve">Принадлежность</w:t>
            </w:r>
          </w:p>
        </w:tc>
        <w:tc>
          <w:tcPr>
            <w:tcW w:w="6945" w:type="dxa"/>
          </w:tcPr>
          <w:p>
            <w:pPr>
              <w:pStyle w:val="032-"/>
            </w:pPr>
            <w:r>
              <w:t xml:space="preserve">Данные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Преподаватель</w:t>
            </w:r>
          </w:p>
        </w:tc>
        <w:tc>
          <w:tcPr>
            <w:tcW w:w="6945" w:type="dxa"/>
          </w:tcPr>
          <w:p>
            <w:pPr>
              <w:pStyle w:val="033-"/>
            </w:pPr>
            <w:r>
              <w:t xml:space="preserve">Предметы и всё, что к ним относится: предметы в семестре, работы, сдачи, решения, комментарии, уведомления; входящие письма; подключения (почтовый ящик IMAP/SMTP, токен Яндекс Диска); шаблоны писем; задачи «Что ждёт от меня»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Общие для Системы</w:t>
            </w:r>
          </w:p>
        </w:tc>
        <w:tc>
          <w:tcPr>
            <w:tcW w:w="6945" w:type="dxa"/>
          </w:tcPr>
          <w:p>
            <w:pPr>
              <w:pStyle w:val="033-"/>
            </w:pPr>
            <w:r>
              <w:t xml:space="preserve">Группы и студенты, учебный календарь (зачётная неделя, сессия), настройки LLM (адрес шлюза, ключ, модель, лимиты)</w:t>
            </w:r>
          </w:p>
        </w:tc>
      </w:tr>
    </w:tbl>
    <w:p/>
    <w:p>
      <w:r>
        <w:t xml:space="preserve">Конвейер обрабатывает каждый подключённый почтовый ящик отдельно; предмет по письму ищется только среди предметов владельца ящика. Коды предметов уникальны в пределах преподавателя.</w:t>
      </w:r>
    </w:p>
    <w:p>
      <w:pPr>
        <w:pStyle w:val="2"/>
      </w:pPr>
      <w:bookmarkStart w:id="1020" w:name="_Toc00001020"/>
      <w:r>
        <w:t xml:space="preserve">Логика работы</w:t>
      </w:r>
      <w:bookmarkEnd w:id="1020"/>
    </w:p>
    <w:p>
      <w:pPr>
        <w:pStyle w:val="3"/>
      </w:pPr>
      <w:bookmarkStart w:id="1021" w:name="_Toc00001021"/>
      <w:r>
        <w:t xml:space="preserve">Конвейер обработки письма</w:t>
      </w:r>
      <w:bookmarkEnd w:id="1021"/>
    </w:p>
    <w:p>
      <w:r>
        <w:t xml:space="preserve">Обработка письма выполняется последовательностью фоновых задач Hangfire. Состояние каждой сдачи хранится в БД, поэтому любой шаг повторяется без потери данных. Последовательность шагов представлена на рисунке </w:t>
      </w:r>
      <w:r>
        <w:fldChar w:fldCharType="begin"/>
      </w:r>
      <w:r>
        <w:instrText xml:space="preserve"> REF _Ref_fig_pipe \h </w:instrText>
      </w:r>
      <w:r>
        <w:fldChar w:fldCharType="separate"/>
      </w:r>
      <w:r>
        <w:t xml:space="preserve">2.3.1</w:t>
      </w:r>
      <w:r>
        <w:fldChar w:fldCharType="end"/>
      </w:r>
      <w:r>
        <w:t xml:space="preserve">, содержание шагов — в таблице </w:t>
      </w:r>
      <w:r>
        <w:fldChar w:fldCharType="begin"/>
      </w:r>
      <w:r>
        <w:instrText xml:space="preserve"> REF _Ref_tbl_pipe \h </w:instrText>
      </w:r>
      <w:r>
        <w:fldChar w:fldCharType="separate"/>
      </w:r>
      <w:r>
        <w:t xml:space="preserve">2.3.1</w:t>
      </w:r>
      <w:r>
        <w:fldChar w:fldCharType="end"/>
      </w:r>
      <w:r>
        <w:t xml:space="preserve">.</w:t>
      </w:r>
    </w:p>
    <w:p xmlns:a="http://schemas.openxmlformats.org/drawingml/2006/main" xmlns:pic="http://schemas.openxmlformats.org/drawingml/2006/picture">
      <w:pPr>
        <w:pStyle w:val="022"/>
        <w:keepNext/>
      </w:pPr>
      <w:r>
        <w:drawing>
          <wp:inline distT="0" distB="0" distL="0" distR="0">
            <wp:extent cx="5399405" cy="3222010"/>
            <wp:docPr id="500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2" name="fig2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22"/>
      </w:pPr>
      <w:r>
        <w:t xml:space="preserve">Рисунок </w:t>
      </w:r>
      <w:bookmarkStart w:id="1022" w:name="_Ref_fig_pipe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Рисунок_п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22"/>
      <w:r>
        <w:t xml:space="preserve"> – </w:t>
      </w:r>
      <w:r>
        <w:t xml:space="preserve">Конвейер обработки письма</w:t>
      </w:r>
    </w:p>
    <w:p>
      <w:pPr>
        <w:pStyle w:val="031-"/>
      </w:pPr>
      <w:r>
        <w:t xml:space="preserve">Таблица </w:t>
      </w:r>
      <w:bookmarkStart w:id="1023" w:name="_Ref_tbl_pipe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23"/>
      <w:r>
        <w:t xml:space="preserve"> – </w:t>
      </w:r>
      <w:r>
        <w:t xml:space="preserve">Шаги конвейера обработки письма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595"/>
        <w:gridCol w:w="2480"/>
        <w:gridCol w:w="4266"/>
        <w:gridCol w:w="2580"/>
      </w:tblGrid>
      <w:tr>
        <w:trPr>
          <w:cantSplit/>
          <w:tblHeader/>
        </w:trPr>
        <w:tc>
          <w:tcPr>
            <w:tcW w:w="595" w:type="dxa"/>
          </w:tcPr>
          <w:p>
            <w:pPr>
              <w:pStyle w:val="032-"/>
            </w:pPr>
            <w:r>
              <w:t xml:space="preserve">№</w:t>
            </w:r>
          </w:p>
        </w:tc>
        <w:tc>
          <w:tcPr>
            <w:tcW w:w="2480" w:type="dxa"/>
          </w:tcPr>
          <w:p>
            <w:pPr>
              <w:pStyle w:val="032-"/>
            </w:pPr>
            <w:r>
              <w:t xml:space="preserve">Шаг</w:t>
            </w:r>
          </w:p>
        </w:tc>
        <w:tc>
          <w:tcPr>
            <w:tcW w:w="4266" w:type="dxa"/>
          </w:tcPr>
          <w:p>
            <w:pPr>
              <w:pStyle w:val="032-"/>
            </w:pPr>
            <w:r>
              <w:t xml:space="preserve">Вход → выход</w:t>
            </w:r>
          </w:p>
        </w:tc>
        <w:tc>
          <w:tcPr>
            <w:tcW w:w="2580" w:type="dxa"/>
          </w:tcPr>
          <w:p>
            <w:pPr>
              <w:pStyle w:val="032-"/>
            </w:pPr>
            <w:r>
              <w:t xml:space="preserve">Статус сдачи после шага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1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PollInboxJob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IMAP (новые письма по UID) → отбор писем со сдачей работ → InboxMessage и InboxAttachment (заголовки, вложения PDF и DOCX во временной папке Диска); прочие письма пропускаются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2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ParseMessageJob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Тема → группа, предмет, студент, набор работ; каждый файл → работа; по одной Submission на работу; несопоставленные файлы → «Нераспознанные»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Received / письмо Unrecognized или PartiallyParsed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3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StoreFilesJob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Временная папка → постоянная папка предмета; запись SubmissionFile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Stored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4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ExtractTextJob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DOCX — OpenXml; PDF — PdfPig; PDF без текста — растр и Tesseract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TextReady / NeedsManual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5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AiCheckJob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Обезличенный текст, задание, чек-лист → AiCheck; пропускается, если ИИ выключен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AiChecked / AiFailed / AwaitingReview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6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Решение преподавателя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Review: принято или на доработку, оценка, замечания, флажок «отправить уведомление»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Accepted / Returned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7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SendNotificationJob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Notification → SMTP, только после явной отправки преподавателем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— (отметка в журнале)</w:t>
            </w:r>
          </w:p>
        </w:tc>
      </w:tr>
    </w:tbl>
    <w:p/>
    <w:p>
      <w:r>
        <w:t xml:space="preserve">Каждый шаг фиксируется в журнале проверки работы (ProcessingStep) со статусом (ожидает, выполняется, готово, ошибка, пропущен), временем начала и окончания, числом попыток и текстом ошибки.</w:t>
      </w:r>
    </w:p>
    <w:p>
      <w:r>
        <w:t xml:space="preserve">Правила надёжности конвейера:</w:t>
      </w:r>
    </w:p>
    <w:p>
      <w:pPr>
        <w:pStyle w:val="05011"/>
      </w:pPr>
      <w:r>
        <w:t xml:space="preserve">обработка идемпотентна по заголовку Message-ID письма и номеру вложения: уникальные индексы в БД исключают дубли при повторном прогоне; каждая задача проверяет текущий статус перед выполнением (F5);</w:t>
      </w:r>
    </w:p>
    <w:p>
      <w:pPr>
        <w:pStyle w:val="05011"/>
      </w:pPr>
      <w:r>
        <w:t xml:space="preserve">почтовый ящик преподавателя не изменяется: флаги не ставятся, письма не перемещаются; прочитанные письма определяются по UIDVALIDITY, последнему UID и Message-ID (ADR-024);</w:t>
      </w:r>
    </w:p>
    <w:p>
      <w:pPr>
        <w:pStyle w:val="05011"/>
      </w:pPr>
      <w:r>
        <w:t xml:space="preserve">повторы с нарастающей задержкой выполняются только для временных сбоев: сеть, таймаут, недоступность почты, Яндекс Диска или LLM (ADR-021);</w:t>
      </w:r>
    </w:p>
    <w:p>
      <w:pPr>
        <w:pStyle w:val="05011"/>
      </w:pPr>
      <w:r>
        <w:t xml:space="preserve">отсутствие текста после OCR — штатная ситуация: статус «Нужна ручная проверка» без повторов;</w:t>
      </w:r>
    </w:p>
    <w:p>
      <w:pPr>
        <w:pStyle w:val="05011"/>
      </w:pPr>
      <w:r>
        <w:t xml:space="preserve">сбой одного внешнего сервиса не останавливает обработку остальных писем (НФ4).</w:t>
      </w:r>
    </w:p>
    <w:p>
      <w:pPr>
        <w:pStyle w:val="3"/>
      </w:pPr>
      <w:bookmarkStart w:id="1024" w:name="_Toc00001024"/>
      <w:r>
        <w:t xml:space="preserve">Отбор писем в рабочем ящике</w:t>
      </w:r>
      <w:bookmarkEnd w:id="1024"/>
    </w:p>
    <w:p>
      <w:r>
        <w:t xml:space="preserve">Работы поступают на рабочий почтовый ящик преподавателя, в котором находится и остальная переписка (ADR-024). Система обрабатывает только письма со сдачей работ.</w:t>
      </w:r>
    </w:p>
    <w:p>
      <w:r>
        <w:t xml:space="preserve">Письмо отбирается в обработку, если в нём есть вложение PDF или DOCX и выполняется хотя бы одно условие:</w:t>
      </w:r>
    </w:p>
    <w:p>
      <w:pPr>
        <w:pStyle w:val="05011"/>
      </w:pPr>
      <w:r>
        <w:t xml:space="preserve">в теме или имени вложения найдены группа или код предмета преподавателя;</w:t>
      </w:r>
    </w:p>
    <w:p>
      <w:pPr>
        <w:pStyle w:val="05011"/>
      </w:pPr>
      <w:r>
        <w:t xml:space="preserve">в теме или имени вложения есть признак работы («Лаб», «ЛР», «Лабораторная», «Курсов», «КР»);</w:t>
      </w:r>
    </w:p>
    <w:p>
      <w:pPr>
        <w:pStyle w:val="05011"/>
      </w:pPr>
      <w:r>
        <w:t xml:space="preserve">отправитель — известный адрес электронной почты студента.</w:t>
      </w:r>
    </w:p>
    <w:p>
      <w:r>
        <w:t xml:space="preserve">Правила отбора:</w:t>
      </w:r>
    </w:p>
    <w:p>
      <w:pPr>
        <w:pStyle w:val="05011"/>
      </w:pPr>
      <w:r>
        <w:t xml:space="preserve">письмо с вложением PDF или DOCX, не прошедшее отбор, направляется на ручную выверку в «Нераспознанные» с причиной «не похоже на сдачу работы»; хранятся только отправитель, тема, дата, имена и размеры вложений; файлы загружаются из ящика, когда преподаватель отмечает письмо как сдачу работы; при отметке «не сдача» сведения о письме удаляются, кроме Message-ID;</w:t>
      </w:r>
    </w:p>
    <w:p>
      <w:pPr>
        <w:pStyle w:val="05011"/>
      </w:pPr>
      <w:r>
        <w:t xml:space="preserve">письма без вложений PDF и DOCX не сохраняются в БД, не отображаются в интерфейсе и не записываются в журнал событий; учитывается только их количество в истории запусков проверки почты;</w:t>
      </w:r>
    </w:p>
    <w:p>
      <w:pPr>
        <w:pStyle w:val="05011"/>
      </w:pPr>
      <w:r>
        <w:t xml:space="preserve">первый запуск читает почту с начала текущего семестра;</w:t>
      </w:r>
    </w:p>
    <w:p>
      <w:pPr>
        <w:pStyle w:val="05011"/>
      </w:pPr>
      <w:r>
        <w:t xml:space="preserve">в списках групп адресов электронной почты нет, поэтому адреса накапливаются по письмам: после распознавания письма и нахождения студента по ФИО адрес отправителя закрепляется за студентом автоматически, при ручном сопоставлении — с подтверждением преподавателя; адрес, с которого пришли работы разных студентов, автоматически не закрепляется.</w:t>
      </w:r>
    </w:p>
    <w:p>
      <w:pPr>
        <w:pStyle w:val="3"/>
      </w:pPr>
      <w:bookmarkStart w:id="1025" w:name="_Toc00001025"/>
      <w:r>
        <w:t xml:space="preserve">Разбор темы письма</w:t>
      </w:r>
      <w:bookmarkEnd w:id="1025"/>
    </w:p>
    <w:p>
      <w:r>
        <w:t xml:space="preserve">Тема письма имеет формат (ADR-010):</w:t>
      </w:r>
    </w:p>
    <w:p>
      <w:pPr>
        <w:pStyle w:val="021"/>
      </w:pPr>
      <w:r>
        <w:t xml:space="preserve">{Группа} – {Предмет} – {ФИО} – Лаб №{номер}</w:t>
      </w:r>
    </w:p>
    <w:p>
      <w:pPr>
        <w:pStyle w:val="021"/>
      </w:pPr>
      <w:r>
        <w:t xml:space="preserve">{Группа} – {Предмет} – {ФИО} – Курсовая</w:t>
      </w:r>
    </w:p>
    <w:p>
      <w:r>
        <w:t xml:space="preserve">Пример: «ИСТ-41 – КорпИС – Иванов Иван Иванович – Лаб №3».</w:t>
      </w:r>
    </w:p>
    <w:p>
      <w:r>
        <w:t xml:space="preserve">Правила разбора:</w:t>
      </w:r>
    </w:p>
    <w:p>
      <w:pPr>
        <w:pStyle w:val="05011"/>
      </w:pPr>
      <w:r>
        <w:t xml:space="preserve">разделитель — тире «–», «—» или дефис «-» с пробелами с обеих сторон; дефис без пробелов относится к названию группы или двойной фамилии;</w:t>
      </w:r>
    </w:p>
    <w:p>
      <w:pPr>
        <w:pStyle w:val="05011"/>
      </w:pPr>
      <w:r>
        <w:t xml:space="preserve">префиксы «Re:», «Fwd:», «Fw:», «[SPAM]» отбрасываются; закодированные темы (Base64, windows-1251) декодируются;</w:t>
      </w:r>
    </w:p>
    <w:p>
      <w:pPr>
        <w:pStyle w:val="05011"/>
      </w:pPr>
      <w:r>
        <w:t xml:space="preserve">предмет определяется по коду и списку допустимых написаний без учёта регистра;</w:t>
      </w:r>
    </w:p>
    <w:p>
      <w:pPr>
        <w:pStyle w:val="05011"/>
      </w:pPr>
      <w:r>
        <w:t xml:space="preserve">варианты «Лаб №3», «Лаб № 3», «Лаб.3», «Лаб 3», «ЛР3», «Лабораторная 3» означают ЛР № 3; «Курсовая», «КР», «Курсовой проект» — КР;</w:t>
      </w:r>
    </w:p>
    <w:p>
      <w:pPr>
        <w:pStyle w:val="05011"/>
      </w:pPr>
      <w:r>
        <w:t xml:space="preserve">ФИО принимается полностью или в виде «Фамилия И.О.», буквы «ё» и «е» не различаются; студент ищется в указанной группе, при неудаче или неоднозначности — по адресу отправителя;</w:t>
      </w:r>
    </w:p>
    <w:p>
      <w:pPr>
        <w:pStyle w:val="05011"/>
      </w:pPr>
      <w:r>
        <w:t xml:space="preserve">при нарушении разделителей группа и предмет ищутся по словарю известных значений;</w:t>
      </w:r>
    </w:p>
    <w:p>
      <w:pPr>
        <w:pStyle w:val="05011"/>
      </w:pPr>
      <w:r>
        <w:t xml:space="preserve">письмо, которое не удалось разобрать, попадает в очередь «Нераспознанные» с указанием причины («не найден предмет», «студент не найден в группе», «нет вложений»); преподаватель сопоставляет его вручную (предмет → группа → студент → работа) или игнорирует.</w:t>
      </w:r>
    </w:p>
    <w:p>
      <w:r>
        <w:t xml:space="preserve">Принимаются только вложения PDF и DOCX (ADR-023). Прочие вложения (DOC, ODT, исходные тексты программ, архивы, изображения) не сохраняются на Яндекс Диск и не проверяются: они фиксируются предупреждением в журнале событий и выводятся в карточке сдачи списком «Не принятые вложения». Письмо без вложений PDF и DOCX попадает в «Нераспознанные» с причиной «нет вложений PDF или DOCX».</w:t>
      </w:r>
    </w:p>
    <w:p>
      <w:r>
        <w:t xml:space="preserve">Для КР в задании установлен шаблон «{Группа} – КорпИС – {ФИО} – КР - {Тема}»: окончание «- {Тема}» при разборе отделяется (ADR-025).</w:t>
      </w:r>
    </w:p>
    <w:p>
      <w:pPr>
        <w:pStyle w:val="3"/>
      </w:pPr>
      <w:bookmarkStart w:id="1026" w:name="_Toc00001026"/>
      <w:r>
        <w:t xml:space="preserve">Несколько работ в одном письме</w:t>
      </w:r>
      <w:bookmarkEnd w:id="1026"/>
    </w:p>
    <w:p>
      <w:r>
        <w:t xml:space="preserve">Студент отправляет несколько ЛР одним письмом: одна тема, несколько файлов с разными именами (ADR-022). Каждая ЛР раскладывается, проверяется и принимается отдельно.</w:t>
      </w:r>
    </w:p>
    <w:p>
      <w:r>
        <w:t xml:space="preserve">В теме работа указывается списком или диапазоном: «Лаб №3, 4», «Лаб №3 и 4», «ЛР 3,4,5», «Лаб 3-5», «Лаб №3, Лаб №4». Тема разбирается в набор номеров ЛР. Если номеров в теме нет, а группа, предмет и студент распознаны, номера определяются по файлам.</w:t>
      </w:r>
    </w:p>
    <w:p>
      <w:r>
        <w:t xml:space="preserve">Работа для каждого файла определяется по правилам в следующем порядке (применяется первое сработавшее правило):</w:t>
      </w:r>
    </w:p>
    <w:p>
      <w:pPr>
        <w:pStyle w:val="04011"/>
        <w:numPr>
          <w:ilvl w:val="0"/>
          <w:numId w:val="900"/>
        </w:numPr>
      </w:pPr>
      <w:r>
        <w:t xml:space="preserve">Номер в имени файла: «лаб3», «Лаб_03», «lab-3», «ЛР3», «лабораторная 3», «3.docx».</w:t>
      </w:r>
    </w:p>
    <w:p>
      <w:pPr>
        <w:pStyle w:val="04011"/>
        <w:numPr>
          <w:ilvl w:val="0"/>
          <w:numId w:val="900"/>
        </w:numPr>
      </w:pPr>
      <w:r>
        <w:t xml:space="preserve">Заголовок «Лабораторная работа №N» в начале документа (первые 1500 символов текста).</w:t>
      </w:r>
    </w:p>
    <w:p>
      <w:pPr>
        <w:pStyle w:val="04011"/>
        <w:numPr>
          <w:ilvl w:val="0"/>
          <w:numId w:val="900"/>
        </w:numPr>
      </w:pPr>
      <w:r>
        <w:t xml:space="preserve">Исключение: если после правил 1–2 остались одна ЛР из темы и один файл, файл относится к этой ЛР.</w:t>
      </w:r>
    </w:p>
    <w:p>
      <w:pPr>
        <w:pStyle w:val="04011"/>
        <w:numPr>
          <w:ilvl w:val="0"/>
          <w:numId w:val="900"/>
        </w:numPr>
      </w:pPr>
      <w:r>
        <w:t xml:space="preserve">Если в теме указана одна ЛР, все файлы письма относятся к ней (отчёт и приложения).</w:t>
      </w:r>
    </w:p>
    <w:p>
      <w:r>
        <w:t xml:space="preserve">Способы сопоставления файла с работой приведены в таблице </w:t>
      </w:r>
      <w:r>
        <w:fldChar w:fldCharType="begin"/>
      </w:r>
      <w:r>
        <w:instrText xml:space="preserve"> REF _Ref_tbl_match \h </w:instrText>
      </w:r>
      <w:r>
        <w:fldChar w:fldCharType="separate"/>
      </w:r>
      <w:r>
        <w:t xml:space="preserve">2.3.2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27" w:name="_Ref_tbl_match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2</w:t>
      </w:r>
      <w:r>
        <w:fldChar w:fldCharType="end"/>
      </w:r>
      <w:bookmarkEnd w:id="1027"/>
      <w:r>
        <w:t xml:space="preserve"> – </w:t>
      </w:r>
      <w:r>
        <w:t xml:space="preserve">Способы сопоставления файла с работой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182"/>
        <w:gridCol w:w="7739"/>
      </w:tblGrid>
      <w:tr>
        <w:trPr>
          <w:cantSplit/>
          <w:tblHeader/>
        </w:trPr>
        <w:tc>
          <w:tcPr>
            <w:tcW w:w="2182" w:type="dxa"/>
          </w:tcPr>
          <w:p>
            <w:pPr>
              <w:pStyle w:val="032-"/>
            </w:pPr>
            <w:r>
              <w:t xml:space="preserve">Способ (match_method)</w:t>
            </w:r>
          </w:p>
        </w:tc>
        <w:tc>
          <w:tcPr>
            <w:tcW w:w="7739" w:type="dxa"/>
          </w:tcPr>
          <w:p>
            <w:pPr>
              <w:pStyle w:val="032-"/>
            </w:pPr>
            <w:r>
              <w:t xml:space="preserve">Условие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Subject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В теме одна работа, файлы отнесены к ней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FileName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Номер работы найден в имени файла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Content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Номер работы найден в заголовке в начале документа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Elimination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Остались одна работа из темы и один файл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Manual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Работу для файла указал преподаватель</w:t>
            </w:r>
          </w:p>
        </w:tc>
      </w:tr>
    </w:tbl>
    <w:p/>
    <w:p>
      <w:r>
        <w:t xml:space="preserve">Правила обработки письма с несколькими работами:</w:t>
      </w:r>
    </w:p>
    <w:p>
      <w:pPr>
        <w:pStyle w:val="05011"/>
      </w:pPr>
      <w:r>
        <w:t xml:space="preserve">каждая ЛР из письма образует отдельную сдачу со своей версией, своим прохождением конвейера и своей ячейкой журнала; все сдачи ссылаются на одно входящее письмо; несколько файлов одной ЛР образуют несколько файлов одной сдачи;</w:t>
      </w:r>
    </w:p>
    <w:p>
      <w:pPr>
        <w:pStyle w:val="05011"/>
      </w:pPr>
      <w:r>
        <w:t xml:space="preserve">распознанные файлы обрабатываются сразу; остальные файлы письма попадают в «Нераспознанные» с причиной («номер лабы не найден», «лаба №7 есть в файле, но не в теме», «два файла на лабу №4»), преподаватель указывает работу для каждого файла;</w:t>
      </w:r>
    </w:p>
    <w:p>
      <w:pPr>
        <w:pStyle w:val="05011"/>
      </w:pPr>
      <w:r>
        <w:t xml:space="preserve">номер работы из имени файла, отсутствующий в теме, автоматически не принимается: файл направляется на ручное сопоставление с подсказкой;</w:t>
      </w:r>
    </w:p>
    <w:p>
      <w:pPr>
        <w:pStyle w:val="05011"/>
      </w:pPr>
      <w:r>
        <w:t xml:space="preserve">исходное имя каждого файла и способ сопоставления сохраняются и выводятся в карточке сдачи.</w:t>
      </w:r>
    </w:p>
    <w:p>
      <w:pPr>
        <w:pStyle w:val="3"/>
      </w:pPr>
      <w:bookmarkStart w:id="1028" w:name="_Toc00001028"/>
      <w:r>
        <w:t xml:space="preserve">Хранение файлов на Яндекс Диске</w:t>
      </w:r>
      <w:bookmarkEnd w:id="1028"/>
    </w:p>
    <w:p>
      <w:r>
        <w:t xml:space="preserve">Система работает с существующей структурой папок преподавателя на Яндекс Диске (ADR-011). Для каждого предмета в семестре хранится корневая папка — полный путь на Диске; Система предлагает путь по шаблону предмета, преподаватель подтверждает или исправляет его, Система проверяет существование папки. Пример корневой папки: «30 Политех/03 КорпИС/10 КорпИС - Отчетные документы/2026-2027 КорпИС ИСТ - 7 сем». Структура корневой папки:</w:t>
      </w:r>
    </w:p>
    <w:p>
      <w:pPr>
        <w:pStyle w:val="021"/>
      </w:pPr>
      <w:r>
        <w:t xml:space="preserve">2026-2027 КорпИС ИСТ - 7 сем/</w:t>
      </w:r>
    </w:p>
    <w:p>
      <w:pPr>
        <w:pStyle w:val="021"/>
      </w:pPr>
      <w:r>
        <w:t xml:space="preserve">    ИСТ-41 - ЛР/</w:t>
      </w:r>
    </w:p>
    <w:p>
      <w:pPr>
        <w:pStyle w:val="021"/>
      </w:pPr>
      <w:r>
        <w:t xml:space="preserve">      Лаб 03 - Иванов И.И. - v1.docx</w:t>
      </w:r>
    </w:p>
    <w:p>
      <w:pPr>
        <w:pStyle w:val="021"/>
      </w:pPr>
      <w:r>
        <w:t xml:space="preserve">    ИСТ-41 - Кр/</w:t>
      </w:r>
    </w:p>
    <w:p>
      <w:pPr>
        <w:pStyle w:val="021"/>
      </w:pPr>
      <w:r>
        <w:t xml:space="preserve">      Курсовая - Иванов И.И. - v1.docx</w:t>
      </w:r>
    </w:p>
    <w:p>
      <w:pPr>
        <w:pStyle w:val="021"/>
      </w:pPr>
      <w:r>
        <w:t xml:space="preserve">    ИСТ-42 - ЛР/</w:t>
      </w:r>
    </w:p>
    <w:p>
      <w:pPr>
        <w:pStyle w:val="021"/>
      </w:pPr>
      <w:r>
        <w:t xml:space="preserve">    ИСТ-42 - Кр/</w:t>
      </w:r>
    </w:p>
    <w:p>
      <w:pPr>
        <w:pStyle w:val="021"/>
      </w:pPr>
      <w:r>
        <w:t xml:space="preserve">    Задания/</w:t>
      </w:r>
    </w:p>
    <w:p>
      <w:r>
        <w:t xml:space="preserve">Правила хранения:</w:t>
      </w:r>
    </w:p>
    <w:p>
      <w:pPr>
        <w:pStyle w:val="05011"/>
      </w:pPr>
      <w:r>
        <w:t xml:space="preserve">вложения сначала загружаются во временную папку «Приложения/LabScaner/_incoming/{идентификатор письма}/», затем переносятся в постоянную папку;</w:t>
      </w:r>
    </w:p>
    <w:p>
      <w:pPr>
        <w:pStyle w:val="05011"/>
      </w:pPr>
      <w:r>
        <w:t xml:space="preserve">имя файла формируется по настраиваемому шаблону; номер ЛР дополняется ведущим нулём для сортировки; второй и следующие файлы одной сдачи получают суффикс («Лаб 03 - Иванов И.И. - v1 (2).pdf»); исходное имя файла студента сохраняется в БД;</w:t>
      </w:r>
    </w:p>
    <w:p>
      <w:pPr>
        <w:pStyle w:val="05011"/>
      </w:pPr>
      <w:r>
        <w:t xml:space="preserve">повторная сдача создаёт новую версию (v2, v3…) без перезаписи предыдущей; актуальной считается последняя версия (ADR-006);</w:t>
      </w:r>
    </w:p>
    <w:p>
      <w:pPr>
        <w:pStyle w:val="05011"/>
      </w:pPr>
      <w:r>
        <w:t xml:space="preserve">несопоставленные файлы остаются во временной папке до ручного сопоставления;</w:t>
      </w:r>
    </w:p>
    <w:p>
      <w:pPr>
        <w:pStyle w:val="05011"/>
      </w:pPr>
      <w:r>
        <w:t xml:space="preserve">недостающие папки создаются автоматически; имена папок очищаются от запрещённых символов;</w:t>
      </w:r>
    </w:p>
    <w:p>
      <w:pPr>
        <w:pStyle w:val="05011"/>
      </w:pPr>
      <w:r>
        <w:t xml:space="preserve">адаптер IFileStorage не содержит операций удаления и перезаписи — только создание папок, загрузку новых файлов и перенос из временной папки (проверяется тестом).</w:t>
      </w:r>
    </w:p>
    <w:p>
      <w:pPr>
        <w:pStyle w:val="3"/>
      </w:pPr>
      <w:bookmarkStart w:id="1029" w:name="_Toc00001029"/>
      <w:r>
        <w:t xml:space="preserve">Задания и перечень работ</w:t>
      </w:r>
      <w:bookmarkEnd w:id="1029"/>
    </w:p>
    <w:p>
      <w:r>
        <w:t xml:space="preserve">Перечень работ принадлежит предмету в семестре: состав ЛР меняется от года к году (ADR-012). Для предмета в семестре загружаются два файла DOCX: «Задания на лабораторные» (один файл на все ЛР) и «Задание на курсовую». Файлы хранятся в папке «Задания» корневой папки.</w:t>
      </w:r>
    </w:p>
    <w:p>
      <w:r>
        <w:t xml:space="preserve">Файл с ЛР делится по заголовкам «Лабораторная работа №N» (стиль заголовка или полужирный абзац); по результату создаются или обновляются работы ЛР1…ЛРn. Преподаватель просматривает результат деления (номер, название, начало текста), исправляет границы и подтверждает. Для каждой работы задаются чек-лист, признак ИИ-проверки и при необходимости собственный дедлайн. Предусмотрено копирование перечня работ из прошлого семестра.</w:t>
      </w:r>
    </w:p>
    <w:p>
      <w:pPr>
        <w:pStyle w:val="3"/>
      </w:pPr>
      <w:bookmarkStart w:id="1030" w:name="_Toc00001030"/>
      <w:r>
        <w:t xml:space="preserve">Извлечение текста и ИИ-проверка</w:t>
      </w:r>
      <w:bookmarkEnd w:id="1030"/>
    </w:p>
    <w:p>
      <w:r>
        <w:t xml:space="preserve">Для сопоставления файла с работой на шаге разбора письма читаются первые 1500 символов текста; полный текст извлекается на шаге 4 конвейера. Порядок проверки работы:</w:t>
      </w:r>
    </w:p>
    <w:p>
      <w:pPr>
        <w:pStyle w:val="04011"/>
        <w:numPr>
          <w:ilvl w:val="0"/>
          <w:numId w:val="901"/>
        </w:numPr>
      </w:pPr>
      <w:r>
        <w:t xml:space="preserve">Текст извлекается: DOCX — библиотекой DocumentFormat.OpenXml, PDF — UglyToad.PdfPig.</w:t>
      </w:r>
    </w:p>
    <w:p>
      <w:pPr>
        <w:pStyle w:val="04011"/>
        <w:numPr>
          <w:ilvl w:val="0"/>
          <w:numId w:val="901"/>
        </w:numPr>
      </w:pPr>
      <w:r>
        <w:t xml:space="preserve">Если в PDF символов на страницу меньше порога, документ считается сканом: страницы растрируются и распознаются локально Tesseract (языки rus+eng); изображения страниц за пределы сервера не передаются (ADR-019).</w:t>
      </w:r>
    </w:p>
    <w:p>
      <w:pPr>
        <w:pStyle w:val="04011"/>
        <w:numPr>
          <w:ilvl w:val="0"/>
          <w:numId w:val="901"/>
        </w:numPr>
      </w:pPr>
      <w:r>
        <w:t xml:space="preserve">Источник текста сохраняется (Docx, PdfText, Ocr); для текста со скана в карточке выводится пометка «текст распознан со скана — возможны ошибки».</w:t>
      </w:r>
    </w:p>
    <w:p>
      <w:pPr>
        <w:pStyle w:val="04011"/>
        <w:numPr>
          <w:ilvl w:val="0"/>
          <w:numId w:val="901"/>
        </w:numPr>
      </w:pPr>
      <w:r>
        <w:t xml:space="preserve">Из текста удаляются ФИО студента (по справочнику), адреса электронной почты и номер группы (ADR-008).</w:t>
      </w:r>
    </w:p>
    <w:p>
      <w:pPr>
        <w:pStyle w:val="04011"/>
        <w:numPr>
          <w:ilvl w:val="0"/>
          <w:numId w:val="901"/>
        </w:numPr>
      </w:pPr>
      <w:r>
        <w:t xml:space="preserve">В LLM передаются задание, чек-лист, справочные материалы предмета, для КР — тема КР студента, и обезличенный текст работы.</w:t>
      </w:r>
    </w:p>
    <w:p>
      <w:pPr>
        <w:pStyle w:val="04011"/>
        <w:numPr>
          <w:ilvl w:val="0"/>
          <w:numId w:val="901"/>
        </w:numPr>
      </w:pPr>
      <w:r>
        <w:t xml:space="preserve">LLM возвращает результат строго по JSON-схеме: пункты чек-листа (выполнен, частично, не выполнен, комментарий), общие замечания, предлагаемая оценка, уверенность.</w:t>
      </w:r>
    </w:p>
    <w:p>
      <w:pPr>
        <w:pStyle w:val="04011"/>
        <w:numPr>
          <w:ilvl w:val="0"/>
          <w:numId w:val="901"/>
        </w:numPr>
      </w:pPr>
      <w:r>
        <w:t xml:space="preserve">При невалидном JSON выполняется одна повторная попытка, затем сдача получает статус «Нужна ручная проверка».</w:t>
      </w:r>
    </w:p>
    <w:p>
      <w:r>
        <w:t xml:space="preserve">Модель и версия промта сохраняются в AiCheck для сравнения результатов. Длинные работы усекаются или сжимаются по разделам в пределах лимита токенов из настроек. Повторная проверка запускается преподавателем вручную. Для работы с выключенной ИИ-проверкой сдача после извлечения текста сразу переходит в статус «Ждёт проверки».</w:t>
      </w:r>
    </w:p>
    <w:p>
      <w:pPr>
        <w:pStyle w:val="3"/>
      </w:pPr>
      <w:bookmarkStart w:id="1031" w:name="_Toc00001031"/>
      <w:r>
        <w:t xml:space="preserve">Журнал группы и решение преподавателя</w:t>
      </w:r>
      <w:bookmarkEnd w:id="1031"/>
    </w:p>
    <w:p>
      <w:r>
        <w:t xml:space="preserve">Журнал строится по группе и предмету в семестре: строки — студенты, столбцы — ЛР № 1…N, КР (дата, оценка), автомат, экзамен (дата, оценка) или зачёт (дата, отметка) в зависимости от вида итоговой аттестации. Журнал не хранится отдельной таблицей — это представление над студентами и работами с последней сдачей, её ИИ-проверкой и решением, а также итоговой аттестацией.</w:t>
      </w:r>
    </w:p>
    <w:p>
      <w:r>
        <w:t xml:space="preserve">Статус ячейки показывает, где находится работа; статусы приведены в таблице </w:t>
      </w:r>
      <w:r>
        <w:fldChar w:fldCharType="begin"/>
      </w:r>
      <w:r>
        <w:instrText xml:space="preserve"> REF _Ref_tbl_cell \h </w:instrText>
      </w:r>
      <w:r>
        <w:fldChar w:fldCharType="separate"/>
      </w:r>
      <w:r>
        <w:t xml:space="preserve">2.3.3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32" w:name="_Ref_tbl_cell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3</w:t>
      </w:r>
      <w:r>
        <w:fldChar w:fldCharType="end"/>
      </w:r>
      <w:bookmarkEnd w:id="1032"/>
      <w:r>
        <w:t xml:space="preserve"> – </w:t>
      </w:r>
      <w:r>
        <w:t xml:space="preserve">Статусы ячейки журнала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579"/>
        <w:gridCol w:w="3373"/>
        <w:gridCol w:w="3969"/>
      </w:tblGrid>
      <w:tr>
        <w:trPr>
          <w:cantSplit/>
          <w:tblHeader/>
        </w:trPr>
        <w:tc>
          <w:tcPr>
            <w:tcW w:w="2579" w:type="dxa"/>
          </w:tcPr>
          <w:p>
            <w:pPr>
              <w:pStyle w:val="032-"/>
            </w:pPr>
            <w:r>
              <w:t xml:space="preserve">Статус ячейки</w:t>
            </w:r>
          </w:p>
        </w:tc>
        <w:tc>
          <w:tcPr>
            <w:tcW w:w="3373" w:type="dxa"/>
          </w:tcPr>
          <w:p>
            <w:pPr>
              <w:pStyle w:val="032-"/>
            </w:pPr>
            <w:r>
              <w:t xml:space="preserve">Статусы сдачи</w:t>
            </w:r>
          </w:p>
        </w:tc>
        <w:tc>
          <w:tcPr>
            <w:tcW w:w="3969" w:type="dxa"/>
          </w:tcPr>
          <w:p>
            <w:pPr>
              <w:pStyle w:val="032-"/>
            </w:pPr>
            <w:r>
              <w:t xml:space="preserve">Условие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Не сдано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—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Сдачи нет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В обработке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Received, Stored, TextReady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Письмо получено, конвейер не завершён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Ждёт проверки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AiChecked, AwaitingReview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ИИ проверил (метка «ИИ», предлагаемая оценка) или ИИ выключен (без метки)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Нужна ручная проверка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NeedsManual, AiFailed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Текст не получен или ИИ не справился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Принято в срок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Accepted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Дата принятия не позже дедлайна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Принято после срока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Accepted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Дата принятия позже дедлайна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На доработку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Returned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Работа возвращена, новая версия не поступила</w:t>
            </w:r>
          </w:p>
        </w:tc>
      </w:tr>
    </w:tbl>
    <w:p/>
    <w:p>
      <w:r>
        <w:t xml:space="preserve">Поверх статуса выводятся пометки: номер версии (v2, v3…), «уведомление отправлено», «есть комментарии» (ADR-017).</w:t>
      </w:r>
    </w:p>
    <w:p>
      <w:r>
        <w:t xml:space="preserve">Решение принимается в карточке сдачи (файлы, версии, результат ИИ, оценка, замечания, кнопки «Лаба ОК» и «На доработку», флажок «Отправить уведомление студенту») или быстрой отметкой в ячейке журнала («ОК» или оценка — для работ, принятых устно). По каждой ЛР хранится история комментариев: замечания ИИ, замечания преподавателя, текст, отправленный студенту, пересдачи, заметки преподавателя.</w:t>
      </w:r>
    </w:p>
    <w:p>
      <w:r>
        <w:t xml:space="preserve">Тема КР хранится у студента в предмете в семестре: заполняется импортом списка группы (колонка «Тема КР») и редактируется в журнале (ADR-025).</w:t>
      </w:r>
    </w:p>
    <w:p>
      <w:r>
        <w:t xml:space="preserve">Итоговые оценки вводятся только вручную. Оценка за КР хранится в решении по принятой версии КР; итоговая аттестация ссылается на это решение (ADR-020). Дата и оценка экзамена или отметка о зачёте хранятся в итоговой аттестации.</w:t>
      </w:r>
    </w:p>
    <w:p>
      <w:pPr>
        <w:pStyle w:val="3"/>
      </w:pPr>
      <w:bookmarkStart w:id="1033" w:name="_Toc00001033"/>
      <w:r>
        <w:t xml:space="preserve">Дедлайны и автоматы</w:t>
      </w:r>
      <w:bookmarkEnd w:id="1033"/>
    </w:p>
    <w:p>
      <w:r>
        <w:t xml:space="preserve">Правила дедлайнов и автоматов (ADR-013):</w:t>
      </w:r>
    </w:p>
    <w:p>
      <w:pPr>
        <w:pStyle w:val="05011"/>
      </w:pPr>
      <w:r>
        <w:t xml:space="preserve">учебный семестр хранит календарь: начало зачётной недели и начало сессии;</w:t>
      </w:r>
    </w:p>
    <w:p>
      <w:pPr>
        <w:pStyle w:val="05011"/>
      </w:pPr>
      <w:r>
        <w:t xml:space="preserve">дедлайн ЛР — начало зачётной недели, КР — начало сессии; дедлайн отдельной работы переопределяется;</w:t>
      </w:r>
    </w:p>
    <w:p>
      <w:pPr>
        <w:pStyle w:val="05011"/>
      </w:pPr>
      <w:r>
        <w:t xml:space="preserve">работа принята в срок, если преподаватель принял её не позже дедлайна; дата сдачи студентом на признак не влияет;</w:t>
      </w:r>
    </w:p>
    <w:p>
      <w:pPr>
        <w:pStyle w:val="05011"/>
      </w:pPr>
      <w:r>
        <w:t xml:space="preserve">претендент на автомат — студент, у которого все ЛР приняты в срок и, если в предмете есть КР, КР принята в срок; признак вычисляется, а не хранится;</w:t>
      </w:r>
    </w:p>
    <w:p>
      <w:pPr>
        <w:pStyle w:val="05011"/>
      </w:pPr>
      <w:r>
        <w:t xml:space="preserve">автомат выставляет преподаватель одним действием для выбранных претендентов с подтверждением: «зачтено» для зачёта, «5» для экзамена и дифференцированного зачёта;</w:t>
      </w:r>
    </w:p>
    <w:p>
      <w:pPr>
        <w:pStyle w:val="05011"/>
      </w:pPr>
      <w:r>
        <w:t xml:space="preserve">за 7 и за 2 дня до дедлайна в ленте «Что ждёт от меня» появляется задача «N работ сданы, но не приняты».</w:t>
      </w:r>
    </w:p>
    <w:p>
      <w:pPr>
        <w:pStyle w:val="3"/>
      </w:pPr>
      <w:bookmarkStart w:id="1034" w:name="_Toc00001034"/>
      <w:r>
        <w:t xml:space="preserve">Уведомления студентам</w:t>
      </w:r>
      <w:bookmarkEnd w:id="1034"/>
    </w:p>
    <w:p>
      <w:r>
        <w:t xml:space="preserve">Решения с флажком «отправить уведомление» накапливаются в черновике письма на пару «студент — предмет в семестре» (ADR-018). Письмо содержит блок по каждой работе: статус, оценку (если есть), замечания (если есть). Пока черновик не отправлен, новые решения по этому студенту и предмету добавляются в него.</w:t>
      </w:r>
    </w:p>
    <w:p>
      <w:r>
        <w:t xml:space="preserve">Письмо отправляется с ящика преподавателя, ведущего предмет, по SMTP только после явной отправки с экрана «Уведомления» или массовой отправки из журнала с предпросмотром. Решение «Лаба ОК» письмо не отправляет. Отправка выполняется через очередь с повторами; статусы письма: черновик, в очереди, отправлено, ошибка. Отметка «уведомление отправлено» с датой отображается в журнале (F19).</w:t>
      </w:r>
    </w:p>
    <w:p>
      <w:pPr>
        <w:pStyle w:val="3"/>
      </w:pPr>
      <w:bookmarkStart w:id="1035" w:name="_Toc00001035"/>
      <w:r>
        <w:t xml:space="preserve">Журналы Системы</w:t>
      </w:r>
      <w:bookmarkEnd w:id="1035"/>
    </w:p>
    <w:p>
      <w:r>
        <w:t xml:space="preserve">Система ведёт три журнала (ADR-015), приведённые в таблице </w:t>
      </w:r>
      <w:r>
        <w:fldChar w:fldCharType="begin"/>
      </w:r>
      <w:r>
        <w:instrText xml:space="preserve"> REF _Ref_tbl_logs \h </w:instrText>
      </w:r>
      <w:r>
        <w:fldChar w:fldCharType="separate"/>
      </w:r>
      <w:r>
        <w:t xml:space="preserve">2.3.4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36" w:name="_Ref_tbl_logs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4</w:t>
      </w:r>
      <w:r>
        <w:fldChar w:fldCharType="end"/>
      </w:r>
      <w:bookmarkEnd w:id="1036"/>
      <w:r>
        <w:t xml:space="preserve"> – </w:t>
      </w:r>
      <w:r>
        <w:t xml:space="preserve">Журналы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381"/>
        <w:gridCol w:w="7540"/>
      </w:tblGrid>
      <w:tr>
        <w:trPr>
          <w:cantSplit/>
          <w:tblHeader/>
        </w:trPr>
        <w:tc>
          <w:tcPr>
            <w:tcW w:w="2381" w:type="dxa"/>
          </w:tcPr>
          <w:p>
            <w:pPr>
              <w:pStyle w:val="032-"/>
            </w:pPr>
            <w:r>
              <w:t xml:space="preserve">Журнал</w:t>
            </w:r>
          </w:p>
        </w:tc>
        <w:tc>
          <w:tcPr>
            <w:tcW w:w="7540" w:type="dxa"/>
          </w:tcPr>
          <w:p>
            <w:pPr>
              <w:pStyle w:val="032-"/>
            </w:pPr>
            <w:r>
              <w:t xml:space="preserve">Содержание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событий</w:t>
            </w:r>
          </w:p>
        </w:tc>
        <w:tc>
          <w:tcPr>
            <w:tcW w:w="7540" w:type="dxa"/>
          </w:tcPr>
          <w:p>
            <w:pPr>
              <w:pStyle w:val="033-"/>
            </w:pPr>
            <w:r>
              <w:t xml:space="preserve">Лента «Что ждёт от меня» (работы на проверку, ручная проверка, нераспознанные письма, претенденты на автомат, готовые уведомления, приближение дедлайна, ошибки сервисов, истечение токена Диска) и полная лента событий с уровнем, источником и ссылкой на объект; история запусков проверки почты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проверки работы</w:t>
            </w:r>
          </w:p>
        </w:tc>
        <w:tc>
          <w:tcPr>
            <w:tcW w:w="7540" w:type="dxa"/>
          </w:tcPr>
          <w:p>
            <w:pPr>
              <w:pStyle w:val="033-"/>
            </w:pPr>
            <w:r>
              <w:t xml:space="preserve">Ход обработки сдачи по шагам конвейера со временем, длительностью, попытками, ошибками и кнопкой «Повторить шаг»; список «Обработка» всех сдач в пути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группы</w:t>
            </w:r>
          </w:p>
        </w:tc>
        <w:tc>
          <w:tcPr>
            <w:tcW w:w="7540" w:type="dxa"/>
          </w:tcPr>
          <w:p>
            <w:pPr>
              <w:pStyle w:val="033-"/>
            </w:pPr>
            <w:r>
              <w:t xml:space="preserve">Оценки и отметки по ЛР, КР, экзамену или зачёту, автоматы, история комментариев по каждой ЛР</w:t>
            </w:r>
          </w:p>
        </w:tc>
      </w:tr>
    </w:tbl>
    <w:p/>
    <w:p>
      <w:pPr>
        <w:pStyle w:val="2"/>
      </w:pPr>
      <w:bookmarkStart w:id="1037" w:name="_Toc00001037"/>
      <w:r>
        <w:t xml:space="preserve">Модель данных</w:t>
      </w:r>
      <w:bookmarkEnd w:id="1037"/>
    </w:p>
    <w:p>
      <w:r>
        <w:t xml:space="preserve">Основные сущности модели данных приведены в таблице </w:t>
      </w:r>
      <w:r>
        <w:fldChar w:fldCharType="begin"/>
      </w:r>
      <w:r>
        <w:instrText xml:space="preserve"> REF _Ref_tbl_data \h </w:instrText>
      </w:r>
      <w:r>
        <w:fldChar w:fldCharType="separate"/>
      </w:r>
      <w:r>
        <w:t xml:space="preserve">2.4.1</w:t>
      </w:r>
      <w:r>
        <w:fldChar w:fldCharType="end"/>
      </w:r>
      <w:r>
        <w:t xml:space="preserve">. Модель данных — черновая, уточняется на этапах 2–3.</w:t>
      </w:r>
    </w:p>
    <w:p>
      <w:pPr>
        <w:pStyle w:val="031-"/>
      </w:pPr>
      <w:r>
        <w:t xml:space="preserve">Таблица </w:t>
      </w:r>
      <w:bookmarkStart w:id="1038" w:name="_Ref_tbl_data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2.4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38"/>
      <w:r>
        <w:t xml:space="preserve"> – </w:t>
      </w:r>
      <w:r>
        <w:t xml:space="preserve">Основные сущности модели данных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</w:tcPr>
          <w:p>
            <w:pPr>
              <w:pStyle w:val="032-"/>
            </w:pPr>
            <w:r>
              <w:t xml:space="preserve">Сущность</w:t>
            </w:r>
          </w:p>
        </w:tc>
        <w:tc>
          <w:tcPr>
            <w:tcW w:w="7342" w:type="dxa"/>
          </w:tcPr>
          <w:p>
            <w:pPr>
              <w:pStyle w:val="032-"/>
            </w:pPr>
            <w:r>
              <w:t xml:space="preserve">Содержание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User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Пользователь (ASP.NET Core Identity): логин, хеш пароля, отображаемое имя, роли Teacher / Admin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TeacherConnection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Подключения преподавателя: IMAP, SMTP, зашифрованный токен Яндекс Диска, интервал и признак автопроверки почты, позиция чтения ящика (UIDVALIDITY, последний UID, дата начала)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Subject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Предмет: код (КорпИС, ОС, СПП), допустимые написания, вид итоговой аттестации (экзамен, зачёт, дифференцированный зачёт), справочные материалы для ИИ, шаблон пути на Диске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Group, Student, StudentEmail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Группа (название, направление, год набора), студент (ФИО, признак активности), адреса электронной почты студента (один или несколько) с источником: импорт, автоматически по письму, вручную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CourseworkTopic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Тема КР студента в предмете в семестре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Term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Учебный семестр: учебный год, осень или весна, начало зачётной недели, начало сессии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SubjectTerm, SubjectTermGroup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Предмет в семестре: номер семестра, корневая папка на Диске, файлы заданий; группы, которым читается предмет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Assignment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Работа: ЛР или КР, номер, название, текст задания, чек-лист, признак ИИ-проверки, переопределённый дедлайн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InboxMessage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Входящее письмо: Message-ID (уникальный), отправитель, исходная тема, дата, распознанные группа, предмет в семестре, студент и номера работ, статус разбора (в том числе «распознано частично»)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InboxAttachment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Вложение письма: порядковый номер, имя, тип, размер, SHA-256, путь во временной папке, признак принятия (PDF или DOCX), работа и сдача по результату сопоставления, способ сопоставления, причина отказа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Submission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Сдача одной работы: студент, работа, версия, дата получения, входящее письмо (одно письмо — несколько сдач), статус, признак актуальной версии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SubmissionFile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Файл сдачи: вложение письма, имя, тип, размер, SHA-256, путь на Диске, извлечённый текст, источник текста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AiCheck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ИИ-проверка: провайдер, модель, версия промта, время, результат JSON, предлагаемая оценка, статус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Review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Решение преподавателя: принято или на доработку, оценка, замечания, дата, флажок уведомления, источник (карточка или быстрая отметка)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FinalAssessment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Итоговая аттестация: признак автомата, ссылка на решение по КР, экзамен (дата, оценка) или зачёт (дата, отметка)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Notification, NotificationItem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Письмо студенту по предмету в семестре (текст, статус, попытки, ошибка) и решения, вошедшие в письмо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ProcessingStep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Шаг конвейера по сдаче: статус, время, попытки, ошибка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Comment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Комментарий по сдаче: автор (ИИ, преподаватель, система), вид (замечание, отправлено студенту, заметка), текст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AttentionItem, EventLog, MailPollRun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Задачи «Что ждёт от меня», лента событий, история запусков проверки почты (получено, пропущено, распознано, не распознано)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Setting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Настройки Системы, секретные значения — в зашифрованном виде</w:t>
            </w:r>
          </w:p>
        </w:tc>
      </w:tr>
    </w:tbl>
    <w:p/>
    <w:p>
      <w:pPr>
        <w:pStyle w:val="2"/>
      </w:pPr>
      <w:bookmarkStart w:id="1039" w:name="_Toc00001039"/>
      <w:r>
        <w:t xml:space="preserve">Пользовательский интерфейс</w:t>
      </w:r>
      <w:bookmarkEnd w:id="1039"/>
    </w:p>
    <w:p>
      <w:r>
        <w:t xml:space="preserve">Интерфейс — серверные страницы Razor Pages с частичным обновлением через htmx и точечным применением Alpine.js, без отдельной клиентской сборки (ADR-004). Язык интерфейса — русский. Основное рабочее место — ноутбук с разрешением 1440×900; мобильная версия предусмотрена для сводки, журнала группы и карточки сдачи. Экраны интерфейса приведены в таблице </w:t>
      </w:r>
      <w:r>
        <w:fldChar w:fldCharType="begin"/>
      </w:r>
      <w:r>
        <w:instrText xml:space="preserve"> REF _Ref_tbl_ui \h </w:instrText>
      </w:r>
      <w:r>
        <w:fldChar w:fldCharType="separate"/>
      </w:r>
      <w:r>
        <w:t xml:space="preserve">2.5.1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0" w:name="_Ref_tbl_ui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2.5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0"/>
      <w:r>
        <w:t xml:space="preserve"> – </w:t>
      </w:r>
      <w:r>
        <w:t xml:space="preserve">Экраны интерфейса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</w:tcPr>
          <w:p>
            <w:pPr>
              <w:pStyle w:val="032-"/>
            </w:pPr>
            <w:r>
              <w:t xml:space="preserve">Экран</w:t>
            </w:r>
          </w:p>
        </w:tc>
        <w:tc>
          <w:tcPr>
            <w:tcW w:w="7342" w:type="dxa"/>
          </w:tcPr>
          <w:p>
            <w:pPr>
              <w:pStyle w:val="032-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Вход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Логин и пароль, сообщение об ошибке, временная блокировка после нескольких неудачных попыток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Сводка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Стартовый экран: «Что ждёт от меня», лента «Что система сделала», панель приёма почты с кнопкой «Проверить почту сейчас», ближайшие дедлайны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Журнал группы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Таблица студентов и работ, быстрые отметки, итоговые ячейки, автоматы, фильтры, массовая отправка уведомлений, экспорт в Excel; боковая панель лабы с вкладками «Решение» и «Комментарии»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Карточка сдачи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Файлы и версии, исходное имя файла и способ сопоставления, блок «Предварительная проверка ИИ» (визуально отделён), блок «Решение преподавателя», предпросмотр письма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Обработка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Список сдач в конвейере и ход проверки одной сдачи по шагам с повтором шага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Журнал событий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Лента событий с фильтрами по уровню, источнику, дате, предмету; история проверок почты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Нераспознанные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Письма и отдельные файлы писем с причиной отказа и формой ручного сопоставления (предмет → группа → студент → работа; для файла — выбор работы)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Уведомления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Очередь писем, полный предпросмотр, отправка, удаление из очереди, повтор при ошибке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Предметы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Карточка предмета, семестры, корневая папка на Диске, загрузка и деление заданий, перечень работ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Группы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Группы и студенты, импорт из CSV или XLSX с предпросмотром ошибок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Настройки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«Мои настройки» (почта, Диск, шаблоны писем, пароль) и «Администрирование» (пользователи, календарь, ИИ, справочники)</w:t>
            </w:r>
          </w:p>
        </w:tc>
      </w:tr>
    </w:tbl>
    <w:p/>
    <w:p>
      <w:pPr>
        <w:pStyle w:val="2"/>
      </w:pPr>
      <w:bookmarkStart w:id="1041" w:name="_Toc00001041"/>
      <w:r>
        <w:t xml:space="preserve">Режимы функционирования и регламент</w:t>
      </w:r>
      <w:bookmarkEnd w:id="1041"/>
    </w:p>
    <w:p>
      <w:r>
        <w:t xml:space="preserve">Система функционирует круглосуточно в автоматическом режиме приёма и обработки писем и в интерактивном режиме работы преподавателя. Параметры регламента приведены в таблице </w:t>
      </w:r>
      <w:r>
        <w:fldChar w:fldCharType="begin"/>
      </w:r>
      <w:r>
        <w:instrText xml:space="preserve"> REF _Ref_tbl_reg \h </w:instrText>
      </w:r>
      <w:r>
        <w:fldChar w:fldCharType="separate"/>
      </w:r>
      <w:r>
        <w:t xml:space="preserve">2.6.1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2" w:name="_Ref_tbl_reg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2.6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2"/>
      <w:r>
        <w:t xml:space="preserve"> – </w:t>
      </w:r>
      <w:r>
        <w:t xml:space="preserve">Регламент работы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3968"/>
        <w:gridCol w:w="5953"/>
      </w:tblGrid>
      <w:tr>
        <w:trPr>
          <w:cantSplit/>
          <w:tblHeader/>
        </w:trPr>
        <w:tc>
          <w:tcPr>
            <w:tcW w:w="3968" w:type="dxa"/>
          </w:tcPr>
          <w:p>
            <w:pPr>
              <w:pStyle w:val="032-"/>
            </w:pPr>
            <w:r>
              <w:t xml:space="preserve">Параметр</w:t>
            </w:r>
          </w:p>
        </w:tc>
        <w:tc>
          <w:tcPr>
            <w:tcW w:w="5953" w:type="dxa"/>
          </w:tcPr>
          <w:p>
            <w:pPr>
              <w:pStyle w:val="032-"/>
            </w:pPr>
            <w:r>
              <w:t xml:space="preserve">Значение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Интервал автоматической проверки почты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5 мин по умолчанию, настраивается преподавателем, отключаемо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Ручная проверка почты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По кнопке «Проверить почту сейчас», с выводом числа полученных, распознанных и нераспознанных писем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Повторы при временных сбоях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С нарастающей задержкой; [уточнить: число попыток и интервалы]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Напоминания о непринятых работах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За 7 и за 2 дня до дедлайна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Предупреждение об истечении токена Яндекс Диска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За 7 дней до истечения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Резервное копирование БД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Ежедневно, pg_dump; [уточнить: место хранения и срок хранения копий]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Расчётная нагрузка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До 10 групп, до 300 студентов, до 3000 сдач за семестр (НФ6)</w:t>
            </w:r>
          </w:p>
        </w:tc>
      </w:tr>
    </w:tbl>
    <w:p/>
    <w:p>
      <w:pPr>
        <w:pStyle w:val="2"/>
      </w:pPr>
      <w:bookmarkStart w:id="1043" w:name="_Toc00001043"/>
      <w:r>
        <w:t xml:space="preserve">Взаимодействие с внешними системами</w:t>
      </w:r>
      <w:bookmarkEnd w:id="1043"/>
    </w:p>
    <w:p>
      <w:r>
        <w:t xml:space="preserve">Внешние системы и параметры обмена приведены в таблице </w:t>
      </w:r>
      <w:r>
        <w:fldChar w:fldCharType="begin"/>
      </w:r>
      <w:r>
        <w:instrText xml:space="preserve"> REF _Ref_tbl_ext \h </w:instrText>
      </w:r>
      <w:r>
        <w:fldChar w:fldCharType="separate"/>
      </w:r>
      <w:r>
        <w:t xml:space="preserve">2.7.1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4" w:name="_Ref_tbl_ext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2.7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4"/>
      <w:r>
        <w:t xml:space="preserve"> – </w:t>
      </w:r>
      <w:r>
        <w:t xml:space="preserve">Взаимодействие с внешними системами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1984"/>
        <w:gridCol w:w="2182"/>
        <w:gridCol w:w="5755"/>
      </w:tblGrid>
      <w:tr>
        <w:trPr>
          <w:cantSplit/>
          <w:tblHeader/>
        </w:trPr>
        <w:tc>
          <w:tcPr>
            <w:tcW w:w="1984" w:type="dxa"/>
          </w:tcPr>
          <w:p>
            <w:pPr>
              <w:pStyle w:val="032-"/>
            </w:pPr>
            <w:r>
              <w:t xml:space="preserve">Система</w:t>
            </w:r>
          </w:p>
        </w:tc>
        <w:tc>
          <w:tcPr>
            <w:tcW w:w="2182" w:type="dxa"/>
          </w:tcPr>
          <w:p>
            <w:pPr>
              <w:pStyle w:val="032-"/>
            </w:pPr>
            <w:r>
              <w:t xml:space="preserve">Протокол</w:t>
            </w:r>
          </w:p>
        </w:tc>
        <w:tc>
          <w:tcPr>
            <w:tcW w:w="5755" w:type="dxa"/>
          </w:tcPr>
          <w:p>
            <w:pPr>
              <w:pStyle w:val="032-"/>
            </w:pPr>
            <w:r>
              <w:t xml:space="preserve">Передаваемые данные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pStyle w:val="033-"/>
            </w:pPr>
            <w:r>
              <w:t xml:space="preserve">Рабочий почтовый ящик преподавателя (почтовый сервер вуза)</w:t>
            </w:r>
          </w:p>
        </w:tc>
        <w:tc>
          <w:tcPr>
            <w:tcW w:w="2182" w:type="dxa"/>
          </w:tcPr>
          <w:p>
            <w:pPr>
              <w:pStyle w:val="033-"/>
            </w:pPr>
            <w:r>
              <w:t xml:space="preserve">IMAP (приём, без изменения ящика), SMTP (отправка)</w:t>
            </w:r>
          </w:p>
        </w:tc>
        <w:tc>
          <w:tcPr>
            <w:tcW w:w="5755" w:type="dxa"/>
          </w:tcPr>
          <w:p>
            <w:pPr>
              <w:pStyle w:val="033-"/>
            </w:pPr>
            <w:r>
              <w:t xml:space="preserve">Входящие письма студентов с вложениями (отбираются из всей почты); исходящие уведомления. Параметры SMTP — [уточнить у администраторов вуза]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pStyle w:val="033-"/>
            </w:pPr>
            <w:r>
              <w:t xml:space="preserve">Яндекс Диск преподавателя</w:t>
            </w:r>
          </w:p>
        </w:tc>
        <w:tc>
          <w:tcPr>
            <w:tcW w:w="2182" w:type="dxa"/>
          </w:tcPr>
          <w:p>
            <w:pPr>
              <w:pStyle w:val="033-"/>
            </w:pPr>
            <w:r>
              <w:t xml:space="preserve">HTTPS, REST API, OAuth (права cloud_api:disk.read, cloud_api:disk.write)</w:t>
            </w:r>
          </w:p>
        </w:tc>
        <w:tc>
          <w:tcPr>
            <w:tcW w:w="5755" w:type="dxa"/>
          </w:tcPr>
          <w:p>
            <w:pPr>
              <w:pStyle w:val="033-"/>
            </w:pPr>
            <w:r>
              <w:t xml:space="preserve">Файлы работ, файлы заданий, создание папок, проверка существования корневой папки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pStyle w:val="033-"/>
            </w:pPr>
            <w:r>
              <w:t xml:space="preserve">Внешний LLM-провайдер (целевая модель — Claude)</w:t>
            </w:r>
          </w:p>
        </w:tc>
        <w:tc>
          <w:tcPr>
            <w:tcW w:w="2182" w:type="dxa"/>
          </w:tcPr>
          <w:p>
            <w:pPr>
              <w:pStyle w:val="033-"/>
            </w:pPr>
            <w:r>
              <w:t xml:space="preserve">HTTPS, OpenAI-совместимый API или Anthropic Messages API (ADR-026)</w:t>
            </w:r>
          </w:p>
        </w:tc>
        <w:tc>
          <w:tcPr>
            <w:tcW w:w="5755" w:type="dxa"/>
          </w:tcPr>
          <w:p>
            <w:pPr>
              <w:pStyle w:val="033-"/>
            </w:pPr>
            <w:r>
              <w:t xml:space="preserve">Обезличенный текст работы, задание, чек-лист, справочные материалы; ответ в формате JSON. Канал доступа, поддержка структурированного ответа, лимит контекста, стоимость — [уточнить на этапе 6]</w:t>
            </w:r>
          </w:p>
        </w:tc>
      </w:tr>
    </w:tbl>
    <w:p/>
    <w:p>
      <w:pPr>
        <w:pStyle w:val="2"/>
      </w:pPr>
      <w:bookmarkStart w:id="1045" w:name="_Toc00001045"/>
      <w:r>
        <w:t xml:space="preserve">Информационная безопасность и персональные данные</w:t>
      </w:r>
      <w:bookmarkEnd w:id="1045"/>
    </w:p>
    <w:p>
      <w:r>
        <w:t xml:space="preserve">Меры защиты:</w:t>
      </w:r>
    </w:p>
    <w:p>
      <w:pPr>
        <w:pStyle w:val="05011"/>
      </w:pPr>
      <w:r>
        <w:t xml:space="preserve">доступ к интерфейсу — только по HTTPS (Caddy с автоматическим сертификатом);</w:t>
      </w:r>
    </w:p>
    <w:p>
      <w:pPr>
        <w:pStyle w:val="05011"/>
      </w:pPr>
      <w:r>
        <w:t xml:space="preserve">аутентификация ASP.NET Core Identity: хранится только хеш пароля, блокировка после неудачных попыток, ограничение частоты запросов к странице входа;</w:t>
      </w:r>
    </w:p>
    <w:p>
      <w:pPr>
        <w:pStyle w:val="05011"/>
      </w:pPr>
      <w:r>
        <w:t xml:space="preserve">разграничение доступа по ролям; панель Hangfire Dashboard и раздел «Администрирование» — только для администратора;</w:t>
      </w:r>
    </w:p>
    <w:p>
      <w:pPr>
        <w:pStyle w:val="05011"/>
      </w:pPr>
      <w:r>
        <w:t xml:space="preserve">изоляция данных преподавателей глобальным фильтром по teacher_id, проверяется тестами;</w:t>
      </w:r>
    </w:p>
    <w:p>
      <w:pPr>
        <w:pStyle w:val="05011"/>
      </w:pPr>
      <w:r>
        <w:t xml:space="preserve">токены и пароли IMAP, SMTP, Яндекс Диска и LLM хранятся в переменных окружения или в зашифрованном виде (ASP.NET Core Data Protection); секреты в репозиторий не помещаются;</w:t>
      </w:r>
    </w:p>
    <w:p>
      <w:pPr>
        <w:pStyle w:val="05011"/>
      </w:pPr>
      <w:r>
        <w:t xml:space="preserve">ПДн студентов (ФИО, адреса электронной почты, номер группы) удаляются из текста перед отправкой в LLM; обезличивание включено и не отключается в настройках (ADR-008, НФ3);</w:t>
      </w:r>
    </w:p>
    <w:p>
      <w:pPr>
        <w:pStyle w:val="05011"/>
      </w:pPr>
      <w:r>
        <w:t xml:space="preserve">изображения страниц работ в LLM не передаются; OCR выполняется локально на сервере (ADR-019);</w:t>
      </w:r>
    </w:p>
    <w:p>
      <w:pPr>
        <w:pStyle w:val="05011"/>
      </w:pPr>
      <w:r>
        <w:t xml:space="preserve">письма рабочего ящика без вложений PDF и DOCX не сохраняются; по письмам с такими вложениями без признаков сдачи хранятся только заголовки до решения преподавателя (ADR-024);</w:t>
      </w:r>
    </w:p>
    <w:p>
      <w:pPr>
        <w:pStyle w:val="05011"/>
      </w:pPr>
      <w:r>
        <w:t xml:space="preserve">Система не удаляет, не переименовывает и не перезаписывает файлы на Яндекс Диске преподавателя.</w:t>
      </w:r>
    </w:p>
    <w:p>
      <w:r>
        <w:t xml:space="preserve">Обработка ПДн осуществляется с учётом требований Федерального закона от 27.07.2006 № 152-ФЗ «О персональных данных». [уточнить: оператор ПДн и основание обработки ПДн студентов].</w:t>
      </w:r>
    </w:p>
    <w:p>
      <w:pPr>
        <w:pStyle w:val="2"/>
      </w:pPr>
      <w:bookmarkStart w:id="1046" w:name="_Toc00001046"/>
      <w:r>
        <w:t xml:space="preserve">Ограничения</w:t>
      </w:r>
      <w:bookmarkEnd w:id="1046"/>
    </w:p>
    <w:p>
      <w:r>
        <w:t xml:space="preserve">В первую версию Системы не входят:</w:t>
      </w:r>
    </w:p>
    <w:p>
      <w:pPr>
        <w:pStyle w:val="05011"/>
      </w:pPr>
      <w:r>
        <w:t xml:space="preserve">личный кабинет студента;</w:t>
      </w:r>
    </w:p>
    <w:p>
      <w:pPr>
        <w:pStyle w:val="05011"/>
      </w:pPr>
      <w:r>
        <w:t xml:space="preserve">проверка на заимствования;</w:t>
      </w:r>
    </w:p>
    <w:p>
      <w:pPr>
        <w:pStyle w:val="05011"/>
      </w:pPr>
      <w:r>
        <w:t xml:space="preserve">учёт посещаемости;</w:t>
      </w:r>
    </w:p>
    <w:p>
      <w:pPr>
        <w:pStyle w:val="05011"/>
      </w:pPr>
      <w:r>
        <w:t xml:space="preserve">передача изображений работ в мультимодальную LLM.</w:t>
      </w:r>
    </w:p>
    <w:p>
      <w:r>
        <w:br w:type="page"/>
      </w:r>
    </w:p>
    <w:p>
      <w:pPr>
        <w:pStyle w:val="1"/>
      </w:pPr>
      <w:bookmarkStart w:id="1047" w:name="_Toc00001047"/>
      <w:r>
        <w:t xml:space="preserve">Комплектность</w:t>
      </w:r>
      <w:bookmarkEnd w:id="1047"/>
    </w:p>
    <w:p>
      <w:pPr>
        <w:pStyle w:val="2"/>
      </w:pPr>
      <w:bookmarkStart w:id="1048" w:name="_Toc00001048"/>
      <w:r>
        <w:t xml:space="preserve">Программное обеспечение</w:t>
      </w:r>
      <w:bookmarkEnd w:id="1048"/>
    </w:p>
    <w:p>
      <w:r>
        <w:t xml:space="preserve">Состав ПО Системы приведён в таблице </w:t>
      </w:r>
      <w:r>
        <w:fldChar w:fldCharType="begin"/>
      </w:r>
      <w:r>
        <w:instrText xml:space="preserve"> REF _Ref_tbl_sw \h </w:instrText>
      </w:r>
      <w:r>
        <w:fldChar w:fldCharType="separate"/>
      </w:r>
      <w:r>
        <w:t xml:space="preserve">3.1.1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9" w:name="_Ref_tbl_sw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3.1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9"/>
      <w:r>
        <w:t xml:space="preserve"> – </w:t>
      </w:r>
      <w:r>
        <w:t xml:space="preserve">Состав программного обеспечения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976"/>
        <w:gridCol w:w="3968"/>
        <w:gridCol w:w="2977"/>
      </w:tblGrid>
      <w:tr>
        <w:trPr>
          <w:cantSplit/>
          <w:tblHeader/>
        </w:trPr>
        <w:tc>
          <w:tcPr>
            <w:tcW w:w="2976" w:type="dxa"/>
          </w:tcPr>
          <w:p>
            <w:pPr>
              <w:pStyle w:val="032-"/>
            </w:pPr>
            <w:r>
              <w:t xml:space="preserve">Назначение</w:t>
            </w:r>
          </w:p>
        </w:tc>
        <w:tc>
          <w:tcPr>
            <w:tcW w:w="3968" w:type="dxa"/>
          </w:tcPr>
          <w:p>
            <w:pPr>
              <w:pStyle w:val="032-"/>
            </w:pPr>
            <w:r>
              <w:t xml:space="preserve">Продукт</w:t>
            </w:r>
          </w:p>
        </w:tc>
        <w:tc>
          <w:tcPr>
            <w:tcW w:w="2977" w:type="dxa"/>
          </w:tcPr>
          <w:p>
            <w:pPr>
              <w:pStyle w:val="032-"/>
            </w:pPr>
            <w:r>
              <w:t xml:space="preserve">Версия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Платформа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.NET, ASP.NET Core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10 (LTS)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СУБД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PostgreSQL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17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Доступ к БД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EF Core, Npgsql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Фоновые задачи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Hangfire, Hangfire.PostgreSql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Почта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MailKit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Извлечение текста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DocumentFormat.OpenXml, UglyToad.PdfPig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OCR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Tesseract (tesseract-ocr, tesseract-ocr-rus)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Интерфейс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Razor Pages, htmx, Alpine.js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Обратный прокси, HTTPS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Caddy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Тестирование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xUnit, Testcontainers, Playwright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Контейнеризация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Docker, Docker Compose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</w:tbl>
    <w:p/>
    <w:p>
      <w:pPr>
        <w:pStyle w:val="2"/>
      </w:pPr>
      <w:bookmarkStart w:id="1050" w:name="_Toc00001050"/>
      <w:r>
        <w:t xml:space="preserve">Технические средства</w:t>
      </w:r>
      <w:bookmarkEnd w:id="1050"/>
    </w:p>
    <w:p>
      <w:r>
        <w:t xml:space="preserve">Система размещается на VPS Timeweb Cloud (Российская Федерация). Требования к ресурсам сервера — [уточнить: число процессорных ядер, объём оперативной памяти, объём диска, операционная система]. Рабочее место преподавателя — компьютер или мобильное устройство с веб-браузером и доступом в Интернет.</w:t>
      </w:r>
    </w:p>
    <w:p>
      <w:pPr>
        <w:pStyle w:val="2"/>
      </w:pPr>
      <w:bookmarkStart w:id="1051" w:name="_Toc00001051"/>
      <w:r>
        <w:t xml:space="preserve">Состав развёртывания</w:t>
      </w:r>
      <w:bookmarkEnd w:id="1051"/>
    </w:p>
    <w:p>
      <w:r>
        <w:t xml:space="preserve">Система развёртывается средствами Docker Compose; состав контейнеров приведён в таблице </w:t>
      </w:r>
      <w:r>
        <w:fldChar w:fldCharType="begin"/>
      </w:r>
      <w:r>
        <w:instrText xml:space="preserve"> REF _Ref_tbl_deploy \h </w:instrText>
      </w:r>
      <w:r>
        <w:fldChar w:fldCharType="separate"/>
      </w:r>
      <w:r>
        <w:t xml:space="preserve">3.3.1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52" w:name="_Ref_tbl_deploy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3.3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52"/>
      <w:r>
        <w:t xml:space="preserve"> – </w:t>
      </w:r>
      <w:r>
        <w:t xml:space="preserve">Состав контейнеров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1785"/>
        <w:gridCol w:w="8136"/>
      </w:tblGrid>
      <w:tr>
        <w:trPr>
          <w:cantSplit/>
          <w:tblHeader/>
        </w:trPr>
        <w:tc>
          <w:tcPr>
            <w:tcW w:w="1785" w:type="dxa"/>
          </w:tcPr>
          <w:p>
            <w:pPr>
              <w:pStyle w:val="032-"/>
            </w:pPr>
            <w:r>
              <w:t xml:space="preserve">Контейнер</w:t>
            </w:r>
          </w:p>
        </w:tc>
        <w:tc>
          <w:tcPr>
            <w:tcW w:w="8136" w:type="dxa"/>
          </w:tcPr>
          <w:p>
            <w:pPr>
              <w:pStyle w:val="032-"/>
            </w:pPr>
            <w:r>
              <w:t xml:space="preserve">Содержание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033-"/>
            </w:pPr>
            <w:r>
              <w:t xml:space="preserve">app</w:t>
            </w:r>
          </w:p>
        </w:tc>
        <w:tc>
          <w:tcPr>
            <w:tcW w:w="8136" w:type="dxa"/>
          </w:tcPr>
          <w:p>
            <w:pPr>
              <w:pStyle w:val="033-"/>
            </w:pPr>
            <w:r>
              <w:t xml:space="preserve">Приложение labScaner (веб-интерфейс и фоновые задачи), включая tesseract-ocr и tesseract-ocr-rus; миграции БД применяются при старте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033-"/>
            </w:pPr>
            <w:r>
              <w:t xml:space="preserve">db</w:t>
            </w:r>
          </w:p>
        </w:tc>
        <w:tc>
          <w:tcPr>
            <w:tcW w:w="8136" w:type="dxa"/>
          </w:tcPr>
          <w:p>
            <w:pPr>
              <w:pStyle w:val="033-"/>
            </w:pPr>
            <w:r>
              <w:t xml:space="preserve">PostgreSQL 17, данные в постоянном томе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033-"/>
            </w:pPr>
            <w:r>
              <w:t xml:space="preserve">caddy</w:t>
            </w:r>
          </w:p>
        </w:tc>
        <w:tc>
          <w:tcPr>
            <w:tcW w:w="8136" w:type="dxa"/>
          </w:tcPr>
          <w:p>
            <w:pPr>
              <w:pStyle w:val="033-"/>
            </w:pPr>
            <w:r>
              <w:t xml:space="preserve">Обратный прокси с автоматическим получением сертификата HTTPS</w:t>
            </w:r>
          </w:p>
        </w:tc>
      </w:tr>
    </w:tbl>
    <w:p/>
    <w:p>
      <w:r>
        <w:t xml:space="preserve">Сборка и поставка: GitHub Actions выполняет сборку и тесты (в том числе с Testcontainers) и публикует образ в GitHub Container Registry; развёртывание по тегу версии выполняется по SSH командами docker compose pull и docker compose up -d. Ключи Data Protection хранятся в постоянном томе.</w:t>
      </w:r>
    </w:p>
    <w:p>
      <w:pPr>
        <w:pStyle w:val="2"/>
      </w:pPr>
      <w:bookmarkStart w:id="1053" w:name="_Toc00001053"/>
      <w:r>
        <w:t xml:space="preserve">Документация</w:t>
      </w:r>
      <w:bookmarkEnd w:id="1053"/>
    </w:p>
    <w:p>
      <w:r>
        <w:t xml:space="preserve">В комплект документации входят:</w:t>
      </w:r>
    </w:p>
    <w:p>
      <w:pPr>
        <w:pStyle w:val="05011"/>
      </w:pPr>
      <w:r>
        <w:t xml:space="preserve">технический паспорт (настоящий документ);</w:t>
      </w:r>
    </w:p>
    <w:p>
      <w:pPr>
        <w:pStyle w:val="05011"/>
      </w:pPr>
      <w:r>
        <w:t xml:space="preserve">описание проекта и требования, архитектура, журнал архитектурных решений, план работ;</w:t>
      </w:r>
    </w:p>
    <w:p>
      <w:pPr>
        <w:pStyle w:val="05011"/>
      </w:pPr>
      <w:r>
        <w:t xml:space="preserve">макеты интерфейса и их ревью;</w:t>
      </w:r>
    </w:p>
    <w:p>
      <w:pPr>
        <w:pStyle w:val="05011"/>
      </w:pPr>
      <w:r>
        <w:t xml:space="preserve">руководство преподавателя — [уточнить: разрабатывается после этапа 5];</w:t>
      </w:r>
    </w:p>
    <w:p>
      <w:pPr>
        <w:pStyle w:val="05011"/>
      </w:pPr>
      <w:r>
        <w:t xml:space="preserve">руководство по развёртыванию и администрированию — [уточнить: разрабатывается на этапе 8].</w:t>
      </w:r>
    </w:p>
    <w:p>
      <w:r>
        <w:br w:type="page"/>
      </w:r>
    </w:p>
    <w:p>
      <w:pPr>
        <w:pStyle w:val="1"/>
      </w:pPr>
      <w:bookmarkStart w:id="1054" w:name="_Toc00001054"/>
      <w:r>
        <w:t xml:space="preserve">Свидетельство о приёмке</w:t>
      </w:r>
      <w:bookmarkEnd w:id="1054"/>
    </w:p>
    <w:p>
      <w:r>
        <w:t xml:space="preserve">Акт о вводе Системы в эксплуатацию не оформлен: Система находится на стадии разработки (этап 1). Сведения вносятся после пилотной эксплуатации (этап 8): дата акта, подписанты, версия Системы — [уточнить].</w:t>
      </w:r>
    </w:p>
    <w:p>
      <w:r>
        <w:br w:type="page"/>
      </w:r>
    </w:p>
    <w:p>
      <w:pPr>
        <w:pStyle w:val="1"/>
      </w:pPr>
      <w:bookmarkStart w:id="1055" w:name="_Toc00001055"/>
      <w:r>
        <w:t xml:space="preserve">Гарантии разработчика</w:t>
      </w:r>
      <w:bookmarkEnd w:id="1055"/>
    </w:p>
    <w:p>
      <w:r>
        <w:t xml:space="preserve">[уточнить: разработчик Системы, гарантийные обязательства и порядок сопровождения].</w:t>
      </w:r>
    </w:p>
    <w:p>
      <w:r>
        <w:br w:type="page"/>
      </w:r>
    </w:p>
    <w:p>
      <w:pPr>
        <w:pStyle w:val="1"/>
      </w:pPr>
      <w:bookmarkStart w:id="1056" w:name="_Toc00001056"/>
      <w:r>
        <w:t xml:space="preserve">Сведения о рекламациях</w:t>
      </w:r>
      <w:bookmarkEnd w:id="1056"/>
    </w:p>
    <w:p>
      <w:r>
        <w:t xml:space="preserve">Рекламации на момент составления паспорта отсутствуют. Сведения о рекламациях вносятся по форме таблицы </w:t>
      </w:r>
      <w:r>
        <w:fldChar w:fldCharType="begin"/>
      </w:r>
      <w:r>
        <w:instrText xml:space="preserve"> REF _Ref_tbl_recl \h </w:instrText>
      </w:r>
      <w:r>
        <w:fldChar w:fldCharType="separate"/>
      </w:r>
      <w:r>
        <w:t xml:space="preserve">6.1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57" w:name="_Ref_tbl_recl"/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6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t xml:space="preserve">1</w:t>
      </w:r>
      <w:r>
        <w:fldChar w:fldCharType="end"/>
      </w:r>
      <w:bookmarkEnd w:id="1057"/>
      <w:r>
        <w:t xml:space="preserve"> – </w:t>
      </w:r>
      <w:r>
        <w:t xml:space="preserve">Сведения о рекламациях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793"/>
        <w:gridCol w:w="1587"/>
        <w:gridCol w:w="3968"/>
        <w:gridCol w:w="1984"/>
        <w:gridCol w:w="1589"/>
      </w:tblGrid>
      <w:tr>
        <w:trPr>
          <w:cantSplit/>
          <w:tblHeader/>
        </w:trPr>
        <w:tc>
          <w:tcPr>
            <w:tcW w:w="793" w:type="dxa"/>
          </w:tcPr>
          <w:p>
            <w:pPr>
              <w:pStyle w:val="032-"/>
            </w:pPr>
            <w:r>
              <w:t xml:space="preserve">№</w:t>
            </w:r>
          </w:p>
        </w:tc>
        <w:tc>
          <w:tcPr>
            <w:tcW w:w="1587" w:type="dxa"/>
          </w:tcPr>
          <w:p>
            <w:pPr>
              <w:pStyle w:val="032-"/>
            </w:pPr>
            <w:r>
              <w:t xml:space="preserve">Дата</w:t>
            </w:r>
          </w:p>
        </w:tc>
        <w:tc>
          <w:tcPr>
            <w:tcW w:w="3968" w:type="dxa"/>
          </w:tcPr>
          <w:p>
            <w:pPr>
              <w:pStyle w:val="032-"/>
            </w:pPr>
            <w:r>
              <w:t xml:space="preserve">Содержание рекламации</w:t>
            </w:r>
          </w:p>
        </w:tc>
        <w:tc>
          <w:tcPr>
            <w:tcW w:w="1984" w:type="dxa"/>
          </w:tcPr>
          <w:p>
            <w:pPr>
              <w:pStyle w:val="032-"/>
            </w:pPr>
            <w:r>
              <w:t xml:space="preserve">Принятые меры</w:t>
            </w:r>
          </w:p>
        </w:tc>
        <w:tc>
          <w:tcPr>
            <w:tcW w:w="1589" w:type="dxa"/>
          </w:tcPr>
          <w:p>
            <w:pPr>
              <w:pStyle w:val="032-"/>
            </w:pPr>
            <w:r>
              <w:t xml:space="preserve">Отметка о выполнении</w:t>
            </w:r>
          </w:p>
        </w:tc>
      </w:tr>
    </w:tbl>
    <w:p/>
    <w:p>
      <w:r>
        <w:br w:type="page"/>
      </w:r>
    </w:p>
    <w:p>
      <w:pPr>
        <w:pStyle w:val="1"/>
        <w:numPr>
          <w:ilvl w:val="0"/>
          <w:numId w:val="0"/>
        </w:numPr>
        <w:ind w:left="0" w:firstLine="0"/>
        <w:jc w:val="center"/>
      </w:pPr>
      <w:bookmarkStart w:id="1058" w:name="_Toc00001058"/>
      <w:r>
        <w:t xml:space="preserve">Приложение А. Нерешённые задачи</w:t>
      </w:r>
      <w:bookmarkEnd w:id="1058"/>
    </w:p>
    <w:p>
      <w:r>
        <w:t xml:space="preserve">Открытые вопросы и нерешённые задачи на дату составления паспорта приведены в таблице </w:t>
      </w:r>
      <w:r>
        <w:fldChar w:fldCharType="begin"/>
      </w:r>
      <w:r>
        <w:instrText xml:space="preserve"> REF _Ref_tbl_open \h </w:instrText>
      </w:r>
      <w:r>
        <w:fldChar w:fldCharType="separate"/>
      </w:r>
      <w:r>
        <w:t xml:space="preserve">А.1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59" w:name="_Ref_tbl_open"/>
      <w:r>
        <w:t xml:space="preserve">А.1</w:t>
      </w:r>
      <w:bookmarkEnd w:id="1059"/>
      <w:r>
        <w:t xml:space="preserve"> – </w:t>
      </w:r>
      <w:r>
        <w:t xml:space="preserve">Нерешённые задачи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992"/>
        <w:gridCol w:w="4960"/>
        <w:gridCol w:w="3969"/>
      </w:tblGrid>
      <w:tr>
        <w:trPr>
          <w:cantSplit/>
          <w:tblHeader/>
        </w:trPr>
        <w:tc>
          <w:tcPr>
            <w:tcW w:w="992" w:type="dxa"/>
          </w:tcPr>
          <w:p>
            <w:pPr>
              <w:pStyle w:val="032-"/>
            </w:pPr>
            <w:r>
              <w:t xml:space="preserve">Источник</w:t>
            </w:r>
          </w:p>
        </w:tc>
        <w:tc>
          <w:tcPr>
            <w:tcW w:w="4960" w:type="dxa"/>
          </w:tcPr>
          <w:p>
            <w:pPr>
              <w:pStyle w:val="032-"/>
            </w:pPr>
            <w:r>
              <w:t xml:space="preserve">Задача</w:t>
            </w:r>
          </w:p>
        </w:tc>
        <w:tc>
          <w:tcPr>
            <w:tcW w:w="3969" w:type="dxa"/>
          </w:tcPr>
          <w:p>
            <w:pPr>
              <w:pStyle w:val="032-"/>
            </w:pPr>
            <w:r>
              <w:t xml:space="preserve">Влияние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Q16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Поиск шаблона «группа – предмет – ФИО – работа» не только в теме письма, но и в имени вложения: задания требуют так называть файл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Доля писем, распознанных без ручного сопоставления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Q18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Значение «ЦОО» в требованиях к КР (отдельный поток или форма обучения)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Справочник групп и предметов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В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Макеты: тёмная тема, вкладка «Проверки почты», пустые состояния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Утверждение макетов (этап 1)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Этап 6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Канал доступа к Claude, поддержка структурированного ответа, лимит контекста, стоимость проверки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Выбор модели и стратегия обработки длинных КР (этап 6)</w:t>
            </w:r>
          </w:p>
        </w:tc>
      </w:tr>
    </w:tbl>
    <w:p/>
    <w:sectPr w:rsidR="0021238C" w:rsidRPr="005916CA" w:rsidSect="00D02DA2">
      <w:footerReference w:type="default" r:id="rId10"/>
      <w:pgSz w:w="11906" w:h="16838"/>
      <w:pgMar w:top="1418" w:right="567" w:bottom="851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8443" w14:textId="77777777" w:rsidR="00692FF1" w:rsidRDefault="00692FF1">
      <w:pPr>
        <w:spacing w:before="0" w:line="240" w:lineRule="auto"/>
      </w:pPr>
      <w:r>
        <w:separator/>
      </w:r>
    </w:p>
    <w:p w14:paraId="2F70B304" w14:textId="77777777" w:rsidR="00692FF1" w:rsidRDefault="00692FF1"/>
  </w:endnote>
  <w:endnote w:type="continuationSeparator" w:id="0">
    <w:p w14:paraId="6CED1538" w14:textId="77777777" w:rsidR="00692FF1" w:rsidRDefault="00692FF1">
      <w:pPr>
        <w:spacing w:before="0" w:line="240" w:lineRule="auto"/>
      </w:pPr>
      <w:r>
        <w:continuationSeparator/>
      </w:r>
    </w:p>
    <w:p w14:paraId="5E53FFED" w14:textId="77777777" w:rsidR="00692FF1" w:rsidRDefault="00692F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 Math"/>
    <w:charset w:val="00"/>
    <w:family w:val="auto"/>
    <w:pitch w:val="variable"/>
    <w:sig w:usb0="00000003" w:usb1="0200E4B4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4243" w14:textId="77777777" w:rsidR="004C103B" w:rsidRDefault="009E0F11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before="0" w:line="240" w:lineRule="auto"/>
      <w:jc w:val="center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>
      <w:rPr>
        <w:color w:val="000000"/>
        <w:szCs w:val="28"/>
      </w:rPr>
      <w:t>119</w:t>
    </w:r>
    <w:r>
      <w:rPr>
        <w:color w:val="000000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897E6" w14:textId="77777777" w:rsidR="00692FF1" w:rsidRDefault="00692FF1">
      <w:pPr>
        <w:spacing w:before="0" w:line="240" w:lineRule="auto"/>
      </w:pPr>
      <w:r>
        <w:separator/>
      </w:r>
    </w:p>
    <w:p w14:paraId="73E84112" w14:textId="77777777" w:rsidR="00692FF1" w:rsidRDefault="00692FF1"/>
  </w:footnote>
  <w:footnote w:type="continuationSeparator" w:id="0">
    <w:p w14:paraId="3C2E02F2" w14:textId="77777777" w:rsidR="00692FF1" w:rsidRDefault="00692FF1">
      <w:pPr>
        <w:spacing w:before="0" w:line="240" w:lineRule="auto"/>
      </w:pPr>
      <w:r>
        <w:continuationSeparator/>
      </w:r>
    </w:p>
    <w:p w14:paraId="4C33C34C" w14:textId="77777777" w:rsidR="00692FF1" w:rsidRDefault="00692F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45E90"/>
    <w:multiLevelType w:val="hybridMultilevel"/>
    <w:tmpl w:val="E8FA4208"/>
    <w:lvl w:ilvl="0" w:tplc="3CFCF95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47008C4"/>
    <w:multiLevelType w:val="hybridMultilevel"/>
    <w:tmpl w:val="D1B6AD78"/>
    <w:lvl w:ilvl="0" w:tplc="675C9DF6">
      <w:start w:val="1"/>
      <w:numFmt w:val="bullet"/>
      <w:lvlText w:val=""/>
      <w:lvlJc w:val="left"/>
      <w:pPr>
        <w:ind w:left="1276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80363A56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 w:tplc="78FE3302">
      <w:start w:val="1"/>
      <w:numFmt w:val="bullet"/>
      <w:lvlText w:val="—"/>
      <w:lvlJc w:val="left"/>
      <w:pPr>
        <w:ind w:left="3054" w:hanging="360"/>
      </w:pPr>
      <w:rPr>
        <w:rFonts w:ascii="Times New Roman" w:eastAsia="Times New Roman" w:hAnsi="Times New Roman" w:cs="Times New Roman"/>
      </w:rPr>
    </w:lvl>
    <w:lvl w:ilvl="3" w:tplc="29C84870">
      <w:start w:val="1"/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 w:tplc="854A0598">
      <w:start w:val="1"/>
      <w:numFmt w:val="bullet"/>
      <w:lvlText w:val="⎯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 w:tplc="F6083F6C">
      <w:start w:val="1"/>
      <w:numFmt w:val="bullet"/>
      <w:lvlText w:val="➢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 w:tplc="5EF4471E">
      <w:start w:val="1"/>
      <w:numFmt w:val="bullet"/>
      <w:lvlText w:val=""/>
      <w:lvlJc w:val="left"/>
      <w:pPr>
        <w:ind w:left="2520" w:hanging="360"/>
      </w:pPr>
      <w:rPr>
        <w:rFonts w:ascii="Symbol" w:hAnsi="Symbol" w:hint="default"/>
        <w:lang w:val="ru-RU"/>
      </w:rPr>
    </w:lvl>
    <w:lvl w:ilvl="7" w:tplc="BF280AF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 w:tplc="A7D64B30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E757C7"/>
    <w:multiLevelType w:val="multilevel"/>
    <w:tmpl w:val="0419001F"/>
    <w:lvl w:ilvl="0">
      <w:start w:val="1"/>
      <w:numFmt w:val="decimal"/>
      <w:pStyle w:val="04011"/>
      <w:lvlText w:val="%1."/>
      <w:lvlJc w:val="left"/>
      <w:pPr>
        <w:ind w:left="360" w:hanging="360"/>
      </w:pPr>
    </w:lvl>
    <w:lvl w:ilvl="1">
      <w:start w:val="1"/>
      <w:numFmt w:val="decimal"/>
      <w:pStyle w:val="04022"/>
      <w:lvlText w:val="%1.%2."/>
      <w:lvlJc w:val="left"/>
      <w:pPr>
        <w:ind w:left="792" w:hanging="432"/>
      </w:pPr>
    </w:lvl>
    <w:lvl w:ilvl="2">
      <w:start w:val="1"/>
      <w:numFmt w:val="decimal"/>
      <w:pStyle w:val="0403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8441C8"/>
    <w:multiLevelType w:val="hybridMultilevel"/>
    <w:tmpl w:val="BE869E88"/>
    <w:lvl w:ilvl="0" w:tplc="7674C5C4">
      <w:start w:val="1"/>
      <w:numFmt w:val="bullet"/>
      <w:lvlText w:val=""/>
      <w:lvlJc w:val="left"/>
      <w:pPr>
        <w:ind w:left="1276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9E64E588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 w:tplc="26D29A92">
      <w:start w:val="1"/>
      <w:numFmt w:val="bullet"/>
      <w:lvlText w:val="—"/>
      <w:lvlJc w:val="left"/>
      <w:pPr>
        <w:ind w:left="3054" w:hanging="360"/>
      </w:pPr>
      <w:rPr>
        <w:rFonts w:ascii="Times New Roman" w:eastAsia="Times New Roman" w:hAnsi="Times New Roman" w:cs="Times New Roman"/>
      </w:rPr>
    </w:lvl>
    <w:lvl w:ilvl="3" w:tplc="5D061B70">
      <w:start w:val="1"/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 w:tplc="F4BEBD86">
      <w:start w:val="1"/>
      <w:numFmt w:val="bullet"/>
      <w:lvlText w:val="⎯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 w:tplc="561AABB6">
      <w:start w:val="1"/>
      <w:numFmt w:val="bullet"/>
      <w:lvlText w:val="➢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 w:tplc="16FE7710">
      <w:start w:val="1"/>
      <w:numFmt w:val="bullet"/>
      <w:pStyle w:val="05011"/>
      <w:lvlText w:val=""/>
      <w:lvlJc w:val="left"/>
      <w:pPr>
        <w:ind w:left="2520" w:hanging="360"/>
      </w:pPr>
      <w:rPr>
        <w:rFonts w:ascii="Symbol" w:hAnsi="Symbol" w:hint="default"/>
        <w:lang w:val="ru-RU"/>
      </w:rPr>
    </w:lvl>
    <w:lvl w:ilvl="7" w:tplc="12A8312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 w:tplc="ED30DDC4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B63EAD"/>
    <w:multiLevelType w:val="hybridMultilevel"/>
    <w:tmpl w:val="701679DE"/>
    <w:lvl w:ilvl="0" w:tplc="D80E5114">
      <w:start w:val="1"/>
      <w:numFmt w:val="bullet"/>
      <w:pStyle w:val="0504-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D21C36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CA549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E6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EA5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FEA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8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0A07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BA5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408C9"/>
    <w:multiLevelType w:val="hybridMultilevel"/>
    <w:tmpl w:val="7A244854"/>
    <w:lvl w:ilvl="0" w:tplc="2CD44698">
      <w:start w:val="1"/>
      <w:numFmt w:val="bullet"/>
      <w:lvlText w:val="—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81761D36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 w:tplc="17208DCC">
      <w:start w:val="1"/>
      <w:numFmt w:val="bullet"/>
      <w:lvlText w:val="—"/>
      <w:lvlJc w:val="left"/>
      <w:pPr>
        <w:ind w:left="3054" w:hanging="360"/>
      </w:pPr>
      <w:rPr>
        <w:rFonts w:ascii="Times New Roman" w:eastAsia="Times New Roman" w:hAnsi="Times New Roman" w:cs="Times New Roman"/>
      </w:rPr>
    </w:lvl>
    <w:lvl w:ilvl="3" w:tplc="468614FE">
      <w:start w:val="1"/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 w:tplc="C486DF34">
      <w:start w:val="1"/>
      <w:numFmt w:val="bullet"/>
      <w:lvlText w:val="⎯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 w:tplc="92BA5C7C">
      <w:start w:val="1"/>
      <w:numFmt w:val="bullet"/>
      <w:lvlText w:val="➢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 w:tplc="8884A9F0">
      <w:start w:val="1"/>
      <w:numFmt w:val="bullet"/>
      <w:lvlText w:val=""/>
      <w:lvlJc w:val="left"/>
      <w:pPr>
        <w:ind w:left="2520" w:hanging="360"/>
      </w:pPr>
      <w:rPr>
        <w:rFonts w:ascii="Symbol" w:hAnsi="Symbol" w:hint="default"/>
      </w:rPr>
    </w:lvl>
    <w:lvl w:ilvl="7" w:tplc="C97C2C0A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 w:tplc="FF807756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37109"/>
    <w:multiLevelType w:val="hybridMultilevel"/>
    <w:tmpl w:val="6724627A"/>
    <w:lvl w:ilvl="0" w:tplc="7B96BD72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765FBC"/>
    <w:multiLevelType w:val="multilevel"/>
    <w:tmpl w:val="ECF06E7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default"/>
        <w:b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 w:numId="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3B"/>
    <w:rsid w:val="000011A4"/>
    <w:rsid w:val="000023BF"/>
    <w:rsid w:val="00002D03"/>
    <w:rsid w:val="000041C5"/>
    <w:rsid w:val="00004F1B"/>
    <w:rsid w:val="000061E9"/>
    <w:rsid w:val="00006CF0"/>
    <w:rsid w:val="0001217C"/>
    <w:rsid w:val="000165ED"/>
    <w:rsid w:val="00016A2E"/>
    <w:rsid w:val="00017708"/>
    <w:rsid w:val="00022520"/>
    <w:rsid w:val="00023172"/>
    <w:rsid w:val="00023A32"/>
    <w:rsid w:val="00024B63"/>
    <w:rsid w:val="00024D2C"/>
    <w:rsid w:val="00030E51"/>
    <w:rsid w:val="00031704"/>
    <w:rsid w:val="00033549"/>
    <w:rsid w:val="0003424D"/>
    <w:rsid w:val="0004396B"/>
    <w:rsid w:val="00045DA8"/>
    <w:rsid w:val="0004776C"/>
    <w:rsid w:val="0006016D"/>
    <w:rsid w:val="00065DAB"/>
    <w:rsid w:val="000676FB"/>
    <w:rsid w:val="0006770C"/>
    <w:rsid w:val="00067926"/>
    <w:rsid w:val="000709ED"/>
    <w:rsid w:val="000729C2"/>
    <w:rsid w:val="00073E8E"/>
    <w:rsid w:val="00074A7E"/>
    <w:rsid w:val="000753A4"/>
    <w:rsid w:val="00076067"/>
    <w:rsid w:val="00076535"/>
    <w:rsid w:val="000766E0"/>
    <w:rsid w:val="000808B5"/>
    <w:rsid w:val="00080AA3"/>
    <w:rsid w:val="000848D0"/>
    <w:rsid w:val="00085BEE"/>
    <w:rsid w:val="000914A1"/>
    <w:rsid w:val="0009542F"/>
    <w:rsid w:val="000A06F4"/>
    <w:rsid w:val="000A0789"/>
    <w:rsid w:val="000A0A0E"/>
    <w:rsid w:val="000A5402"/>
    <w:rsid w:val="000A733D"/>
    <w:rsid w:val="000B0BCB"/>
    <w:rsid w:val="000B1F6C"/>
    <w:rsid w:val="000B3709"/>
    <w:rsid w:val="000C037B"/>
    <w:rsid w:val="000C1B31"/>
    <w:rsid w:val="000C273D"/>
    <w:rsid w:val="000C6874"/>
    <w:rsid w:val="000D0306"/>
    <w:rsid w:val="000D193A"/>
    <w:rsid w:val="000D2474"/>
    <w:rsid w:val="000D2562"/>
    <w:rsid w:val="000D5E97"/>
    <w:rsid w:val="000D6BF9"/>
    <w:rsid w:val="000D7948"/>
    <w:rsid w:val="000E1D81"/>
    <w:rsid w:val="000E3195"/>
    <w:rsid w:val="000E7015"/>
    <w:rsid w:val="000F08FD"/>
    <w:rsid w:val="000F1B2B"/>
    <w:rsid w:val="000F2EE4"/>
    <w:rsid w:val="000F58BA"/>
    <w:rsid w:val="000F61BF"/>
    <w:rsid w:val="00100315"/>
    <w:rsid w:val="001032C3"/>
    <w:rsid w:val="00107A51"/>
    <w:rsid w:val="00111EC5"/>
    <w:rsid w:val="00112F86"/>
    <w:rsid w:val="0011478A"/>
    <w:rsid w:val="0011511D"/>
    <w:rsid w:val="001165E8"/>
    <w:rsid w:val="0011672D"/>
    <w:rsid w:val="00117446"/>
    <w:rsid w:val="00117991"/>
    <w:rsid w:val="0012131D"/>
    <w:rsid w:val="001237B6"/>
    <w:rsid w:val="00123EC3"/>
    <w:rsid w:val="00125799"/>
    <w:rsid w:val="00125A23"/>
    <w:rsid w:val="00126037"/>
    <w:rsid w:val="00126E47"/>
    <w:rsid w:val="00127F96"/>
    <w:rsid w:val="00131798"/>
    <w:rsid w:val="001371B1"/>
    <w:rsid w:val="001375D6"/>
    <w:rsid w:val="0014150C"/>
    <w:rsid w:val="00142750"/>
    <w:rsid w:val="00144281"/>
    <w:rsid w:val="00144944"/>
    <w:rsid w:val="001449EE"/>
    <w:rsid w:val="001528BC"/>
    <w:rsid w:val="00153009"/>
    <w:rsid w:val="001540D2"/>
    <w:rsid w:val="00154FBE"/>
    <w:rsid w:val="001554B8"/>
    <w:rsid w:val="00155C61"/>
    <w:rsid w:val="00156A1C"/>
    <w:rsid w:val="001575A2"/>
    <w:rsid w:val="00157873"/>
    <w:rsid w:val="00157AA0"/>
    <w:rsid w:val="001603AB"/>
    <w:rsid w:val="001612C3"/>
    <w:rsid w:val="00162028"/>
    <w:rsid w:val="00162316"/>
    <w:rsid w:val="00163B45"/>
    <w:rsid w:val="00163BB2"/>
    <w:rsid w:val="001662BE"/>
    <w:rsid w:val="00167845"/>
    <w:rsid w:val="00172F92"/>
    <w:rsid w:val="00173B89"/>
    <w:rsid w:val="0017603D"/>
    <w:rsid w:val="00176936"/>
    <w:rsid w:val="00183BA1"/>
    <w:rsid w:val="00186101"/>
    <w:rsid w:val="0018660D"/>
    <w:rsid w:val="00186836"/>
    <w:rsid w:val="00186929"/>
    <w:rsid w:val="00187E65"/>
    <w:rsid w:val="00190C8C"/>
    <w:rsid w:val="00191589"/>
    <w:rsid w:val="00191C12"/>
    <w:rsid w:val="00192814"/>
    <w:rsid w:val="00192845"/>
    <w:rsid w:val="00195D1F"/>
    <w:rsid w:val="00197432"/>
    <w:rsid w:val="001A3DA8"/>
    <w:rsid w:val="001A5D2F"/>
    <w:rsid w:val="001A7500"/>
    <w:rsid w:val="001B0DDD"/>
    <w:rsid w:val="001B2CBD"/>
    <w:rsid w:val="001C16A0"/>
    <w:rsid w:val="001C4E08"/>
    <w:rsid w:val="001C4F49"/>
    <w:rsid w:val="001C68E7"/>
    <w:rsid w:val="001D0F01"/>
    <w:rsid w:val="001D1F49"/>
    <w:rsid w:val="001D22EC"/>
    <w:rsid w:val="001D24F4"/>
    <w:rsid w:val="001D3FD2"/>
    <w:rsid w:val="001D6452"/>
    <w:rsid w:val="001D7CCF"/>
    <w:rsid w:val="001D7E7E"/>
    <w:rsid w:val="001E09A1"/>
    <w:rsid w:val="001E413E"/>
    <w:rsid w:val="001E5CB2"/>
    <w:rsid w:val="001F21A4"/>
    <w:rsid w:val="001F3435"/>
    <w:rsid w:val="001F690B"/>
    <w:rsid w:val="001F7339"/>
    <w:rsid w:val="00206C66"/>
    <w:rsid w:val="00210D63"/>
    <w:rsid w:val="00210E14"/>
    <w:rsid w:val="0021110D"/>
    <w:rsid w:val="0021238C"/>
    <w:rsid w:val="00212716"/>
    <w:rsid w:val="00222CC0"/>
    <w:rsid w:val="00222E2C"/>
    <w:rsid w:val="00222F60"/>
    <w:rsid w:val="00224530"/>
    <w:rsid w:val="00225FBF"/>
    <w:rsid w:val="00226533"/>
    <w:rsid w:val="002268F5"/>
    <w:rsid w:val="00226FE2"/>
    <w:rsid w:val="002270E8"/>
    <w:rsid w:val="0023243C"/>
    <w:rsid w:val="002324C8"/>
    <w:rsid w:val="00235302"/>
    <w:rsid w:val="0023579A"/>
    <w:rsid w:val="002369C4"/>
    <w:rsid w:val="00242688"/>
    <w:rsid w:val="00242AA6"/>
    <w:rsid w:val="00243F21"/>
    <w:rsid w:val="002443D5"/>
    <w:rsid w:val="00244431"/>
    <w:rsid w:val="0025075B"/>
    <w:rsid w:val="00250EBF"/>
    <w:rsid w:val="00251732"/>
    <w:rsid w:val="00252F59"/>
    <w:rsid w:val="002573C4"/>
    <w:rsid w:val="00260923"/>
    <w:rsid w:val="002636FF"/>
    <w:rsid w:val="00266E1F"/>
    <w:rsid w:val="002708C8"/>
    <w:rsid w:val="00270A2E"/>
    <w:rsid w:val="002712EC"/>
    <w:rsid w:val="002714DB"/>
    <w:rsid w:val="002714EC"/>
    <w:rsid w:val="002737C3"/>
    <w:rsid w:val="00274100"/>
    <w:rsid w:val="00274844"/>
    <w:rsid w:val="00274DD7"/>
    <w:rsid w:val="0027545E"/>
    <w:rsid w:val="00275B1C"/>
    <w:rsid w:val="002763D4"/>
    <w:rsid w:val="0027748C"/>
    <w:rsid w:val="00280E8F"/>
    <w:rsid w:val="00280EC0"/>
    <w:rsid w:val="00283D2A"/>
    <w:rsid w:val="00285EA3"/>
    <w:rsid w:val="002877E3"/>
    <w:rsid w:val="00295303"/>
    <w:rsid w:val="00295677"/>
    <w:rsid w:val="00296917"/>
    <w:rsid w:val="00296DCA"/>
    <w:rsid w:val="002A1DD7"/>
    <w:rsid w:val="002A337C"/>
    <w:rsid w:val="002A3E91"/>
    <w:rsid w:val="002A659E"/>
    <w:rsid w:val="002B083C"/>
    <w:rsid w:val="002B102F"/>
    <w:rsid w:val="002B124E"/>
    <w:rsid w:val="002B2D97"/>
    <w:rsid w:val="002B50EC"/>
    <w:rsid w:val="002B754C"/>
    <w:rsid w:val="002B7F75"/>
    <w:rsid w:val="002C2756"/>
    <w:rsid w:val="002C3BB3"/>
    <w:rsid w:val="002C461A"/>
    <w:rsid w:val="002C46BD"/>
    <w:rsid w:val="002C6B1C"/>
    <w:rsid w:val="002D2833"/>
    <w:rsid w:val="002D2BC2"/>
    <w:rsid w:val="002D3F93"/>
    <w:rsid w:val="002D47B5"/>
    <w:rsid w:val="002E2129"/>
    <w:rsid w:val="002E3B7F"/>
    <w:rsid w:val="002E451E"/>
    <w:rsid w:val="002E537B"/>
    <w:rsid w:val="002F5B48"/>
    <w:rsid w:val="002F649A"/>
    <w:rsid w:val="00302126"/>
    <w:rsid w:val="0030288F"/>
    <w:rsid w:val="00306F35"/>
    <w:rsid w:val="00313171"/>
    <w:rsid w:val="003144A1"/>
    <w:rsid w:val="0031569B"/>
    <w:rsid w:val="00315B3F"/>
    <w:rsid w:val="00317860"/>
    <w:rsid w:val="00317865"/>
    <w:rsid w:val="003204A1"/>
    <w:rsid w:val="00320EE7"/>
    <w:rsid w:val="00320F52"/>
    <w:rsid w:val="0032197D"/>
    <w:rsid w:val="00324F34"/>
    <w:rsid w:val="00325735"/>
    <w:rsid w:val="00325D9C"/>
    <w:rsid w:val="00326ABC"/>
    <w:rsid w:val="00337C7D"/>
    <w:rsid w:val="00344C41"/>
    <w:rsid w:val="00344C83"/>
    <w:rsid w:val="0034506C"/>
    <w:rsid w:val="00347341"/>
    <w:rsid w:val="00347D72"/>
    <w:rsid w:val="00354EA0"/>
    <w:rsid w:val="00356944"/>
    <w:rsid w:val="003603DF"/>
    <w:rsid w:val="003612BC"/>
    <w:rsid w:val="003618FB"/>
    <w:rsid w:val="0036295E"/>
    <w:rsid w:val="00362B28"/>
    <w:rsid w:val="00364F68"/>
    <w:rsid w:val="00365FE7"/>
    <w:rsid w:val="00366369"/>
    <w:rsid w:val="00367A17"/>
    <w:rsid w:val="00371D41"/>
    <w:rsid w:val="00372842"/>
    <w:rsid w:val="00372D99"/>
    <w:rsid w:val="00374336"/>
    <w:rsid w:val="00374A2E"/>
    <w:rsid w:val="0037524D"/>
    <w:rsid w:val="00377D80"/>
    <w:rsid w:val="00380EAB"/>
    <w:rsid w:val="00381210"/>
    <w:rsid w:val="00381B67"/>
    <w:rsid w:val="0038443A"/>
    <w:rsid w:val="003858A0"/>
    <w:rsid w:val="00387A43"/>
    <w:rsid w:val="0039162C"/>
    <w:rsid w:val="00392BBA"/>
    <w:rsid w:val="003930AD"/>
    <w:rsid w:val="00395A3B"/>
    <w:rsid w:val="003A0396"/>
    <w:rsid w:val="003A0913"/>
    <w:rsid w:val="003A0921"/>
    <w:rsid w:val="003A0C73"/>
    <w:rsid w:val="003A0DFB"/>
    <w:rsid w:val="003A0F0E"/>
    <w:rsid w:val="003A1692"/>
    <w:rsid w:val="003A1711"/>
    <w:rsid w:val="003A2100"/>
    <w:rsid w:val="003A2AB9"/>
    <w:rsid w:val="003A3003"/>
    <w:rsid w:val="003A3ED4"/>
    <w:rsid w:val="003A6F21"/>
    <w:rsid w:val="003B05F5"/>
    <w:rsid w:val="003B5C56"/>
    <w:rsid w:val="003C2E08"/>
    <w:rsid w:val="003C4128"/>
    <w:rsid w:val="003D0780"/>
    <w:rsid w:val="003D3A8B"/>
    <w:rsid w:val="003D575F"/>
    <w:rsid w:val="003D7822"/>
    <w:rsid w:val="003E3525"/>
    <w:rsid w:val="003E468C"/>
    <w:rsid w:val="003F11CC"/>
    <w:rsid w:val="003F309C"/>
    <w:rsid w:val="003F3403"/>
    <w:rsid w:val="003F405A"/>
    <w:rsid w:val="003F58CA"/>
    <w:rsid w:val="003F739E"/>
    <w:rsid w:val="003F7F47"/>
    <w:rsid w:val="00401401"/>
    <w:rsid w:val="00401EF3"/>
    <w:rsid w:val="0040598E"/>
    <w:rsid w:val="00405D1A"/>
    <w:rsid w:val="00405F5C"/>
    <w:rsid w:val="00406BE7"/>
    <w:rsid w:val="00407BFA"/>
    <w:rsid w:val="00411034"/>
    <w:rsid w:val="004113FF"/>
    <w:rsid w:val="004114CD"/>
    <w:rsid w:val="00413D80"/>
    <w:rsid w:val="00417E9E"/>
    <w:rsid w:val="00424BB5"/>
    <w:rsid w:val="00427A89"/>
    <w:rsid w:val="0043070D"/>
    <w:rsid w:val="00434148"/>
    <w:rsid w:val="00434582"/>
    <w:rsid w:val="004374F2"/>
    <w:rsid w:val="00444103"/>
    <w:rsid w:val="004458E5"/>
    <w:rsid w:val="004464D2"/>
    <w:rsid w:val="00446E0C"/>
    <w:rsid w:val="004515ED"/>
    <w:rsid w:val="00451C3E"/>
    <w:rsid w:val="004523DE"/>
    <w:rsid w:val="00452B9C"/>
    <w:rsid w:val="00453CDC"/>
    <w:rsid w:val="004564E3"/>
    <w:rsid w:val="00457669"/>
    <w:rsid w:val="0046266E"/>
    <w:rsid w:val="00465C43"/>
    <w:rsid w:val="00466A93"/>
    <w:rsid w:val="004712CD"/>
    <w:rsid w:val="00472354"/>
    <w:rsid w:val="00474379"/>
    <w:rsid w:val="00475AE4"/>
    <w:rsid w:val="00475B45"/>
    <w:rsid w:val="0047612D"/>
    <w:rsid w:val="00482D16"/>
    <w:rsid w:val="00485B8F"/>
    <w:rsid w:val="00495A6C"/>
    <w:rsid w:val="004969B8"/>
    <w:rsid w:val="004A0010"/>
    <w:rsid w:val="004A417C"/>
    <w:rsid w:val="004A51D4"/>
    <w:rsid w:val="004A53DB"/>
    <w:rsid w:val="004A646D"/>
    <w:rsid w:val="004B72A4"/>
    <w:rsid w:val="004C0548"/>
    <w:rsid w:val="004C103B"/>
    <w:rsid w:val="004C1A12"/>
    <w:rsid w:val="004C376D"/>
    <w:rsid w:val="004C426B"/>
    <w:rsid w:val="004C5F1D"/>
    <w:rsid w:val="004C7753"/>
    <w:rsid w:val="004C785F"/>
    <w:rsid w:val="004D05F1"/>
    <w:rsid w:val="004D1757"/>
    <w:rsid w:val="004D27AD"/>
    <w:rsid w:val="004D561A"/>
    <w:rsid w:val="004D56B8"/>
    <w:rsid w:val="004E0E59"/>
    <w:rsid w:val="004E1F51"/>
    <w:rsid w:val="004E2057"/>
    <w:rsid w:val="004E5232"/>
    <w:rsid w:val="004E646E"/>
    <w:rsid w:val="004F03D1"/>
    <w:rsid w:val="004F303B"/>
    <w:rsid w:val="004F49B7"/>
    <w:rsid w:val="004F533B"/>
    <w:rsid w:val="005045EE"/>
    <w:rsid w:val="00511089"/>
    <w:rsid w:val="00511C80"/>
    <w:rsid w:val="00511D3A"/>
    <w:rsid w:val="00511EBA"/>
    <w:rsid w:val="005132D8"/>
    <w:rsid w:val="00514526"/>
    <w:rsid w:val="00515A7E"/>
    <w:rsid w:val="00516436"/>
    <w:rsid w:val="00516639"/>
    <w:rsid w:val="005247CD"/>
    <w:rsid w:val="00525290"/>
    <w:rsid w:val="005253CB"/>
    <w:rsid w:val="0052677B"/>
    <w:rsid w:val="005268F1"/>
    <w:rsid w:val="005301B5"/>
    <w:rsid w:val="00532FA1"/>
    <w:rsid w:val="0053446F"/>
    <w:rsid w:val="00536DF0"/>
    <w:rsid w:val="00537B26"/>
    <w:rsid w:val="00544249"/>
    <w:rsid w:val="00544E89"/>
    <w:rsid w:val="00546189"/>
    <w:rsid w:val="00550D7F"/>
    <w:rsid w:val="0055127E"/>
    <w:rsid w:val="00554769"/>
    <w:rsid w:val="00555AB1"/>
    <w:rsid w:val="00557B20"/>
    <w:rsid w:val="005608FD"/>
    <w:rsid w:val="00564093"/>
    <w:rsid w:val="00565DE4"/>
    <w:rsid w:val="0056753D"/>
    <w:rsid w:val="00571280"/>
    <w:rsid w:val="00571B32"/>
    <w:rsid w:val="00572EB0"/>
    <w:rsid w:val="005745FF"/>
    <w:rsid w:val="00576820"/>
    <w:rsid w:val="0057743B"/>
    <w:rsid w:val="0058267A"/>
    <w:rsid w:val="00583152"/>
    <w:rsid w:val="0058585F"/>
    <w:rsid w:val="0058661D"/>
    <w:rsid w:val="005903DA"/>
    <w:rsid w:val="005916CA"/>
    <w:rsid w:val="00591EF9"/>
    <w:rsid w:val="00591FB2"/>
    <w:rsid w:val="00592D3E"/>
    <w:rsid w:val="00596216"/>
    <w:rsid w:val="0059653E"/>
    <w:rsid w:val="00596A1F"/>
    <w:rsid w:val="0059712D"/>
    <w:rsid w:val="00597B4A"/>
    <w:rsid w:val="00597FBC"/>
    <w:rsid w:val="005A0A47"/>
    <w:rsid w:val="005A3FE4"/>
    <w:rsid w:val="005A4DDC"/>
    <w:rsid w:val="005A7BD3"/>
    <w:rsid w:val="005B215D"/>
    <w:rsid w:val="005B5FFF"/>
    <w:rsid w:val="005C0AB1"/>
    <w:rsid w:val="005C0CFB"/>
    <w:rsid w:val="005C112E"/>
    <w:rsid w:val="005C220D"/>
    <w:rsid w:val="005C7102"/>
    <w:rsid w:val="005D6493"/>
    <w:rsid w:val="005D670A"/>
    <w:rsid w:val="005E1847"/>
    <w:rsid w:val="005E272B"/>
    <w:rsid w:val="005E2F53"/>
    <w:rsid w:val="005E3EA6"/>
    <w:rsid w:val="005E5600"/>
    <w:rsid w:val="005E6882"/>
    <w:rsid w:val="005F042F"/>
    <w:rsid w:val="005F1BCF"/>
    <w:rsid w:val="005F21EB"/>
    <w:rsid w:val="005F38C3"/>
    <w:rsid w:val="005F4FA7"/>
    <w:rsid w:val="005F617C"/>
    <w:rsid w:val="005F63D6"/>
    <w:rsid w:val="006036B8"/>
    <w:rsid w:val="006036F9"/>
    <w:rsid w:val="00603B3F"/>
    <w:rsid w:val="00604BE4"/>
    <w:rsid w:val="00610DC4"/>
    <w:rsid w:val="00614A5E"/>
    <w:rsid w:val="0061501B"/>
    <w:rsid w:val="0062038C"/>
    <w:rsid w:val="00620414"/>
    <w:rsid w:val="006211D8"/>
    <w:rsid w:val="00624F55"/>
    <w:rsid w:val="00626008"/>
    <w:rsid w:val="00631546"/>
    <w:rsid w:val="00634254"/>
    <w:rsid w:val="00635070"/>
    <w:rsid w:val="0063547F"/>
    <w:rsid w:val="00646EBF"/>
    <w:rsid w:val="00647695"/>
    <w:rsid w:val="0067222C"/>
    <w:rsid w:val="00674356"/>
    <w:rsid w:val="00676A54"/>
    <w:rsid w:val="006822B0"/>
    <w:rsid w:val="006845AE"/>
    <w:rsid w:val="00687D48"/>
    <w:rsid w:val="00690746"/>
    <w:rsid w:val="00690B2B"/>
    <w:rsid w:val="0069186E"/>
    <w:rsid w:val="00691FBE"/>
    <w:rsid w:val="00692FF1"/>
    <w:rsid w:val="00693B67"/>
    <w:rsid w:val="0069421A"/>
    <w:rsid w:val="0069444C"/>
    <w:rsid w:val="00695861"/>
    <w:rsid w:val="006A0F50"/>
    <w:rsid w:val="006A1F79"/>
    <w:rsid w:val="006A2823"/>
    <w:rsid w:val="006B04E5"/>
    <w:rsid w:val="006B29EC"/>
    <w:rsid w:val="006B47C3"/>
    <w:rsid w:val="006B4A01"/>
    <w:rsid w:val="006B6651"/>
    <w:rsid w:val="006B7928"/>
    <w:rsid w:val="006C1BA2"/>
    <w:rsid w:val="006C3EC0"/>
    <w:rsid w:val="006C54FB"/>
    <w:rsid w:val="006C5DEC"/>
    <w:rsid w:val="006C69AB"/>
    <w:rsid w:val="006C7DCC"/>
    <w:rsid w:val="006C7EC8"/>
    <w:rsid w:val="006D02DE"/>
    <w:rsid w:val="006D10C8"/>
    <w:rsid w:val="006D201F"/>
    <w:rsid w:val="006D25D0"/>
    <w:rsid w:val="006D34C2"/>
    <w:rsid w:val="006D406B"/>
    <w:rsid w:val="006D40D5"/>
    <w:rsid w:val="006D4AB6"/>
    <w:rsid w:val="006D640F"/>
    <w:rsid w:val="006D7E3C"/>
    <w:rsid w:val="006E02A3"/>
    <w:rsid w:val="006E3876"/>
    <w:rsid w:val="006E730C"/>
    <w:rsid w:val="006F555F"/>
    <w:rsid w:val="00702D1A"/>
    <w:rsid w:val="0070611A"/>
    <w:rsid w:val="00716A43"/>
    <w:rsid w:val="0071724D"/>
    <w:rsid w:val="00717571"/>
    <w:rsid w:val="0072149A"/>
    <w:rsid w:val="0072260F"/>
    <w:rsid w:val="00724531"/>
    <w:rsid w:val="00725F03"/>
    <w:rsid w:val="007269C2"/>
    <w:rsid w:val="00727461"/>
    <w:rsid w:val="00730082"/>
    <w:rsid w:val="00731AAB"/>
    <w:rsid w:val="00731E9E"/>
    <w:rsid w:val="00732098"/>
    <w:rsid w:val="0073284E"/>
    <w:rsid w:val="0073335F"/>
    <w:rsid w:val="00736AA4"/>
    <w:rsid w:val="00737C32"/>
    <w:rsid w:val="0074286E"/>
    <w:rsid w:val="00744E01"/>
    <w:rsid w:val="0074619B"/>
    <w:rsid w:val="00746C74"/>
    <w:rsid w:val="00750A15"/>
    <w:rsid w:val="00752C32"/>
    <w:rsid w:val="00752C36"/>
    <w:rsid w:val="007535FD"/>
    <w:rsid w:val="00754317"/>
    <w:rsid w:val="00754CAD"/>
    <w:rsid w:val="0075639D"/>
    <w:rsid w:val="007574FD"/>
    <w:rsid w:val="007601A1"/>
    <w:rsid w:val="00771411"/>
    <w:rsid w:val="00772DAB"/>
    <w:rsid w:val="0077392A"/>
    <w:rsid w:val="00773DBE"/>
    <w:rsid w:val="00775DC0"/>
    <w:rsid w:val="00776A44"/>
    <w:rsid w:val="00780641"/>
    <w:rsid w:val="00781401"/>
    <w:rsid w:val="00781556"/>
    <w:rsid w:val="0078311E"/>
    <w:rsid w:val="00785E33"/>
    <w:rsid w:val="00791918"/>
    <w:rsid w:val="00791F3D"/>
    <w:rsid w:val="00793825"/>
    <w:rsid w:val="00793FFF"/>
    <w:rsid w:val="0079441A"/>
    <w:rsid w:val="0079588C"/>
    <w:rsid w:val="00796E05"/>
    <w:rsid w:val="00797B53"/>
    <w:rsid w:val="007A1272"/>
    <w:rsid w:val="007A4098"/>
    <w:rsid w:val="007A6CA6"/>
    <w:rsid w:val="007B0CC4"/>
    <w:rsid w:val="007B3E0A"/>
    <w:rsid w:val="007B4533"/>
    <w:rsid w:val="007B459A"/>
    <w:rsid w:val="007B47BE"/>
    <w:rsid w:val="007B75AC"/>
    <w:rsid w:val="007C1B3F"/>
    <w:rsid w:val="007C24DE"/>
    <w:rsid w:val="007C2B30"/>
    <w:rsid w:val="007C2E8E"/>
    <w:rsid w:val="007C747D"/>
    <w:rsid w:val="007D292E"/>
    <w:rsid w:val="007D4759"/>
    <w:rsid w:val="007D62E8"/>
    <w:rsid w:val="007E135C"/>
    <w:rsid w:val="007E31BF"/>
    <w:rsid w:val="007E331C"/>
    <w:rsid w:val="007E67C2"/>
    <w:rsid w:val="007F05D4"/>
    <w:rsid w:val="007F078C"/>
    <w:rsid w:val="007F0C0D"/>
    <w:rsid w:val="007F12A1"/>
    <w:rsid w:val="007F1A34"/>
    <w:rsid w:val="00800C4A"/>
    <w:rsid w:val="00805896"/>
    <w:rsid w:val="00806CEF"/>
    <w:rsid w:val="008075EF"/>
    <w:rsid w:val="008115E6"/>
    <w:rsid w:val="008138A3"/>
    <w:rsid w:val="00815CD3"/>
    <w:rsid w:val="008169DB"/>
    <w:rsid w:val="0082204D"/>
    <w:rsid w:val="008239AD"/>
    <w:rsid w:val="00823B91"/>
    <w:rsid w:val="00824C82"/>
    <w:rsid w:val="00825B8F"/>
    <w:rsid w:val="00834FF1"/>
    <w:rsid w:val="0083536B"/>
    <w:rsid w:val="008366F4"/>
    <w:rsid w:val="008409D2"/>
    <w:rsid w:val="00841242"/>
    <w:rsid w:val="008415B4"/>
    <w:rsid w:val="00841A2B"/>
    <w:rsid w:val="008426F3"/>
    <w:rsid w:val="00843258"/>
    <w:rsid w:val="008446BE"/>
    <w:rsid w:val="008453EC"/>
    <w:rsid w:val="00845BD8"/>
    <w:rsid w:val="00850B11"/>
    <w:rsid w:val="008511FE"/>
    <w:rsid w:val="00852345"/>
    <w:rsid w:val="00856727"/>
    <w:rsid w:val="008677E0"/>
    <w:rsid w:val="00867AF9"/>
    <w:rsid w:val="00872A95"/>
    <w:rsid w:val="0087364C"/>
    <w:rsid w:val="00876B78"/>
    <w:rsid w:val="008774FA"/>
    <w:rsid w:val="008803B3"/>
    <w:rsid w:val="0088109C"/>
    <w:rsid w:val="00887555"/>
    <w:rsid w:val="00890081"/>
    <w:rsid w:val="00893370"/>
    <w:rsid w:val="00893717"/>
    <w:rsid w:val="008939C5"/>
    <w:rsid w:val="008940E5"/>
    <w:rsid w:val="00894809"/>
    <w:rsid w:val="008A28EE"/>
    <w:rsid w:val="008A5F89"/>
    <w:rsid w:val="008B1682"/>
    <w:rsid w:val="008B34D1"/>
    <w:rsid w:val="008B3B6C"/>
    <w:rsid w:val="008B56A8"/>
    <w:rsid w:val="008B588D"/>
    <w:rsid w:val="008B5CDB"/>
    <w:rsid w:val="008B7847"/>
    <w:rsid w:val="008C12D4"/>
    <w:rsid w:val="008C1A9A"/>
    <w:rsid w:val="008C4951"/>
    <w:rsid w:val="008C4D0C"/>
    <w:rsid w:val="008C584F"/>
    <w:rsid w:val="008C5DF7"/>
    <w:rsid w:val="008C7432"/>
    <w:rsid w:val="008D3229"/>
    <w:rsid w:val="008D6188"/>
    <w:rsid w:val="008D651C"/>
    <w:rsid w:val="008E5938"/>
    <w:rsid w:val="008E5B7A"/>
    <w:rsid w:val="008F400E"/>
    <w:rsid w:val="008F4E05"/>
    <w:rsid w:val="00901C0B"/>
    <w:rsid w:val="009042DC"/>
    <w:rsid w:val="00904728"/>
    <w:rsid w:val="00907C06"/>
    <w:rsid w:val="009133BC"/>
    <w:rsid w:val="00915309"/>
    <w:rsid w:val="009154A0"/>
    <w:rsid w:val="00916C0F"/>
    <w:rsid w:val="00922909"/>
    <w:rsid w:val="00923F55"/>
    <w:rsid w:val="009253DF"/>
    <w:rsid w:val="0092709E"/>
    <w:rsid w:val="00927ECB"/>
    <w:rsid w:val="00930377"/>
    <w:rsid w:val="009312C7"/>
    <w:rsid w:val="00931B21"/>
    <w:rsid w:val="00934171"/>
    <w:rsid w:val="0093468A"/>
    <w:rsid w:val="00937C63"/>
    <w:rsid w:val="00940D71"/>
    <w:rsid w:val="00941E03"/>
    <w:rsid w:val="00943530"/>
    <w:rsid w:val="00944DE1"/>
    <w:rsid w:val="009461E1"/>
    <w:rsid w:val="00954A1B"/>
    <w:rsid w:val="00954CBB"/>
    <w:rsid w:val="00956CF8"/>
    <w:rsid w:val="00957078"/>
    <w:rsid w:val="00957D25"/>
    <w:rsid w:val="009604EB"/>
    <w:rsid w:val="00963BB3"/>
    <w:rsid w:val="0096402B"/>
    <w:rsid w:val="00970FF2"/>
    <w:rsid w:val="0097280E"/>
    <w:rsid w:val="009745BC"/>
    <w:rsid w:val="009755E2"/>
    <w:rsid w:val="009757A9"/>
    <w:rsid w:val="00976416"/>
    <w:rsid w:val="00977B07"/>
    <w:rsid w:val="00977EF7"/>
    <w:rsid w:val="00980A55"/>
    <w:rsid w:val="00980DE5"/>
    <w:rsid w:val="00981DC4"/>
    <w:rsid w:val="0098273D"/>
    <w:rsid w:val="00983D28"/>
    <w:rsid w:val="009857EB"/>
    <w:rsid w:val="00991B6A"/>
    <w:rsid w:val="009934FC"/>
    <w:rsid w:val="0099356C"/>
    <w:rsid w:val="00995D62"/>
    <w:rsid w:val="00997A2C"/>
    <w:rsid w:val="009A1D1A"/>
    <w:rsid w:val="009A4AEA"/>
    <w:rsid w:val="009A4C59"/>
    <w:rsid w:val="009A4EFE"/>
    <w:rsid w:val="009A6E11"/>
    <w:rsid w:val="009B125A"/>
    <w:rsid w:val="009B1384"/>
    <w:rsid w:val="009B2C82"/>
    <w:rsid w:val="009B6304"/>
    <w:rsid w:val="009B79B5"/>
    <w:rsid w:val="009C24D0"/>
    <w:rsid w:val="009C42BD"/>
    <w:rsid w:val="009C599A"/>
    <w:rsid w:val="009D021B"/>
    <w:rsid w:val="009D2DC7"/>
    <w:rsid w:val="009D5DFE"/>
    <w:rsid w:val="009D7089"/>
    <w:rsid w:val="009D7473"/>
    <w:rsid w:val="009E0F11"/>
    <w:rsid w:val="009E2900"/>
    <w:rsid w:val="009E2F51"/>
    <w:rsid w:val="009E42F6"/>
    <w:rsid w:val="009E4B44"/>
    <w:rsid w:val="009F1648"/>
    <w:rsid w:val="009F24D1"/>
    <w:rsid w:val="009F524D"/>
    <w:rsid w:val="00A0115A"/>
    <w:rsid w:val="00A01D22"/>
    <w:rsid w:val="00A035C0"/>
    <w:rsid w:val="00A04DD4"/>
    <w:rsid w:val="00A1182D"/>
    <w:rsid w:val="00A11D52"/>
    <w:rsid w:val="00A13124"/>
    <w:rsid w:val="00A1446D"/>
    <w:rsid w:val="00A17847"/>
    <w:rsid w:val="00A22EF7"/>
    <w:rsid w:val="00A24EAD"/>
    <w:rsid w:val="00A25057"/>
    <w:rsid w:val="00A27DA5"/>
    <w:rsid w:val="00A27EE2"/>
    <w:rsid w:val="00A27F77"/>
    <w:rsid w:val="00A30732"/>
    <w:rsid w:val="00A3078F"/>
    <w:rsid w:val="00A341B8"/>
    <w:rsid w:val="00A36A60"/>
    <w:rsid w:val="00A401C8"/>
    <w:rsid w:val="00A42B79"/>
    <w:rsid w:val="00A46B46"/>
    <w:rsid w:val="00A47432"/>
    <w:rsid w:val="00A47561"/>
    <w:rsid w:val="00A50D0F"/>
    <w:rsid w:val="00A51FE3"/>
    <w:rsid w:val="00A52CB5"/>
    <w:rsid w:val="00A55C2C"/>
    <w:rsid w:val="00A60E7F"/>
    <w:rsid w:val="00A63504"/>
    <w:rsid w:val="00A6536B"/>
    <w:rsid w:val="00A66217"/>
    <w:rsid w:val="00A6682F"/>
    <w:rsid w:val="00A70F15"/>
    <w:rsid w:val="00A73332"/>
    <w:rsid w:val="00A74EC0"/>
    <w:rsid w:val="00A77200"/>
    <w:rsid w:val="00A806C5"/>
    <w:rsid w:val="00A80AF6"/>
    <w:rsid w:val="00A81073"/>
    <w:rsid w:val="00A82DD3"/>
    <w:rsid w:val="00A842AB"/>
    <w:rsid w:val="00A85DFC"/>
    <w:rsid w:val="00A87C6F"/>
    <w:rsid w:val="00A90F2A"/>
    <w:rsid w:val="00A91704"/>
    <w:rsid w:val="00A91A32"/>
    <w:rsid w:val="00A92CA0"/>
    <w:rsid w:val="00A93FB6"/>
    <w:rsid w:val="00A9604A"/>
    <w:rsid w:val="00A960C8"/>
    <w:rsid w:val="00A97260"/>
    <w:rsid w:val="00AA1B49"/>
    <w:rsid w:val="00AA43D4"/>
    <w:rsid w:val="00AA4B2F"/>
    <w:rsid w:val="00AA759C"/>
    <w:rsid w:val="00AA7CFF"/>
    <w:rsid w:val="00AA7F28"/>
    <w:rsid w:val="00AB087A"/>
    <w:rsid w:val="00AB197B"/>
    <w:rsid w:val="00AC233F"/>
    <w:rsid w:val="00AC2A88"/>
    <w:rsid w:val="00AC3017"/>
    <w:rsid w:val="00AC59B8"/>
    <w:rsid w:val="00AC72BF"/>
    <w:rsid w:val="00AD037E"/>
    <w:rsid w:val="00AD1EFF"/>
    <w:rsid w:val="00AD45E8"/>
    <w:rsid w:val="00AD7252"/>
    <w:rsid w:val="00AE6BDE"/>
    <w:rsid w:val="00AE7527"/>
    <w:rsid w:val="00AE7743"/>
    <w:rsid w:val="00AF0DC7"/>
    <w:rsid w:val="00AF3328"/>
    <w:rsid w:val="00AF3AD7"/>
    <w:rsid w:val="00AF4CA1"/>
    <w:rsid w:val="00AF5E73"/>
    <w:rsid w:val="00B002CD"/>
    <w:rsid w:val="00B026EE"/>
    <w:rsid w:val="00B02A05"/>
    <w:rsid w:val="00B03CAF"/>
    <w:rsid w:val="00B065E5"/>
    <w:rsid w:val="00B07CE2"/>
    <w:rsid w:val="00B13B5B"/>
    <w:rsid w:val="00B14212"/>
    <w:rsid w:val="00B16D88"/>
    <w:rsid w:val="00B219BB"/>
    <w:rsid w:val="00B2229D"/>
    <w:rsid w:val="00B2264B"/>
    <w:rsid w:val="00B264D5"/>
    <w:rsid w:val="00B27E73"/>
    <w:rsid w:val="00B3435C"/>
    <w:rsid w:val="00B37D96"/>
    <w:rsid w:val="00B43764"/>
    <w:rsid w:val="00B46A33"/>
    <w:rsid w:val="00B51DC3"/>
    <w:rsid w:val="00B52BC5"/>
    <w:rsid w:val="00B54D58"/>
    <w:rsid w:val="00B55B90"/>
    <w:rsid w:val="00B602BB"/>
    <w:rsid w:val="00B60542"/>
    <w:rsid w:val="00B61131"/>
    <w:rsid w:val="00B61A7A"/>
    <w:rsid w:val="00B675B2"/>
    <w:rsid w:val="00B71E42"/>
    <w:rsid w:val="00B71EA1"/>
    <w:rsid w:val="00B74A40"/>
    <w:rsid w:val="00B807F1"/>
    <w:rsid w:val="00B849FD"/>
    <w:rsid w:val="00B85FBB"/>
    <w:rsid w:val="00B94062"/>
    <w:rsid w:val="00B947B2"/>
    <w:rsid w:val="00B962CC"/>
    <w:rsid w:val="00B97470"/>
    <w:rsid w:val="00B97EFE"/>
    <w:rsid w:val="00BA00FF"/>
    <w:rsid w:val="00BA14E0"/>
    <w:rsid w:val="00BA55EA"/>
    <w:rsid w:val="00BA6598"/>
    <w:rsid w:val="00BB2527"/>
    <w:rsid w:val="00BB2A0E"/>
    <w:rsid w:val="00BC3F68"/>
    <w:rsid w:val="00BC4653"/>
    <w:rsid w:val="00BC5716"/>
    <w:rsid w:val="00BD1284"/>
    <w:rsid w:val="00BD1E5D"/>
    <w:rsid w:val="00BD3485"/>
    <w:rsid w:val="00BD5049"/>
    <w:rsid w:val="00BD77F5"/>
    <w:rsid w:val="00BE016A"/>
    <w:rsid w:val="00BE3703"/>
    <w:rsid w:val="00BE56C9"/>
    <w:rsid w:val="00BE665C"/>
    <w:rsid w:val="00BF1D39"/>
    <w:rsid w:val="00BF207F"/>
    <w:rsid w:val="00C0265C"/>
    <w:rsid w:val="00C0292C"/>
    <w:rsid w:val="00C02AF5"/>
    <w:rsid w:val="00C04E31"/>
    <w:rsid w:val="00C055F1"/>
    <w:rsid w:val="00C05BF1"/>
    <w:rsid w:val="00C06EE1"/>
    <w:rsid w:val="00C07B0E"/>
    <w:rsid w:val="00C103FA"/>
    <w:rsid w:val="00C10C1D"/>
    <w:rsid w:val="00C12D7A"/>
    <w:rsid w:val="00C130F2"/>
    <w:rsid w:val="00C1618F"/>
    <w:rsid w:val="00C169A7"/>
    <w:rsid w:val="00C20C15"/>
    <w:rsid w:val="00C21C7D"/>
    <w:rsid w:val="00C2253A"/>
    <w:rsid w:val="00C227C8"/>
    <w:rsid w:val="00C23000"/>
    <w:rsid w:val="00C230C8"/>
    <w:rsid w:val="00C23376"/>
    <w:rsid w:val="00C23852"/>
    <w:rsid w:val="00C248EA"/>
    <w:rsid w:val="00C25204"/>
    <w:rsid w:val="00C262B7"/>
    <w:rsid w:val="00C279A2"/>
    <w:rsid w:val="00C331E3"/>
    <w:rsid w:val="00C37085"/>
    <w:rsid w:val="00C375F8"/>
    <w:rsid w:val="00C379E3"/>
    <w:rsid w:val="00C40346"/>
    <w:rsid w:val="00C42C6A"/>
    <w:rsid w:val="00C44EA9"/>
    <w:rsid w:val="00C4680A"/>
    <w:rsid w:val="00C51B86"/>
    <w:rsid w:val="00C546C2"/>
    <w:rsid w:val="00C56B31"/>
    <w:rsid w:val="00C5749F"/>
    <w:rsid w:val="00C61F44"/>
    <w:rsid w:val="00C62B14"/>
    <w:rsid w:val="00C634EC"/>
    <w:rsid w:val="00C662CF"/>
    <w:rsid w:val="00C66706"/>
    <w:rsid w:val="00C75039"/>
    <w:rsid w:val="00C778D8"/>
    <w:rsid w:val="00C77D3E"/>
    <w:rsid w:val="00C8047F"/>
    <w:rsid w:val="00C80E4F"/>
    <w:rsid w:val="00C81806"/>
    <w:rsid w:val="00C855EC"/>
    <w:rsid w:val="00C86277"/>
    <w:rsid w:val="00C87265"/>
    <w:rsid w:val="00C919F7"/>
    <w:rsid w:val="00C92C39"/>
    <w:rsid w:val="00C93DF7"/>
    <w:rsid w:val="00C94A86"/>
    <w:rsid w:val="00C95A43"/>
    <w:rsid w:val="00C97ED5"/>
    <w:rsid w:val="00CA6EE8"/>
    <w:rsid w:val="00CA7E26"/>
    <w:rsid w:val="00CB0622"/>
    <w:rsid w:val="00CB0EE4"/>
    <w:rsid w:val="00CC1971"/>
    <w:rsid w:val="00CC1C75"/>
    <w:rsid w:val="00CC6144"/>
    <w:rsid w:val="00CD07E1"/>
    <w:rsid w:val="00CD0F4B"/>
    <w:rsid w:val="00CD1BE1"/>
    <w:rsid w:val="00CD2353"/>
    <w:rsid w:val="00CD2371"/>
    <w:rsid w:val="00CD498C"/>
    <w:rsid w:val="00CD5E46"/>
    <w:rsid w:val="00CD63FA"/>
    <w:rsid w:val="00CE1AC0"/>
    <w:rsid w:val="00CE358D"/>
    <w:rsid w:val="00CE4420"/>
    <w:rsid w:val="00CE51B1"/>
    <w:rsid w:val="00CE636B"/>
    <w:rsid w:val="00CF0AD7"/>
    <w:rsid w:val="00CF1AD5"/>
    <w:rsid w:val="00CF3207"/>
    <w:rsid w:val="00CF4E9F"/>
    <w:rsid w:val="00D0019D"/>
    <w:rsid w:val="00D02DA2"/>
    <w:rsid w:val="00D048D6"/>
    <w:rsid w:val="00D04D68"/>
    <w:rsid w:val="00D06146"/>
    <w:rsid w:val="00D062C9"/>
    <w:rsid w:val="00D06D12"/>
    <w:rsid w:val="00D074A8"/>
    <w:rsid w:val="00D11729"/>
    <w:rsid w:val="00D11F0C"/>
    <w:rsid w:val="00D1276A"/>
    <w:rsid w:val="00D17505"/>
    <w:rsid w:val="00D17779"/>
    <w:rsid w:val="00D20A46"/>
    <w:rsid w:val="00D22D59"/>
    <w:rsid w:val="00D24B29"/>
    <w:rsid w:val="00D26E67"/>
    <w:rsid w:val="00D33F7A"/>
    <w:rsid w:val="00D342D2"/>
    <w:rsid w:val="00D34A80"/>
    <w:rsid w:val="00D35910"/>
    <w:rsid w:val="00D36015"/>
    <w:rsid w:val="00D37581"/>
    <w:rsid w:val="00D37A9D"/>
    <w:rsid w:val="00D40A77"/>
    <w:rsid w:val="00D40FC9"/>
    <w:rsid w:val="00D44D5E"/>
    <w:rsid w:val="00D44F13"/>
    <w:rsid w:val="00D4766F"/>
    <w:rsid w:val="00D47756"/>
    <w:rsid w:val="00D47FFA"/>
    <w:rsid w:val="00D50CE3"/>
    <w:rsid w:val="00D54098"/>
    <w:rsid w:val="00D5502E"/>
    <w:rsid w:val="00D5549D"/>
    <w:rsid w:val="00D6328F"/>
    <w:rsid w:val="00D63A98"/>
    <w:rsid w:val="00D74330"/>
    <w:rsid w:val="00D75779"/>
    <w:rsid w:val="00D824BB"/>
    <w:rsid w:val="00D836ED"/>
    <w:rsid w:val="00D9370A"/>
    <w:rsid w:val="00D93A7F"/>
    <w:rsid w:val="00D96EF5"/>
    <w:rsid w:val="00DA2940"/>
    <w:rsid w:val="00DA3EDD"/>
    <w:rsid w:val="00DA702D"/>
    <w:rsid w:val="00DB1EBB"/>
    <w:rsid w:val="00DB22B9"/>
    <w:rsid w:val="00DB261E"/>
    <w:rsid w:val="00DB4E0E"/>
    <w:rsid w:val="00DB5977"/>
    <w:rsid w:val="00DB7376"/>
    <w:rsid w:val="00DC03C8"/>
    <w:rsid w:val="00DC2F02"/>
    <w:rsid w:val="00DC5780"/>
    <w:rsid w:val="00DC7FB2"/>
    <w:rsid w:val="00DD057B"/>
    <w:rsid w:val="00DD09B1"/>
    <w:rsid w:val="00DD0EE8"/>
    <w:rsid w:val="00DD10E6"/>
    <w:rsid w:val="00DD132F"/>
    <w:rsid w:val="00DD2312"/>
    <w:rsid w:val="00DD29A2"/>
    <w:rsid w:val="00DD3BD2"/>
    <w:rsid w:val="00DD76B7"/>
    <w:rsid w:val="00DE14A8"/>
    <w:rsid w:val="00DE18CF"/>
    <w:rsid w:val="00DE3395"/>
    <w:rsid w:val="00DE45E7"/>
    <w:rsid w:val="00DE5C7A"/>
    <w:rsid w:val="00DE662C"/>
    <w:rsid w:val="00DE6794"/>
    <w:rsid w:val="00DE6B2D"/>
    <w:rsid w:val="00DF0906"/>
    <w:rsid w:val="00DF0EFF"/>
    <w:rsid w:val="00DF2DCC"/>
    <w:rsid w:val="00DF4993"/>
    <w:rsid w:val="00DF6E9E"/>
    <w:rsid w:val="00DF7CFB"/>
    <w:rsid w:val="00E00C8D"/>
    <w:rsid w:val="00E01B3A"/>
    <w:rsid w:val="00E07B6B"/>
    <w:rsid w:val="00E1261A"/>
    <w:rsid w:val="00E12D78"/>
    <w:rsid w:val="00E14051"/>
    <w:rsid w:val="00E14C0F"/>
    <w:rsid w:val="00E15EA3"/>
    <w:rsid w:val="00E16966"/>
    <w:rsid w:val="00E16CAF"/>
    <w:rsid w:val="00E21F97"/>
    <w:rsid w:val="00E24677"/>
    <w:rsid w:val="00E24BAE"/>
    <w:rsid w:val="00E26412"/>
    <w:rsid w:val="00E31D9B"/>
    <w:rsid w:val="00E35109"/>
    <w:rsid w:val="00E4068E"/>
    <w:rsid w:val="00E40B7E"/>
    <w:rsid w:val="00E4414D"/>
    <w:rsid w:val="00E453D0"/>
    <w:rsid w:val="00E45E43"/>
    <w:rsid w:val="00E47912"/>
    <w:rsid w:val="00E47BF8"/>
    <w:rsid w:val="00E511F9"/>
    <w:rsid w:val="00E54C5B"/>
    <w:rsid w:val="00E559DF"/>
    <w:rsid w:val="00E55E09"/>
    <w:rsid w:val="00E6064B"/>
    <w:rsid w:val="00E60659"/>
    <w:rsid w:val="00E61466"/>
    <w:rsid w:val="00E625BD"/>
    <w:rsid w:val="00E62DF1"/>
    <w:rsid w:val="00E645DC"/>
    <w:rsid w:val="00E64B23"/>
    <w:rsid w:val="00E732D2"/>
    <w:rsid w:val="00E73CBD"/>
    <w:rsid w:val="00E73E27"/>
    <w:rsid w:val="00E74AFE"/>
    <w:rsid w:val="00E75E7E"/>
    <w:rsid w:val="00E81EFA"/>
    <w:rsid w:val="00E82CFA"/>
    <w:rsid w:val="00E839D4"/>
    <w:rsid w:val="00E85A56"/>
    <w:rsid w:val="00E860E2"/>
    <w:rsid w:val="00E9011D"/>
    <w:rsid w:val="00E90F96"/>
    <w:rsid w:val="00E92412"/>
    <w:rsid w:val="00E92CD8"/>
    <w:rsid w:val="00E93625"/>
    <w:rsid w:val="00E947FE"/>
    <w:rsid w:val="00E95A4F"/>
    <w:rsid w:val="00E95B92"/>
    <w:rsid w:val="00E9659B"/>
    <w:rsid w:val="00EA0AE7"/>
    <w:rsid w:val="00EA0FB9"/>
    <w:rsid w:val="00EA2CB6"/>
    <w:rsid w:val="00EA4DA0"/>
    <w:rsid w:val="00EA5AB5"/>
    <w:rsid w:val="00EA7E21"/>
    <w:rsid w:val="00EB2376"/>
    <w:rsid w:val="00EB70B8"/>
    <w:rsid w:val="00EC2B18"/>
    <w:rsid w:val="00ED1928"/>
    <w:rsid w:val="00ED3253"/>
    <w:rsid w:val="00ED4028"/>
    <w:rsid w:val="00ED4F0B"/>
    <w:rsid w:val="00ED511B"/>
    <w:rsid w:val="00ED5A69"/>
    <w:rsid w:val="00ED6B06"/>
    <w:rsid w:val="00ED7F1F"/>
    <w:rsid w:val="00EE023C"/>
    <w:rsid w:val="00EE09BF"/>
    <w:rsid w:val="00EE2C16"/>
    <w:rsid w:val="00EE459A"/>
    <w:rsid w:val="00EE5938"/>
    <w:rsid w:val="00EE5C15"/>
    <w:rsid w:val="00EE678F"/>
    <w:rsid w:val="00EF0FA9"/>
    <w:rsid w:val="00EF1EAE"/>
    <w:rsid w:val="00EF609C"/>
    <w:rsid w:val="00EF67BA"/>
    <w:rsid w:val="00F0002E"/>
    <w:rsid w:val="00F02E4C"/>
    <w:rsid w:val="00F035CD"/>
    <w:rsid w:val="00F0419D"/>
    <w:rsid w:val="00F04BA1"/>
    <w:rsid w:val="00F057D6"/>
    <w:rsid w:val="00F058D9"/>
    <w:rsid w:val="00F06301"/>
    <w:rsid w:val="00F10DA8"/>
    <w:rsid w:val="00F11A22"/>
    <w:rsid w:val="00F12303"/>
    <w:rsid w:val="00F1242C"/>
    <w:rsid w:val="00F155B3"/>
    <w:rsid w:val="00F17141"/>
    <w:rsid w:val="00F22315"/>
    <w:rsid w:val="00F22D8A"/>
    <w:rsid w:val="00F23674"/>
    <w:rsid w:val="00F24E2E"/>
    <w:rsid w:val="00F272E9"/>
    <w:rsid w:val="00F30EE0"/>
    <w:rsid w:val="00F31208"/>
    <w:rsid w:val="00F336A0"/>
    <w:rsid w:val="00F33EBB"/>
    <w:rsid w:val="00F35F77"/>
    <w:rsid w:val="00F4209F"/>
    <w:rsid w:val="00F4564A"/>
    <w:rsid w:val="00F51093"/>
    <w:rsid w:val="00F538E4"/>
    <w:rsid w:val="00F57AE3"/>
    <w:rsid w:val="00F64843"/>
    <w:rsid w:val="00F64F98"/>
    <w:rsid w:val="00F6598A"/>
    <w:rsid w:val="00F70634"/>
    <w:rsid w:val="00F70728"/>
    <w:rsid w:val="00F708A1"/>
    <w:rsid w:val="00F7110D"/>
    <w:rsid w:val="00F71A2F"/>
    <w:rsid w:val="00F7223E"/>
    <w:rsid w:val="00F72DA7"/>
    <w:rsid w:val="00F76BA8"/>
    <w:rsid w:val="00F810BA"/>
    <w:rsid w:val="00F82FE1"/>
    <w:rsid w:val="00F83420"/>
    <w:rsid w:val="00F84ECF"/>
    <w:rsid w:val="00F86656"/>
    <w:rsid w:val="00F9234C"/>
    <w:rsid w:val="00F92AB7"/>
    <w:rsid w:val="00F9554E"/>
    <w:rsid w:val="00F9584F"/>
    <w:rsid w:val="00F96D17"/>
    <w:rsid w:val="00F97BDC"/>
    <w:rsid w:val="00FA45B8"/>
    <w:rsid w:val="00FA6CF8"/>
    <w:rsid w:val="00FB0DB9"/>
    <w:rsid w:val="00FB7F2D"/>
    <w:rsid w:val="00FC0B55"/>
    <w:rsid w:val="00FC0D0D"/>
    <w:rsid w:val="00FC117B"/>
    <w:rsid w:val="00FC23D7"/>
    <w:rsid w:val="00FC34EA"/>
    <w:rsid w:val="00FC3AC8"/>
    <w:rsid w:val="00FC68B2"/>
    <w:rsid w:val="00FD077C"/>
    <w:rsid w:val="00FD3075"/>
    <w:rsid w:val="00FD34C6"/>
    <w:rsid w:val="00FD718F"/>
    <w:rsid w:val="00FE0359"/>
    <w:rsid w:val="00FE52A6"/>
    <w:rsid w:val="00FE58E3"/>
    <w:rsid w:val="00FF0187"/>
    <w:rsid w:val="00FF0EAA"/>
    <w:rsid w:val="00FF2CE2"/>
    <w:rsid w:val="00FF527C"/>
    <w:rsid w:val="00FF6455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F8CE"/>
  <w15:docId w15:val="{9784938B-6EB1-47C0-9328-76FD5B72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6CA"/>
    <w:pPr>
      <w:contextualSpacing/>
    </w:pPr>
    <w:rPr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ind w:left="851" w:hanging="851"/>
      <w:contextualSpacing w:val="0"/>
      <w:jc w:val="left"/>
      <w:outlineLvl w:val="0"/>
    </w:pPr>
    <w:rPr>
      <w:b/>
      <w:bCs/>
      <w:cap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ind w:left="851" w:hanging="851"/>
      <w:contextualSpacing/>
      <w:jc w:val="both"/>
      <w:outlineLvl w:val="1"/>
    </w:pPr>
    <w:rPr>
      <w:caps w:val="0"/>
    </w:rPr>
  </w:style>
  <w:style w:type="paragraph" w:styleId="3">
    <w:name w:val="heading 3"/>
    <w:basedOn w:val="1"/>
    <w:next w:val="a"/>
    <w:link w:val="30"/>
    <w:uiPriority w:val="9"/>
    <w:unhideWhenUsed/>
    <w:qFormat/>
    <w:pPr>
      <w:numPr>
        <w:ilvl w:val="2"/>
      </w:numPr>
      <w:ind w:left="851" w:hanging="851"/>
      <w:outlineLvl w:val="2"/>
    </w:pPr>
    <w:rPr>
      <w:caps w:val="0"/>
    </w:rPr>
  </w:style>
  <w:style w:type="paragraph" w:styleId="4">
    <w:name w:val="heading 4"/>
    <w:basedOn w:val="1"/>
    <w:next w:val="a"/>
    <w:link w:val="40"/>
    <w:uiPriority w:val="9"/>
    <w:unhideWhenUsed/>
    <w:qFormat/>
    <w:pPr>
      <w:numPr>
        <w:ilvl w:val="3"/>
      </w:numPr>
      <w:outlineLvl w:val="3"/>
    </w:pPr>
    <w:rPr>
      <w:caps w:val="0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ind w:firstLine="851"/>
      <w:outlineLvl w:val="4"/>
    </w:pPr>
    <w:rPr>
      <w:b/>
      <w:i/>
      <w:iCs/>
      <w:color w:val="000000" w:themeColor="text1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widowControl w:val="0"/>
      <w:spacing w:before="240" w:after="60" w:line="240" w:lineRule="auto"/>
      <w:ind w:left="1152" w:hanging="1152"/>
      <w:jc w:val="left"/>
      <w:outlineLvl w:val="5"/>
    </w:pPr>
    <w:rPr>
      <w:rFonts w:ascii="Calibri" w:hAnsi="Calibri"/>
      <w:b/>
      <w:bCs/>
      <w:color w:val="000000"/>
      <w:sz w:val="22"/>
    </w:rPr>
  </w:style>
  <w:style w:type="paragraph" w:styleId="7">
    <w:name w:val="heading 7"/>
    <w:basedOn w:val="a"/>
    <w:next w:val="a"/>
    <w:link w:val="70"/>
    <w:uiPriority w:val="9"/>
    <w:unhideWhenUsed/>
    <w:rsid w:val="007D62E8"/>
    <w:pPr>
      <w:widowControl w:val="0"/>
      <w:spacing w:before="240" w:after="60" w:line="240" w:lineRule="auto"/>
      <w:ind w:left="1296" w:hanging="1296"/>
      <w:jc w:val="left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 w:val="0"/>
      <w:spacing w:before="240" w:after="60" w:line="240" w:lineRule="auto"/>
      <w:ind w:left="1440" w:hanging="1440"/>
      <w:jc w:val="left"/>
      <w:outlineLvl w:val="7"/>
    </w:pPr>
    <w:rPr>
      <w:rFonts w:ascii="Calibri" w:hAnsi="Calibri"/>
      <w:i/>
      <w:iCs/>
      <w:color w:val="000000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 w:val="0"/>
      <w:spacing w:before="240" w:after="60" w:line="240" w:lineRule="auto"/>
      <w:ind w:left="1584" w:hanging="1584"/>
      <w:jc w:val="left"/>
      <w:outlineLvl w:val="8"/>
    </w:pPr>
    <w:rPr>
      <w:rFonts w:ascii="Cambria" w:hAnsi="Cambria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3">
    <w:name w:val="Intense Quote"/>
    <w:basedOn w:val="a"/>
    <w:next w:val="a"/>
    <w:link w:val="a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a4">
    <w:name w:val="Выделенная цитата Знак"/>
    <w:link w:val="a3"/>
    <w:uiPriority w:val="30"/>
    <w:rPr>
      <w:i/>
    </w:rPr>
  </w:style>
  <w:style w:type="paragraph" w:styleId="a5">
    <w:name w:val="caption"/>
    <w:basedOn w:val="a"/>
    <w:next w:val="a"/>
    <w:link w:val="a6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6">
    <w:name w:val="Название объекта Знак"/>
    <w:basedOn w:val="a0"/>
    <w:link w:val="a5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annotation reference"/>
    <w:basedOn w:val="a0"/>
    <w:uiPriority w:val="99"/>
    <w:unhideWhenUsed/>
    <w:qFormat/>
    <w:rPr>
      <w:sz w:val="16"/>
      <w:szCs w:val="16"/>
    </w:rPr>
  </w:style>
  <w:style w:type="character" w:customStyle="1" w:styleId="10">
    <w:name w:val="Заголовок 1 Знак"/>
    <w:link w:val="1"/>
    <w:uiPriority w:val="9"/>
    <w:rsid w:val="00424BB5"/>
    <w:rPr>
      <w:b/>
      <w:bCs/>
      <w:caps/>
      <w:lang w:eastAsia="en-US"/>
    </w:rPr>
  </w:style>
  <w:style w:type="character" w:customStyle="1" w:styleId="20">
    <w:name w:val="Заголовок 2 Знак"/>
    <w:link w:val="2"/>
    <w:uiPriority w:val="9"/>
    <w:rsid w:val="00424BB5"/>
    <w:rPr>
      <w:b/>
      <w:bCs/>
      <w:lang w:eastAsia="en-US"/>
    </w:rPr>
  </w:style>
  <w:style w:type="character" w:customStyle="1" w:styleId="30">
    <w:name w:val="Заголовок 3 Знак"/>
    <w:link w:val="3"/>
    <w:uiPriority w:val="9"/>
    <w:rsid w:val="006D201F"/>
    <w:rPr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pPr>
      <w:spacing w:line="240" w:lineRule="auto"/>
    </w:pPr>
    <w:rPr>
      <w:rFonts w:ascii="Segoe UI" w:hAnsi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Pr>
      <w:rFonts w:ascii="Segoe UI" w:hAnsi="Segoe UI" w:cs="Segoe UI"/>
      <w:sz w:val="18"/>
      <w:szCs w:val="18"/>
    </w:rPr>
  </w:style>
  <w:style w:type="paragraph" w:customStyle="1" w:styleId="022">
    <w:name w:val="02.2 Рисунок и подпись"/>
    <w:basedOn w:val="a"/>
    <w:qFormat/>
    <w:pPr>
      <w:keepLines/>
      <w:spacing w:before="360" w:after="360" w:line="240" w:lineRule="auto"/>
      <w:ind w:firstLine="0"/>
      <w:jc w:val="center"/>
    </w:pPr>
    <w:rPr>
      <w:sz w:val="24"/>
    </w:rPr>
  </w:style>
  <w:style w:type="paragraph" w:customStyle="1" w:styleId="033-">
    <w:name w:val="03.3 Таблица -&gt; Текст"/>
    <w:basedOn w:val="a"/>
    <w:qFormat/>
    <w:pPr>
      <w:widowControl w:val="0"/>
      <w:spacing w:before="0" w:line="240" w:lineRule="auto"/>
      <w:ind w:firstLine="0"/>
      <w:contextualSpacing w:val="0"/>
      <w:jc w:val="left"/>
    </w:pPr>
    <w:rPr>
      <w:color w:val="000000"/>
      <w:sz w:val="24"/>
      <w:szCs w:val="20"/>
      <w:lang w:eastAsia="ru-RU"/>
    </w:rPr>
  </w:style>
  <w:style w:type="paragraph" w:customStyle="1" w:styleId="032-">
    <w:name w:val="03.2 Таблица -&gt; Заголовок"/>
    <w:basedOn w:val="a"/>
    <w:qFormat/>
    <w:pPr>
      <w:spacing w:after="120" w:line="240" w:lineRule="auto"/>
      <w:ind w:firstLine="0"/>
      <w:contextualSpacing w:val="0"/>
      <w:jc w:val="center"/>
    </w:pPr>
    <w:rPr>
      <w:b/>
      <w:sz w:val="24"/>
      <w:szCs w:val="24"/>
      <w:lang w:eastAsia="ru-RU"/>
    </w:rPr>
  </w:style>
  <w:style w:type="paragraph" w:styleId="ac">
    <w:name w:val="annotation subject"/>
    <w:basedOn w:val="a"/>
    <w:next w:val="a"/>
    <w:link w:val="ad"/>
    <w:uiPriority w:val="99"/>
    <w:semiHidden/>
    <w:unhideWhenUsed/>
    <w:pPr>
      <w:spacing w:line="240" w:lineRule="auto"/>
    </w:pPr>
    <w:rPr>
      <w:b/>
      <w:bCs/>
      <w:sz w:val="20"/>
      <w:szCs w:val="20"/>
    </w:rPr>
  </w:style>
  <w:style w:type="character" w:customStyle="1" w:styleId="ad">
    <w:name w:val="Тема примечания Знак"/>
    <w:link w:val="ac"/>
    <w:uiPriority w:val="99"/>
    <w:semiHidden/>
    <w:rPr>
      <w:rFonts w:ascii="Times New Roman" w:hAnsi="Times New Roman"/>
      <w:b/>
      <w:bCs/>
      <w:sz w:val="20"/>
      <w:szCs w:val="20"/>
    </w:rPr>
  </w:style>
  <w:style w:type="paragraph" w:styleId="ae">
    <w:name w:val="annotation text"/>
    <w:basedOn w:val="a"/>
    <w:link w:val="af"/>
    <w:uiPriority w:val="99"/>
    <w:unhideWhenUsed/>
    <w:pPr>
      <w:spacing w:line="240" w:lineRule="auto"/>
    </w:pPr>
    <w:rPr>
      <w:sz w:val="20"/>
      <w:szCs w:val="20"/>
    </w:rPr>
  </w:style>
  <w:style w:type="paragraph" w:styleId="af0">
    <w:name w:val="No Spacing"/>
    <w:link w:val="af1"/>
    <w:uiPriority w:val="1"/>
    <w:qFormat/>
  </w:style>
  <w:style w:type="table" w:styleId="af2">
    <w:name w:val="Table Grid"/>
    <w:aliases w:val="Сетка таблицы GR"/>
    <w:basedOn w:val="a1"/>
    <w:uiPriority w:val="59"/>
    <w:rPr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21">
    <w:name w:val="02.1 Листинг кода"/>
    <w:basedOn w:val="a"/>
    <w:qFormat/>
    <w:pPr>
      <w:spacing w:line="240" w:lineRule="auto"/>
      <w:ind w:left="993" w:firstLine="0"/>
      <w:jc w:val="left"/>
    </w:pPr>
    <w:rPr>
      <w:rFonts w:ascii="Courier New" w:hAnsi="Courier New"/>
      <w:i/>
      <w:lang w:val="en-US"/>
    </w:rPr>
  </w:style>
  <w:style w:type="character" w:styleId="af3">
    <w:name w:val="Hyperlink"/>
    <w:uiPriority w:val="99"/>
    <w:unhideWhenUsed/>
    <w:rPr>
      <w:color w:val="0563C1"/>
      <w:sz w:val="28"/>
      <w:u w:val="single"/>
    </w:rPr>
  </w:style>
  <w:style w:type="paragraph" w:customStyle="1" w:styleId="001">
    <w:name w:val="00.1 Заголовок документа"/>
    <w:basedOn w:val="a"/>
    <w:next w:val="a"/>
    <w:qFormat/>
    <w:pPr>
      <w:spacing w:before="960" w:after="240" w:line="240" w:lineRule="auto"/>
      <w:ind w:firstLine="0"/>
      <w:jc w:val="center"/>
    </w:pPr>
    <w:rPr>
      <w:rFonts w:cs="Calibri"/>
      <w:caps/>
      <w:sz w:val="36"/>
      <w:szCs w:val="72"/>
    </w:rPr>
  </w:style>
  <w:style w:type="paragraph" w:styleId="24">
    <w:name w:val="toc 2"/>
    <w:basedOn w:val="a"/>
    <w:next w:val="a"/>
    <w:uiPriority w:val="39"/>
    <w:unhideWhenUsed/>
    <w:qFormat/>
    <w:pPr>
      <w:spacing w:after="100" w:line="259" w:lineRule="auto"/>
      <w:ind w:left="220" w:firstLine="0"/>
      <w:jc w:val="left"/>
    </w:pPr>
    <w:rPr>
      <w:lang w:eastAsia="ru-RU"/>
    </w:rPr>
  </w:style>
  <w:style w:type="paragraph" w:styleId="12">
    <w:name w:val="toc 1"/>
    <w:basedOn w:val="a"/>
    <w:next w:val="a"/>
    <w:uiPriority w:val="39"/>
    <w:unhideWhenUsed/>
    <w:qFormat/>
    <w:pPr>
      <w:spacing w:after="100" w:line="259" w:lineRule="auto"/>
      <w:ind w:firstLine="0"/>
      <w:jc w:val="left"/>
    </w:pPr>
    <w:rPr>
      <w:lang w:eastAsia="ru-RU"/>
    </w:rPr>
  </w:style>
  <w:style w:type="paragraph" w:styleId="32">
    <w:name w:val="toc 3"/>
    <w:basedOn w:val="a"/>
    <w:next w:val="a"/>
    <w:uiPriority w:val="39"/>
    <w:unhideWhenUsed/>
    <w:qFormat/>
    <w:pPr>
      <w:tabs>
        <w:tab w:val="left" w:pos="1320"/>
        <w:tab w:val="right" w:leader="dot" w:pos="9923"/>
      </w:tabs>
      <w:spacing w:after="100" w:line="259" w:lineRule="auto"/>
      <w:ind w:left="440" w:right="-2" w:firstLine="0"/>
    </w:pPr>
    <w:rPr>
      <w:color w:val="000000"/>
      <w:sz w:val="24"/>
      <w:lang w:eastAsia="ru-RU"/>
    </w:rPr>
  </w:style>
  <w:style w:type="character" w:customStyle="1" w:styleId="af1">
    <w:name w:val="Без интервала Знак"/>
    <w:link w:val="af0"/>
    <w:uiPriority w:val="1"/>
    <w:rPr>
      <w:rFonts w:ascii="Times New Roman" w:eastAsia="Times New Roman" w:hAnsi="Times New Roman"/>
      <w:sz w:val="28"/>
      <w:lang w:bidi="ar-SA"/>
    </w:rPr>
  </w:style>
  <w:style w:type="character" w:customStyle="1" w:styleId="40">
    <w:name w:val="Заголовок 4 Знак"/>
    <w:link w:val="4"/>
    <w:uiPriority w:val="9"/>
    <w:rsid w:val="006D201F"/>
    <w:rPr>
      <w:b/>
      <w:bCs/>
      <w:lang w:eastAsia="en-US"/>
    </w:rPr>
  </w:style>
  <w:style w:type="character" w:customStyle="1" w:styleId="50">
    <w:name w:val="Заголовок 5 Знак"/>
    <w:link w:val="5"/>
    <w:uiPriority w:val="9"/>
    <w:rsid w:val="006D201F"/>
    <w:rPr>
      <w:b/>
      <w:i/>
      <w:iCs/>
      <w:color w:val="000000" w:themeColor="text1"/>
      <w:szCs w:val="20"/>
      <w:lang w:eastAsia="en-US"/>
    </w:rPr>
  </w:style>
  <w:style w:type="paragraph" w:customStyle="1" w:styleId="031-">
    <w:name w:val="03.1 Таблица -&gt; Название"/>
    <w:basedOn w:val="a"/>
    <w:next w:val="a"/>
    <w:qFormat/>
    <w:pPr>
      <w:keepNext/>
      <w:spacing w:line="240" w:lineRule="auto"/>
      <w:ind w:firstLine="0"/>
      <w:contextualSpacing w:val="0"/>
      <w:jc w:val="left"/>
    </w:pPr>
  </w:style>
  <w:style w:type="character" w:customStyle="1" w:styleId="60">
    <w:name w:val="Заголовок 6 Знак"/>
    <w:link w:val="6"/>
    <w:uiPriority w:val="9"/>
    <w:semiHidden/>
    <w:rsid w:val="006D201F"/>
    <w:rPr>
      <w:rFonts w:ascii="Calibri" w:hAnsi="Calibri"/>
      <w:b/>
      <w:bCs/>
      <w:color w:val="000000"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6D201F"/>
    <w:rPr>
      <w:color w:val="000000"/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6D201F"/>
    <w:rPr>
      <w:rFonts w:ascii="Calibri" w:hAnsi="Calibri"/>
      <w:i/>
      <w:iCs/>
      <w:color w:val="000000"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6D201F"/>
    <w:rPr>
      <w:rFonts w:ascii="Cambria" w:hAnsi="Cambria"/>
      <w:color w:val="000000"/>
      <w:sz w:val="22"/>
      <w:szCs w:val="22"/>
      <w:lang w:eastAsia="en-US"/>
    </w:rPr>
  </w:style>
  <w:style w:type="character" w:customStyle="1" w:styleId="af">
    <w:name w:val="Текст примечания Знак"/>
    <w:basedOn w:val="a0"/>
    <w:link w:val="ae"/>
    <w:uiPriority w:val="99"/>
    <w:rPr>
      <w:sz w:val="20"/>
      <w:szCs w:val="20"/>
      <w:lang w:eastAsia="en-US"/>
    </w:rPr>
  </w:style>
  <w:style w:type="paragraph" w:styleId="af4">
    <w:name w:val="endnote text"/>
    <w:basedOn w:val="a"/>
    <w:link w:val="af5"/>
    <w:semiHidden/>
    <w:unhideWhenUsed/>
    <w:pPr>
      <w:spacing w:before="0" w:line="240" w:lineRule="auto"/>
      <w:contextualSpacing w:val="0"/>
    </w:pPr>
    <w:rPr>
      <w:sz w:val="20"/>
      <w:szCs w:val="20"/>
    </w:rPr>
  </w:style>
  <w:style w:type="character" w:customStyle="1" w:styleId="af5">
    <w:name w:val="Текст концевой сноски Знак"/>
    <w:link w:val="af4"/>
    <w:semiHidden/>
    <w:rPr>
      <w:rFonts w:ascii="Times New Roman" w:eastAsia="Times New Roman" w:hAnsi="Times New Roman"/>
    </w:rPr>
  </w:style>
  <w:style w:type="character" w:styleId="af6">
    <w:name w:val="endnote reference"/>
    <w:semiHidden/>
    <w:unhideWhenUsed/>
    <w:rPr>
      <w:vertAlign w:val="superscript"/>
    </w:rPr>
  </w:style>
  <w:style w:type="numbering" w:customStyle="1" w:styleId="13">
    <w:name w:val="Нет списка1"/>
    <w:next w:val="a2"/>
    <w:uiPriority w:val="99"/>
    <w:semiHidden/>
    <w:unhideWhenUsed/>
  </w:style>
  <w:style w:type="paragraph" w:styleId="af7">
    <w:name w:val="toa heading"/>
    <w:basedOn w:val="a"/>
    <w:next w:val="a"/>
    <w:semiHidden/>
    <w:pPr>
      <w:spacing w:line="240" w:lineRule="auto"/>
      <w:ind w:firstLine="0"/>
      <w:contextualSpacing w:val="0"/>
      <w:jc w:val="left"/>
    </w:pPr>
    <w:rPr>
      <w:rFonts w:ascii="Arial" w:hAnsi="Arial" w:cs="Arial"/>
      <w:b/>
      <w:bCs/>
      <w:sz w:val="24"/>
      <w:szCs w:val="24"/>
      <w:lang w:eastAsia="ru-RU"/>
    </w:rPr>
  </w:style>
  <w:style w:type="paragraph" w:styleId="42">
    <w:name w:val="toc 4"/>
    <w:next w:val="a"/>
    <w:uiPriority w:val="39"/>
    <w:unhideWhenUsed/>
    <w:pPr>
      <w:ind w:left="720"/>
    </w:pPr>
  </w:style>
  <w:style w:type="paragraph" w:styleId="52">
    <w:name w:val="toc 5"/>
    <w:basedOn w:val="a"/>
    <w:next w:val="a"/>
    <w:uiPriority w:val="39"/>
    <w:unhideWhenUsed/>
    <w:pPr>
      <w:spacing w:before="0"/>
      <w:ind w:left="960"/>
      <w:contextualSpacing w:val="0"/>
      <w:jc w:val="left"/>
    </w:pPr>
    <w:rPr>
      <w:rFonts w:ascii="Calibri" w:hAnsi="Calibri"/>
      <w:sz w:val="20"/>
      <w:szCs w:val="20"/>
      <w:lang w:eastAsia="ru-RU"/>
    </w:rPr>
  </w:style>
  <w:style w:type="paragraph" w:styleId="61">
    <w:name w:val="toc 6"/>
    <w:basedOn w:val="a"/>
    <w:next w:val="a"/>
    <w:uiPriority w:val="39"/>
    <w:unhideWhenUsed/>
    <w:pPr>
      <w:spacing w:before="0"/>
      <w:ind w:left="1200"/>
      <w:contextualSpacing w:val="0"/>
      <w:jc w:val="left"/>
    </w:pPr>
    <w:rPr>
      <w:rFonts w:ascii="Calibri" w:hAnsi="Calibri"/>
      <w:sz w:val="20"/>
      <w:szCs w:val="20"/>
      <w:lang w:eastAsia="ru-RU"/>
    </w:rPr>
  </w:style>
  <w:style w:type="paragraph" w:styleId="71">
    <w:name w:val="toc 7"/>
    <w:basedOn w:val="a"/>
    <w:next w:val="a"/>
    <w:uiPriority w:val="39"/>
    <w:unhideWhenUsed/>
    <w:pPr>
      <w:spacing w:before="0"/>
      <w:ind w:left="1440"/>
      <w:contextualSpacing w:val="0"/>
      <w:jc w:val="left"/>
    </w:pPr>
    <w:rPr>
      <w:rFonts w:ascii="Calibri" w:hAnsi="Calibri"/>
      <w:sz w:val="20"/>
      <w:szCs w:val="20"/>
      <w:lang w:eastAsia="ru-RU"/>
    </w:rPr>
  </w:style>
  <w:style w:type="numbering" w:customStyle="1" w:styleId="WWNum122">
    <w:name w:val="WWNum122"/>
    <w:basedOn w:val="a2"/>
  </w:style>
  <w:style w:type="numbering" w:customStyle="1" w:styleId="WW8Num71">
    <w:name w:val="WW8Num71"/>
    <w:basedOn w:val="a2"/>
  </w:style>
  <w:style w:type="paragraph" w:styleId="af8">
    <w:name w:val="table of figures"/>
    <w:next w:val="a"/>
    <w:semiHidden/>
    <w:pPr>
      <w:spacing w:before="60" w:after="60"/>
      <w:ind w:left="403" w:hanging="403"/>
    </w:pPr>
    <w:rPr>
      <w:sz w:val="24"/>
    </w:rPr>
  </w:style>
  <w:style w:type="paragraph" w:styleId="af9">
    <w:name w:val="Document Map"/>
    <w:basedOn w:val="a"/>
    <w:link w:val="afa"/>
    <w:semiHidden/>
    <w:pPr>
      <w:shd w:val="clear" w:color="auto" w:fill="000080"/>
      <w:spacing w:before="0" w:line="240" w:lineRule="auto"/>
      <w:ind w:firstLine="0"/>
      <w:contextualSpacing w:val="0"/>
      <w:jc w:val="left"/>
    </w:pPr>
    <w:rPr>
      <w:rFonts w:ascii="Tahoma" w:hAnsi="Tahoma"/>
      <w:sz w:val="20"/>
      <w:szCs w:val="24"/>
    </w:rPr>
  </w:style>
  <w:style w:type="character" w:customStyle="1" w:styleId="afa">
    <w:name w:val="Схема документа Знак"/>
    <w:link w:val="af9"/>
    <w:semiHidden/>
    <w:rPr>
      <w:rFonts w:ascii="Tahoma" w:eastAsia="Times New Roman" w:hAnsi="Tahoma"/>
      <w:szCs w:val="24"/>
      <w:shd w:val="clear" w:color="auto" w:fill="000080"/>
    </w:rPr>
  </w:style>
  <w:style w:type="paragraph" w:styleId="afb">
    <w:name w:val="table of authorities"/>
    <w:basedOn w:val="a"/>
    <w:next w:val="a"/>
    <w:semiHidden/>
    <w:pPr>
      <w:spacing w:before="0" w:line="240" w:lineRule="auto"/>
      <w:ind w:hanging="200"/>
      <w:contextualSpacing w:val="0"/>
      <w:jc w:val="left"/>
    </w:pPr>
    <w:rPr>
      <w:sz w:val="20"/>
      <w:szCs w:val="24"/>
      <w:lang w:eastAsia="ru-RU"/>
    </w:rPr>
  </w:style>
  <w:style w:type="paragraph" w:styleId="afc">
    <w:name w:val="macro"/>
    <w:link w:val="afd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200"/>
    </w:pPr>
    <w:rPr>
      <w:rFonts w:ascii="Courier New" w:hAnsi="Courier New" w:cs="Courier New"/>
    </w:rPr>
  </w:style>
  <w:style w:type="character" w:customStyle="1" w:styleId="afd">
    <w:name w:val="Текст макроса Знак"/>
    <w:link w:val="afc"/>
    <w:semiHidden/>
    <w:rPr>
      <w:rFonts w:ascii="Courier New" w:eastAsia="Times New Roman" w:hAnsi="Courier New" w:cs="Courier New"/>
      <w:lang w:val="ru-RU" w:eastAsia="ru-RU" w:bidi="ar-SA"/>
    </w:rPr>
  </w:style>
  <w:style w:type="paragraph" w:styleId="14">
    <w:name w:val="index 1"/>
    <w:basedOn w:val="a"/>
    <w:next w:val="a"/>
    <w:semiHidden/>
    <w:pPr>
      <w:spacing w:before="0" w:line="240" w:lineRule="auto"/>
      <w:ind w:hanging="200"/>
      <w:contextualSpacing w:val="0"/>
      <w:jc w:val="left"/>
    </w:pPr>
    <w:rPr>
      <w:sz w:val="20"/>
      <w:szCs w:val="24"/>
      <w:lang w:eastAsia="ru-RU"/>
    </w:rPr>
  </w:style>
  <w:style w:type="paragraph" w:styleId="afe">
    <w:name w:val="index heading"/>
    <w:basedOn w:val="a"/>
    <w:next w:val="14"/>
    <w:semiHidden/>
    <w:pPr>
      <w:spacing w:before="0" w:line="240" w:lineRule="auto"/>
      <w:ind w:firstLine="0"/>
      <w:contextualSpacing w:val="0"/>
      <w:jc w:val="left"/>
    </w:pPr>
    <w:rPr>
      <w:rFonts w:ascii="Arial" w:hAnsi="Arial" w:cs="Arial"/>
      <w:b/>
      <w:bCs/>
      <w:sz w:val="20"/>
      <w:szCs w:val="24"/>
      <w:lang w:eastAsia="ru-RU"/>
    </w:rPr>
  </w:style>
  <w:style w:type="paragraph" w:styleId="25">
    <w:name w:val="index 2"/>
    <w:basedOn w:val="a"/>
    <w:next w:val="a"/>
    <w:semiHidden/>
    <w:pPr>
      <w:spacing w:before="0" w:line="240" w:lineRule="auto"/>
      <w:ind w:left="400" w:hanging="200"/>
      <w:contextualSpacing w:val="0"/>
      <w:jc w:val="left"/>
    </w:pPr>
    <w:rPr>
      <w:sz w:val="20"/>
      <w:szCs w:val="24"/>
      <w:lang w:eastAsia="ru-RU"/>
    </w:rPr>
  </w:style>
  <w:style w:type="paragraph" w:styleId="33">
    <w:name w:val="index 3"/>
    <w:basedOn w:val="a"/>
    <w:next w:val="a"/>
    <w:semiHidden/>
    <w:pPr>
      <w:spacing w:before="0" w:line="240" w:lineRule="auto"/>
      <w:ind w:left="600" w:hanging="200"/>
      <w:contextualSpacing w:val="0"/>
      <w:jc w:val="left"/>
    </w:pPr>
    <w:rPr>
      <w:sz w:val="20"/>
      <w:szCs w:val="24"/>
      <w:lang w:eastAsia="ru-RU"/>
    </w:rPr>
  </w:style>
  <w:style w:type="paragraph" w:styleId="43">
    <w:name w:val="index 4"/>
    <w:basedOn w:val="a"/>
    <w:next w:val="a"/>
    <w:semiHidden/>
    <w:pPr>
      <w:spacing w:before="0" w:line="240" w:lineRule="auto"/>
      <w:ind w:left="800" w:hanging="200"/>
      <w:contextualSpacing w:val="0"/>
      <w:jc w:val="left"/>
    </w:pPr>
    <w:rPr>
      <w:sz w:val="20"/>
      <w:szCs w:val="24"/>
      <w:lang w:eastAsia="ru-RU"/>
    </w:rPr>
  </w:style>
  <w:style w:type="paragraph" w:styleId="53">
    <w:name w:val="index 5"/>
    <w:basedOn w:val="a"/>
    <w:next w:val="a"/>
    <w:semiHidden/>
    <w:pPr>
      <w:spacing w:before="0" w:line="240" w:lineRule="auto"/>
      <w:ind w:left="1000" w:hanging="200"/>
      <w:contextualSpacing w:val="0"/>
      <w:jc w:val="left"/>
    </w:pPr>
    <w:rPr>
      <w:sz w:val="20"/>
      <w:szCs w:val="24"/>
      <w:lang w:eastAsia="ru-RU"/>
    </w:rPr>
  </w:style>
  <w:style w:type="paragraph" w:styleId="62">
    <w:name w:val="index 6"/>
    <w:basedOn w:val="a"/>
    <w:next w:val="a"/>
    <w:semiHidden/>
    <w:pPr>
      <w:spacing w:before="0" w:line="240" w:lineRule="auto"/>
      <w:ind w:left="1200" w:hanging="200"/>
      <w:contextualSpacing w:val="0"/>
      <w:jc w:val="left"/>
    </w:pPr>
    <w:rPr>
      <w:sz w:val="20"/>
      <w:szCs w:val="24"/>
      <w:lang w:eastAsia="ru-RU"/>
    </w:rPr>
  </w:style>
  <w:style w:type="paragraph" w:styleId="72">
    <w:name w:val="index 7"/>
    <w:basedOn w:val="a"/>
    <w:next w:val="a"/>
    <w:semiHidden/>
    <w:pPr>
      <w:spacing w:before="0" w:line="240" w:lineRule="auto"/>
      <w:ind w:left="1400" w:hanging="200"/>
      <w:contextualSpacing w:val="0"/>
      <w:jc w:val="left"/>
    </w:pPr>
    <w:rPr>
      <w:sz w:val="20"/>
      <w:szCs w:val="24"/>
      <w:lang w:eastAsia="ru-RU"/>
    </w:rPr>
  </w:style>
  <w:style w:type="paragraph" w:styleId="81">
    <w:name w:val="index 8"/>
    <w:basedOn w:val="a"/>
    <w:next w:val="a"/>
    <w:semiHidden/>
    <w:pPr>
      <w:spacing w:before="0" w:line="240" w:lineRule="auto"/>
      <w:ind w:left="1600" w:hanging="200"/>
      <w:contextualSpacing w:val="0"/>
      <w:jc w:val="left"/>
    </w:pPr>
    <w:rPr>
      <w:sz w:val="20"/>
      <w:szCs w:val="24"/>
      <w:lang w:eastAsia="ru-RU"/>
    </w:rPr>
  </w:style>
  <w:style w:type="paragraph" w:styleId="91">
    <w:name w:val="index 9"/>
    <w:basedOn w:val="a"/>
    <w:next w:val="a"/>
    <w:semiHidden/>
    <w:pPr>
      <w:spacing w:before="0" w:line="240" w:lineRule="auto"/>
      <w:ind w:left="1800" w:hanging="200"/>
      <w:contextualSpacing w:val="0"/>
      <w:jc w:val="left"/>
    </w:pPr>
    <w:rPr>
      <w:sz w:val="20"/>
      <w:szCs w:val="24"/>
      <w:lang w:eastAsia="ru-RU"/>
    </w:rPr>
  </w:style>
  <w:style w:type="paragraph" w:customStyle="1" w:styleId="15">
    <w:name w:val="Рецензия1"/>
    <w:next w:val="aff"/>
    <w:hidden/>
    <w:uiPriority w:val="99"/>
    <w:semiHidden/>
    <w:rPr>
      <w:sz w:val="24"/>
      <w:szCs w:val="24"/>
      <w:shd w:val="clear" w:color="auto" w:fill="FFFFFF"/>
      <w:lang w:eastAsia="en-US"/>
    </w:rPr>
  </w:style>
  <w:style w:type="table" w:styleId="26">
    <w:name w:val="Table Classic 2"/>
    <w:basedOn w:val="a1"/>
    <w:uiPriority w:val="99"/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</w:tcBorders>
      </w:tcPr>
    </w:tblStylePr>
    <w:tblStylePr w:type="firstCol">
      <w:rPr>
        <w:rFonts w:cs="Times New Roman"/>
        <w:b/>
        <w:bCs/>
      </w:rPr>
      <w:tblPr/>
      <w:tcPr>
        <w:shd w:val="solid" w:color="C0C0C0" w:fill="FFFFFF"/>
      </w:tcPr>
    </w:tblStylePr>
    <w:tblStylePr w:type="neCell">
      <w:rPr>
        <w:rFonts w:cs="Times New Roman"/>
        <w:b/>
        <w:bCs/>
      </w:rPr>
    </w:tblStylePr>
    <w:tblStylePr w:type="nwCell">
      <w:rPr>
        <w:rFonts w:cs="Times New Roman"/>
      </w:rPr>
      <w:tblPr/>
      <w:tcPr>
        <w:shd w:val="solid" w:color="800080" w:fill="FFFFFF"/>
      </w:tcPr>
    </w:tblStylePr>
    <w:tblStylePr w:type="swCell">
      <w:rPr>
        <w:rFonts w:cs="Times New Roman"/>
        <w:color w:val="000080"/>
      </w:rPr>
    </w:tblStylePr>
  </w:style>
  <w:style w:type="table" w:customStyle="1" w:styleId="aff0">
    <w:name w:val="Заголовок вставляемой таблицы"/>
    <w:basedOn w:val="a1"/>
    <w:pPr>
      <w:jc w:val="center"/>
    </w:pPr>
    <w:rPr>
      <w:sz w:val="18"/>
      <w:szCs w:val="18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keepLines/>
        <w:widowControl/>
        <w:suppressLineNumbers/>
        <w:spacing w:beforeAutospacing="1" w:afterAutospacing="1"/>
        <w:ind w:firstLine="0"/>
        <w:jc w:val="center"/>
      </w:pPr>
      <w:rPr>
        <w:rFonts w:ascii="Times New Roman" w:hAnsi="Times New Roman" w:cs="Times New Roman" w:hint="default"/>
        <w:b/>
        <w:i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paragraph" w:styleId="aff">
    <w:name w:val="Revision"/>
    <w:hidden/>
    <w:uiPriority w:val="99"/>
    <w:semiHidden/>
    <w:rPr>
      <w:sz w:val="24"/>
      <w:szCs w:val="24"/>
    </w:rPr>
  </w:style>
  <w:style w:type="character" w:customStyle="1" w:styleId="27">
    <w:name w:val="Основной текст Знак2"/>
    <w:uiPriority w:val="99"/>
    <w:semiHidden/>
    <w:rPr>
      <w:rFonts w:cs="Courier New"/>
      <w:color w:val="000000"/>
    </w:rPr>
  </w:style>
  <w:style w:type="numbering" w:styleId="111111">
    <w:name w:val="Outline List 2"/>
    <w:basedOn w:val="a2"/>
    <w:uiPriority w:val="99"/>
    <w:semiHidden/>
    <w:unhideWhenUsed/>
  </w:style>
  <w:style w:type="paragraph" w:styleId="aff1">
    <w:name w:val="List Bullet"/>
    <w:basedOn w:val="a"/>
    <w:uiPriority w:val="99"/>
    <w:unhideWhenUsed/>
    <w:qFormat/>
    <w:pPr>
      <w:spacing w:before="0"/>
      <w:ind w:left="360" w:hanging="360"/>
    </w:pPr>
    <w:rPr>
      <w:sz w:val="24"/>
      <w:szCs w:val="24"/>
      <w:lang w:eastAsia="ru-RU"/>
    </w:rPr>
  </w:style>
  <w:style w:type="character" w:styleId="aff2">
    <w:name w:val="line number"/>
    <w:uiPriority w:val="99"/>
    <w:semiHidden/>
    <w:unhideWhenUsed/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  <w:spacing w:before="0" w:line="240" w:lineRule="auto"/>
    </w:pPr>
  </w:style>
  <w:style w:type="paragraph" w:styleId="aff5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character" w:customStyle="1" w:styleId="aff4">
    <w:name w:val="Верхний колонтитул Знак"/>
    <w:link w:val="aff3"/>
    <w:uiPriority w:val="99"/>
    <w:rPr>
      <w:rFonts w:ascii="Times New Roman" w:hAnsi="Times New Roman"/>
      <w:sz w:val="28"/>
      <w:szCs w:val="22"/>
      <w:lang w:eastAsia="en-US"/>
    </w:rPr>
  </w:style>
  <w:style w:type="paragraph" w:styleId="aff6">
    <w:name w:val="footer"/>
    <w:basedOn w:val="a"/>
    <w:link w:val="aff7"/>
    <w:uiPriority w:val="99"/>
    <w:unhideWhenUsed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f7">
    <w:name w:val="Нижний колонтитул Знак"/>
    <w:link w:val="aff6"/>
    <w:uiPriority w:val="99"/>
    <w:rPr>
      <w:rFonts w:ascii="Times New Roman" w:hAnsi="Times New Roman"/>
      <w:sz w:val="28"/>
      <w:szCs w:val="22"/>
      <w:lang w:eastAsia="en-US"/>
    </w:rPr>
  </w:style>
  <w:style w:type="paragraph" w:styleId="aff8">
    <w:name w:val="Body Text"/>
    <w:basedOn w:val="a"/>
    <w:link w:val="aff9"/>
    <w:uiPriority w:val="99"/>
    <w:semiHidden/>
    <w:unhideWhenUsed/>
    <w:pPr>
      <w:spacing w:after="120"/>
    </w:pPr>
  </w:style>
  <w:style w:type="character" w:customStyle="1" w:styleId="aff9">
    <w:name w:val="Основной текст Знак"/>
    <w:basedOn w:val="a0"/>
    <w:link w:val="aff8"/>
    <w:uiPriority w:val="99"/>
    <w:semiHidden/>
    <w:rPr>
      <w:rFonts w:ascii="Times New Roman" w:hAnsi="Times New Roman"/>
      <w:sz w:val="28"/>
      <w:szCs w:val="22"/>
      <w:lang w:eastAsia="en-US"/>
    </w:rPr>
  </w:style>
  <w:style w:type="paragraph" w:customStyle="1" w:styleId="04011">
    <w:name w:val="04.01 Нумерованый список (1 ур)"/>
    <w:basedOn w:val="a"/>
    <w:qFormat/>
    <w:pPr>
      <w:numPr>
        <w:numId w:val="3"/>
      </w:numPr>
      <w:ind w:left="1276"/>
    </w:pPr>
  </w:style>
  <w:style w:type="paragraph" w:customStyle="1" w:styleId="05011">
    <w:name w:val="05.01 Маркированый список (1 ур)"/>
    <w:basedOn w:val="a"/>
    <w:qFormat/>
    <w:pPr>
      <w:keepLines/>
      <w:numPr>
        <w:ilvl w:val="6"/>
        <w:numId w:val="2"/>
      </w:numPr>
      <w:spacing w:before="0"/>
      <w:ind w:left="1276" w:hanging="425"/>
    </w:pPr>
  </w:style>
  <w:style w:type="paragraph" w:customStyle="1" w:styleId="05022">
    <w:name w:val="05.02 Марикрованый список (2 ур)"/>
    <w:basedOn w:val="05011"/>
    <w:qFormat/>
    <w:pPr>
      <w:ind w:left="1701"/>
    </w:pPr>
  </w:style>
  <w:style w:type="paragraph" w:customStyle="1" w:styleId="05033">
    <w:name w:val="05.03 Маркированый список (3 ур)"/>
    <w:basedOn w:val="05022"/>
    <w:qFormat/>
    <w:pPr>
      <w:ind w:left="2268" w:hanging="567"/>
    </w:pPr>
  </w:style>
  <w:style w:type="paragraph" w:customStyle="1" w:styleId="04022">
    <w:name w:val="04.02 Нумерованый список (2 ур)"/>
    <w:basedOn w:val="04011"/>
    <w:qFormat/>
    <w:pPr>
      <w:numPr>
        <w:ilvl w:val="1"/>
      </w:numPr>
      <w:tabs>
        <w:tab w:val="left" w:pos="1985"/>
      </w:tabs>
      <w:ind w:left="1843" w:hanging="567"/>
    </w:pPr>
  </w:style>
  <w:style w:type="paragraph" w:customStyle="1" w:styleId="04033">
    <w:name w:val="04.03 Нумерованый список (3 ур)"/>
    <w:basedOn w:val="04022"/>
    <w:qFormat/>
    <w:pPr>
      <w:numPr>
        <w:ilvl w:val="2"/>
      </w:numPr>
      <w:tabs>
        <w:tab w:val="clear" w:pos="1985"/>
        <w:tab w:val="left" w:pos="2552"/>
      </w:tabs>
      <w:ind w:left="2268" w:hanging="425"/>
    </w:pPr>
  </w:style>
  <w:style w:type="numbering" w:customStyle="1" w:styleId="WW8Num51">
    <w:name w:val="WW8Num51"/>
    <w:basedOn w:val="a2"/>
  </w:style>
  <w:style w:type="numbering" w:customStyle="1" w:styleId="WW8Num61">
    <w:name w:val="WW8Num61"/>
    <w:basedOn w:val="a2"/>
  </w:style>
  <w:style w:type="character" w:styleId="affa">
    <w:name w:val="footnote reference"/>
    <w:semiHidden/>
    <w:unhideWhenUsed/>
    <w:rPr>
      <w:vertAlign w:val="superscript"/>
    </w:rPr>
  </w:style>
  <w:style w:type="paragraph" w:styleId="affb">
    <w:name w:val="TOC Heading"/>
    <w:basedOn w:val="1"/>
    <w:next w:val="a"/>
    <w:uiPriority w:val="39"/>
    <w:unhideWhenUsed/>
    <w:qFormat/>
    <w:pPr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Cs w:val="32"/>
      <w:lang w:val="en-US"/>
    </w:rPr>
  </w:style>
  <w:style w:type="paragraph" w:styleId="affc">
    <w:name w:val="List Paragraph"/>
    <w:basedOn w:val="a"/>
    <w:link w:val="affd"/>
    <w:uiPriority w:val="59"/>
    <w:qFormat/>
    <w:pPr>
      <w:ind w:left="720"/>
    </w:pPr>
  </w:style>
  <w:style w:type="table" w:customStyle="1" w:styleId="TableNormal1">
    <w:name w:val="Table Normal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contextualSpacing/>
    </w:pPr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e">
    <w:name w:val="Subtitle"/>
    <w:basedOn w:val="a"/>
    <w:next w:val="a"/>
    <w:link w:val="afff"/>
    <w:uiPriority w:val="11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  <w:ind w:firstLine="709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">
    <w:name w:val="Подзаголовок Знак"/>
    <w:basedOn w:val="a0"/>
    <w:link w:val="affe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82">
    <w:name w:val="toc 8"/>
    <w:basedOn w:val="a"/>
    <w:next w:val="a"/>
    <w:uiPriority w:val="39"/>
    <w:unhideWhenUsed/>
    <w:pPr>
      <w:spacing w:before="0" w:after="100" w:line="259" w:lineRule="auto"/>
      <w:ind w:left="1540" w:firstLine="0"/>
      <w:contextualSpacing w:val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2">
    <w:name w:val="toc 9"/>
    <w:basedOn w:val="a"/>
    <w:next w:val="a"/>
    <w:uiPriority w:val="39"/>
    <w:unhideWhenUsed/>
    <w:pPr>
      <w:spacing w:before="0" w:after="100" w:line="259" w:lineRule="auto"/>
      <w:ind w:left="1760" w:firstLine="0"/>
      <w:contextualSpacing w:val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affd">
    <w:name w:val="Абзац списка Знак"/>
    <w:link w:val="affc"/>
    <w:uiPriority w:val="59"/>
    <w:qFormat/>
    <w:rsid w:val="007D62E8"/>
    <w:rPr>
      <w:szCs w:val="22"/>
      <w:lang w:eastAsia="en-US"/>
    </w:rPr>
  </w:style>
  <w:style w:type="paragraph" w:customStyle="1" w:styleId="0504-">
    <w:name w:val="05.04 Маркированный - Таблица"/>
    <w:basedOn w:val="033-"/>
    <w:qFormat/>
    <w:pPr>
      <w:numPr>
        <w:numId w:val="4"/>
      </w:numPr>
      <w:ind w:left="357" w:hanging="357"/>
      <w:contextualSpacing/>
    </w:pPr>
  </w:style>
  <w:style w:type="paragraph" w:customStyle="1" w:styleId="0505-2">
    <w:name w:val="05.05 Маркированный - Таблица 2"/>
    <w:basedOn w:val="0504-"/>
    <w:qFormat/>
    <w:pPr>
      <w:ind w:left="696"/>
    </w:pPr>
  </w:style>
  <w:style w:type="character" w:styleId="afff0">
    <w:name w:val="Unresolved Mention"/>
    <w:basedOn w:val="a0"/>
    <w:uiPriority w:val="99"/>
    <w:semiHidden/>
    <w:unhideWhenUsed/>
    <w:rsid w:val="008F4E05"/>
    <w:rPr>
      <w:color w:val="605E5C"/>
      <w:shd w:val="clear" w:color="auto" w:fill="E1DFDD"/>
    </w:rPr>
  </w:style>
  <w:style w:type="character" w:styleId="afff1">
    <w:name w:val="Strong"/>
    <w:basedOn w:val="a0"/>
    <w:uiPriority w:val="22"/>
    <w:qFormat/>
    <w:rsid w:val="009B6304"/>
    <w:rPr>
      <w:b/>
      <w:bCs/>
    </w:rPr>
  </w:style>
  <w:style w:type="table" w:customStyle="1" w:styleId="17">
    <w:name w:val="Сетка таблицы1"/>
    <w:basedOn w:val="a1"/>
    <w:next w:val="af2"/>
    <w:uiPriority w:val="39"/>
    <w:rsid w:val="00A24EAD"/>
    <w:pPr>
      <w:spacing w:before="0" w:line="24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">
    <w:name w:val="Сетка таблицы2"/>
    <w:basedOn w:val="a1"/>
    <w:next w:val="af2"/>
    <w:uiPriority w:val="39"/>
    <w:rsid w:val="00033549"/>
    <w:pPr>
      <w:spacing w:before="0" w:line="24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semiHidden/>
    <w:unhideWhenUsed/>
    <w:rsid w:val="00D476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204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0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546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534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95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579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83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453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4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61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3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72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05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65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1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95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95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2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694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381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119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01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0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062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92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540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624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23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592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49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84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442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138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39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3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62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1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2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791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7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020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03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60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11139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34022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32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64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8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10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033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06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756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04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843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739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71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41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63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95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2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2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49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29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357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84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558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953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08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2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441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67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955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961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183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8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599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49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747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93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75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73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96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361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520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81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78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51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963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521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174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90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40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14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65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25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91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339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31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0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56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499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62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06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20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09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75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8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054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75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614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607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00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220886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409816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003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9340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55304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1249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1131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80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4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136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049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45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44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35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311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61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4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205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94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406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551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83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120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1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43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01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824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83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58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70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87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078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4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11760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8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40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427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916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33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260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795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191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418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51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83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05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149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17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305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0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04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59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19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662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02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315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13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04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47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581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92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990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44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5743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97859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11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53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81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30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8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53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56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968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34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78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33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15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59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730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280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944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63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859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25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17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36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55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81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505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622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14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83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74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44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67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4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003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38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72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42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99309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30579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088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500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400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06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21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884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15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7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328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88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2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0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233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663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29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973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7380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52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016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163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49518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60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57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531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54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41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823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418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51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63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228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676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197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26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80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49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86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71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49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5436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23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7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20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1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1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27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446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07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802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50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3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65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85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21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94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88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00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079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12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170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66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49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52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826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064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920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18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23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95344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65260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579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05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04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8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38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56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151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92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29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084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11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55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08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923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76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24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799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16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3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3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06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994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4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930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9374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161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2544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11941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58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387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20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03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605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7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80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97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95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734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40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95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96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13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10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42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0529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66840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9989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22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922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39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3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891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1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19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09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051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295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5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5445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6648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05246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5681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67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806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855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2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5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32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3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33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78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98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90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11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0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98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49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04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976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095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871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26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608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82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324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9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7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95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1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44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439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25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409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18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08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1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8972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72179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092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401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39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75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11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246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016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41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77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027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53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58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9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17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09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576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38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236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05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4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550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93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94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958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5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32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34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638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29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609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11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88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50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2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104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946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48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5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9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78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96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48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386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9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8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88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30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1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766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4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11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527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49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9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6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48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502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77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602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706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26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906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2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50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10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90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0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25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888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639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387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4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888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5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096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34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587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13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9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128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19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924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0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39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8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07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036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91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305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57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983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3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16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779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70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456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635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9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901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02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72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00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0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231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89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450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25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15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5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91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14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135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3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04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97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422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329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961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14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99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105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47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17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91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826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21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266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76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50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93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414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1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73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262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493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682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36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28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8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42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30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371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91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92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3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830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62563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696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614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79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64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36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60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59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875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240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426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28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11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9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084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091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062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8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85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70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957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138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143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762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12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14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7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82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64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29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292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118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319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358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82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794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414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96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717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1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98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833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628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69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129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07065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388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33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23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73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239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44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342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2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26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12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408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72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535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254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74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592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83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65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36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6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703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15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71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113170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38858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883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050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278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697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523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64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4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9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758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531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68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84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839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4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12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229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916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281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417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195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348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62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691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35266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620523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82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875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251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299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11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41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670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726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500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0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17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87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139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413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217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125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395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884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40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091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77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793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74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51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58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517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28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429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171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89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71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296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970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03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487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666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69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39858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651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874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74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027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803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52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79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36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552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45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99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314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973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73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818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21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81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755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02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640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591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05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61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43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41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1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263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741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06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81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39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384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91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69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63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6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961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56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3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5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337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23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572469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342018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1259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896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75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5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661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973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01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075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23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412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70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11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57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0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812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81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07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75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76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782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1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960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39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79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75586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70598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617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91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52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13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78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194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90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09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799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35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3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911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050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265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9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173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70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8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005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2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67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25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0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38380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5999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5298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62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993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750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08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523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96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21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408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978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85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58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669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3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22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270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43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65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963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200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29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9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18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10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772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95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977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67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490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5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04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56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05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84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1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39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419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Img2" Type="http://schemas.openxmlformats.org/officeDocument/2006/relationships/image" Target="media/fig2.png"/><Relationship Id="rIdImg3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Jvio2sVVWRdka9h6UdcpfuTQMA==">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</go:docsCustomData>
</go:gDocsCustomXmlDataStorage>
</file>

<file path=customXml/itemProps1.xml><?xml version="1.0" encoding="utf-8"?>
<ds:datastoreItem xmlns:ds="http://schemas.openxmlformats.org/officeDocument/2006/customXml" ds:itemID="{D36D6926-BBBE-4F69-BC28-79F561349B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6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Кандаулов</dc:creator>
  <cp:keywords/>
  <dc:description/>
  <cp:lastModifiedBy>Валерий Кандаулов</cp:lastModifiedBy>
  <cp:revision>1324</cp:revision>
  <cp:lastPrinted>2026-06-15T09:55:00Z</cp:lastPrinted>
  <dcterms:created xsi:type="dcterms:W3CDTF">2025-02-06T09:50:00Z</dcterms:created>
  <dcterms:modified xsi:type="dcterms:W3CDTF">2026-10-01T07:00:00Z</dcterms:modified>
  <cp:contentStatus/>
</cp:coreProperties>
</file>