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9EEE2" w14:textId="2F8DEED3" w:rsidR="00A8094D" w:rsidRPr="00A64F2E" w:rsidRDefault="00DC5858" w:rsidP="00A64F2E">
      <w:pPr>
        <w:pStyle w:val="Titre1"/>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Présentation de la zone d’étude</w:t>
      </w:r>
    </w:p>
    <w:p w14:paraId="7BDF0418" w14:textId="0FAA17F6" w:rsidR="00DC5858" w:rsidRPr="00A64F2E" w:rsidRDefault="00DC5858" w:rsidP="00A64F2E">
      <w:pPr>
        <w:pStyle w:val="Titre2"/>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Situation géographique</w:t>
      </w:r>
    </w:p>
    <w:p w14:paraId="7E4CF3F4" w14:textId="3D6285B6" w:rsidR="00440078" w:rsidRPr="00A64F2E" w:rsidRDefault="00440078"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 terroir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situé entre 03°34’42’’ de longitude Est et 13°37’17’’ de latitude Nord, se trouve dans la commune rurale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département de </w:t>
      </w:r>
      <w:proofErr w:type="spellStart"/>
      <w:r w:rsidRPr="00A64F2E">
        <w:rPr>
          <w:rFonts w:ascii="Times New Roman" w:hAnsi="Times New Roman" w:cs="Times New Roman"/>
          <w:sz w:val="24"/>
          <w:szCs w:val="24"/>
        </w:rPr>
        <w:t>Loga</w:t>
      </w:r>
      <w:proofErr w:type="spellEnd"/>
      <w:r w:rsidRPr="00A64F2E">
        <w:rPr>
          <w:rFonts w:ascii="Times New Roman" w:hAnsi="Times New Roman" w:cs="Times New Roman"/>
          <w:sz w:val="24"/>
          <w:szCs w:val="24"/>
        </w:rPr>
        <w:t xml:space="preserve">, région de Dosso. Limité par les terroirs de </w:t>
      </w:r>
      <w:proofErr w:type="spellStart"/>
      <w:r w:rsidRPr="00A64F2E">
        <w:rPr>
          <w:rFonts w:ascii="Times New Roman" w:hAnsi="Times New Roman" w:cs="Times New Roman"/>
          <w:sz w:val="24"/>
          <w:szCs w:val="24"/>
        </w:rPr>
        <w:t>Tombo</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Kaina</w:t>
      </w:r>
      <w:proofErr w:type="spellEnd"/>
      <w:r w:rsidRPr="00A64F2E">
        <w:rPr>
          <w:rFonts w:ascii="Times New Roman" w:hAnsi="Times New Roman" w:cs="Times New Roman"/>
          <w:sz w:val="24"/>
          <w:szCs w:val="24"/>
        </w:rPr>
        <w:t xml:space="preserve"> à l'Est, </w:t>
      </w:r>
      <w:proofErr w:type="spellStart"/>
      <w:r w:rsidRPr="00A64F2E">
        <w:rPr>
          <w:rFonts w:ascii="Times New Roman" w:hAnsi="Times New Roman" w:cs="Times New Roman"/>
          <w:sz w:val="24"/>
          <w:szCs w:val="24"/>
        </w:rPr>
        <w:t>Tchndey</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Samaridey</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Sangou</w:t>
      </w:r>
      <w:proofErr w:type="spellEnd"/>
      <w:r w:rsidRPr="00A64F2E">
        <w:rPr>
          <w:rFonts w:ascii="Times New Roman" w:hAnsi="Times New Roman" w:cs="Times New Roman"/>
          <w:sz w:val="24"/>
          <w:szCs w:val="24"/>
        </w:rPr>
        <w:t xml:space="preserve"> et </w:t>
      </w:r>
      <w:proofErr w:type="spellStart"/>
      <w:r w:rsidRPr="00A64F2E">
        <w:rPr>
          <w:rFonts w:ascii="Times New Roman" w:hAnsi="Times New Roman" w:cs="Times New Roman"/>
          <w:sz w:val="24"/>
          <w:szCs w:val="24"/>
        </w:rPr>
        <w:t>Wadouka</w:t>
      </w:r>
      <w:proofErr w:type="spellEnd"/>
      <w:r w:rsidRPr="00A64F2E">
        <w:rPr>
          <w:rFonts w:ascii="Times New Roman" w:hAnsi="Times New Roman" w:cs="Times New Roman"/>
          <w:sz w:val="24"/>
          <w:szCs w:val="24"/>
        </w:rPr>
        <w:t xml:space="preserve"> à l'Ouest, </w:t>
      </w:r>
      <w:proofErr w:type="spellStart"/>
      <w:r w:rsidRPr="00A64F2E">
        <w:rPr>
          <w:rFonts w:ascii="Times New Roman" w:hAnsi="Times New Roman" w:cs="Times New Roman"/>
          <w:sz w:val="24"/>
          <w:szCs w:val="24"/>
        </w:rPr>
        <w:t>Gardie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Kogou</w:t>
      </w:r>
      <w:proofErr w:type="spellEnd"/>
      <w:r w:rsidRPr="00A64F2E">
        <w:rPr>
          <w:rFonts w:ascii="Times New Roman" w:hAnsi="Times New Roman" w:cs="Times New Roman"/>
          <w:sz w:val="24"/>
          <w:szCs w:val="24"/>
        </w:rPr>
        <w:t xml:space="preserve"> et </w:t>
      </w:r>
      <w:proofErr w:type="spellStart"/>
      <w:r w:rsidRPr="00A64F2E">
        <w:rPr>
          <w:rFonts w:ascii="Times New Roman" w:hAnsi="Times New Roman" w:cs="Times New Roman"/>
          <w:sz w:val="24"/>
          <w:szCs w:val="24"/>
        </w:rPr>
        <w:t>Farie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Bana</w:t>
      </w:r>
      <w:proofErr w:type="spellEnd"/>
      <w:r w:rsidRPr="00A64F2E">
        <w:rPr>
          <w:rFonts w:ascii="Times New Roman" w:hAnsi="Times New Roman" w:cs="Times New Roman"/>
          <w:sz w:val="24"/>
          <w:szCs w:val="24"/>
        </w:rPr>
        <w:t xml:space="preserve"> au Nord, et </w:t>
      </w:r>
      <w:proofErr w:type="spellStart"/>
      <w:r w:rsidRPr="00A64F2E">
        <w:rPr>
          <w:rFonts w:ascii="Times New Roman" w:hAnsi="Times New Roman" w:cs="Times New Roman"/>
          <w:sz w:val="24"/>
          <w:szCs w:val="24"/>
        </w:rPr>
        <w:t>Koba</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koira</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Koykona</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Koira</w:t>
      </w:r>
      <w:proofErr w:type="spellEnd"/>
      <w:r w:rsidRPr="00A64F2E">
        <w:rPr>
          <w:rFonts w:ascii="Times New Roman" w:hAnsi="Times New Roman" w:cs="Times New Roman"/>
          <w:sz w:val="24"/>
          <w:szCs w:val="24"/>
        </w:rPr>
        <w:t xml:space="preserve"> et Moussa </w:t>
      </w:r>
      <w:proofErr w:type="spellStart"/>
      <w:r w:rsidRPr="00A64F2E">
        <w:rPr>
          <w:rFonts w:ascii="Times New Roman" w:hAnsi="Times New Roman" w:cs="Times New Roman"/>
          <w:sz w:val="24"/>
          <w:szCs w:val="24"/>
        </w:rPr>
        <w:t>Koira</w:t>
      </w:r>
      <w:proofErr w:type="spellEnd"/>
      <w:r w:rsidRPr="00A64F2E">
        <w:rPr>
          <w:rFonts w:ascii="Times New Roman" w:hAnsi="Times New Roman" w:cs="Times New Roman"/>
          <w:sz w:val="24"/>
          <w:szCs w:val="24"/>
        </w:rPr>
        <w:t xml:space="preserve"> au Sud</w:t>
      </w:r>
      <w:r w:rsidR="00372F6D">
        <w:rPr>
          <w:rFonts w:ascii="Times New Roman" w:hAnsi="Times New Roman" w:cs="Times New Roman"/>
          <w:sz w:val="24"/>
          <w:szCs w:val="24"/>
        </w:rPr>
        <w:t xml:space="preserve"> </w:t>
      </w:r>
      <w:r w:rsidR="0060363B">
        <w:rPr>
          <w:rFonts w:ascii="Times New Roman" w:hAnsi="Times New Roman" w:cs="Times New Roman"/>
          <w:sz w:val="24"/>
          <w:szCs w:val="24"/>
        </w:rPr>
        <w:fldChar w:fldCharType="begin" w:fldLock="1"/>
      </w:r>
      <w:r w:rsidR="0060363B">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Falwel","type":"report"},"uris":["http://www.mendeley.com/documents/?uuid=a83e766d-fe09-444b-81d6-ae944c986b2b"]}],"mendeley":{"formattedCitation":"(Commune de Falwel, 2021)","plainTextFormattedCitation":"(Commune de Falwel, 2021)","previouslyFormattedCitation":"(Commune de Falwel, 2021)"},"properties":{"noteIndex":0},"schema":"https://github.com/citation-style-language/schema/raw/master/csl-citation.json"}</w:instrText>
      </w:r>
      <w:r w:rsidR="0060363B">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(Commune de Falwel, 2021)</w:t>
      </w:r>
      <w:r w:rsidR="0060363B">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299C04A5" w14:textId="2AB3DA04" w:rsidR="00440078" w:rsidRPr="00A64F2E" w:rsidRDefault="00440078"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 village de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chef-lieu de la commune rurale du même nom, est localisé dans le département de </w:t>
      </w:r>
      <w:proofErr w:type="spellStart"/>
      <w:r w:rsidRPr="00A64F2E">
        <w:rPr>
          <w:rFonts w:ascii="Times New Roman" w:hAnsi="Times New Roman" w:cs="Times New Roman"/>
          <w:sz w:val="24"/>
          <w:szCs w:val="24"/>
        </w:rPr>
        <w:t>Guidan</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Roumdji</w:t>
      </w:r>
      <w:proofErr w:type="spellEnd"/>
      <w:r w:rsidRPr="00A64F2E">
        <w:rPr>
          <w:rFonts w:ascii="Times New Roman" w:hAnsi="Times New Roman" w:cs="Times New Roman"/>
          <w:sz w:val="24"/>
          <w:szCs w:val="24"/>
        </w:rPr>
        <w:t xml:space="preserve">, région de Maradi, entre 07°19’55’’ de longitude Est et 13°37’09’’ de latitude Nord. Il est délimité par les villages </w:t>
      </w:r>
      <w:proofErr w:type="spellStart"/>
      <w:r w:rsidRPr="00A64F2E">
        <w:rPr>
          <w:rFonts w:ascii="Times New Roman" w:hAnsi="Times New Roman" w:cs="Times New Roman"/>
          <w:sz w:val="24"/>
          <w:szCs w:val="24"/>
        </w:rPr>
        <w:t>Rougga</w:t>
      </w:r>
      <w:proofErr w:type="spellEnd"/>
      <w:r w:rsidRPr="00A64F2E">
        <w:rPr>
          <w:rFonts w:ascii="Times New Roman" w:hAnsi="Times New Roman" w:cs="Times New Roman"/>
          <w:sz w:val="24"/>
          <w:szCs w:val="24"/>
        </w:rPr>
        <w:t xml:space="preserve"> Peu à l'Est, Dan Bako à l'Ouest, </w:t>
      </w:r>
      <w:proofErr w:type="spellStart"/>
      <w:r w:rsidRPr="00A64F2E">
        <w:rPr>
          <w:rFonts w:ascii="Times New Roman" w:hAnsi="Times New Roman" w:cs="Times New Roman"/>
          <w:sz w:val="24"/>
          <w:szCs w:val="24"/>
        </w:rPr>
        <w:t>Gwassalé</w:t>
      </w:r>
      <w:proofErr w:type="spellEnd"/>
      <w:r w:rsidRPr="00A64F2E">
        <w:rPr>
          <w:rFonts w:ascii="Times New Roman" w:hAnsi="Times New Roman" w:cs="Times New Roman"/>
          <w:sz w:val="24"/>
          <w:szCs w:val="24"/>
        </w:rPr>
        <w:t xml:space="preserve"> au Nord et </w:t>
      </w:r>
      <w:proofErr w:type="spellStart"/>
      <w:r w:rsidRPr="00A64F2E">
        <w:rPr>
          <w:rFonts w:ascii="Times New Roman" w:hAnsi="Times New Roman" w:cs="Times New Roman"/>
          <w:sz w:val="24"/>
          <w:szCs w:val="24"/>
        </w:rPr>
        <w:t>Mallamey</w:t>
      </w:r>
      <w:proofErr w:type="spellEnd"/>
      <w:r w:rsidRPr="00A64F2E">
        <w:rPr>
          <w:rFonts w:ascii="Times New Roman" w:hAnsi="Times New Roman" w:cs="Times New Roman"/>
          <w:sz w:val="24"/>
          <w:szCs w:val="24"/>
        </w:rPr>
        <w:t xml:space="preserve"> Salifou au Sud</w:t>
      </w:r>
      <w:r w:rsidR="0060363B">
        <w:rPr>
          <w:rFonts w:ascii="Times New Roman" w:hAnsi="Times New Roman" w:cs="Times New Roman"/>
          <w:sz w:val="24"/>
          <w:szCs w:val="24"/>
        </w:rPr>
        <w:t xml:space="preserve"> </w:t>
      </w:r>
      <w:r w:rsidR="0060363B">
        <w:rPr>
          <w:rFonts w:ascii="Times New Roman" w:hAnsi="Times New Roman" w:cs="Times New Roman"/>
          <w:sz w:val="24"/>
          <w:szCs w:val="24"/>
        </w:rPr>
        <w:fldChar w:fldCharType="begin" w:fldLock="1"/>
      </w:r>
      <w:r w:rsidR="0060363B">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2023)","plainTextFormattedCitation":"(Hamissou, 2023)","previouslyFormattedCitation":"(Hamissou, 2023)"},"properties":{"noteIndex":0},"schema":"https://github.com/citation-style-language/schema/raw/master/csl-citation.json"}</w:instrText>
      </w:r>
      <w:r w:rsidR="0060363B">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(Hamissou, 2023)</w:t>
      </w:r>
      <w:r w:rsidR="0060363B">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67D57247" w14:textId="4FA9367C" w:rsidR="00CE75FB" w:rsidRPr="00A64F2E" w:rsidRDefault="00CE75FB" w:rsidP="00A64F2E">
      <w:pPr>
        <w:spacing w:line="360" w:lineRule="auto"/>
        <w:jc w:val="both"/>
        <w:rPr>
          <w:rFonts w:ascii="Times New Roman" w:hAnsi="Times New Roman" w:cs="Times New Roman"/>
          <w:sz w:val="24"/>
          <w:szCs w:val="24"/>
        </w:rPr>
      </w:pPr>
      <w:r w:rsidRPr="00A64F2E">
        <w:rPr>
          <w:rFonts w:ascii="Times New Roman" w:hAnsi="Times New Roman" w:cs="Times New Roman"/>
          <w:noProof/>
          <w:sz w:val="24"/>
          <w:szCs w:val="24"/>
        </w:rPr>
        <w:drawing>
          <wp:inline distT="0" distB="0" distL="0" distR="0" wp14:anchorId="121918B4" wp14:editId="5B0006B8">
            <wp:extent cx="5760720" cy="4072890"/>
            <wp:effectExtent l="19050" t="19050" r="11430" b="22860"/>
            <wp:docPr id="4022999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solidFill>
                        <a:schemeClr val="tx1"/>
                      </a:solidFill>
                    </a:ln>
                  </pic:spPr>
                </pic:pic>
              </a:graphicData>
            </a:graphic>
          </wp:inline>
        </w:drawing>
      </w:r>
    </w:p>
    <w:p w14:paraId="1A25C0DF" w14:textId="5ED9B218" w:rsidR="00CE75FB" w:rsidRPr="00CE75FB" w:rsidRDefault="00CE75FB"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Figure : Localisation des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région Ouest et centre Sud du Niger</w:t>
      </w:r>
    </w:p>
    <w:p w14:paraId="5222AAA0" w14:textId="75E9D9C0" w:rsidR="00CE75FB" w:rsidRPr="00CE75FB" w:rsidRDefault="00CE75FB" w:rsidP="00A64F2E">
      <w:pPr>
        <w:spacing w:line="360" w:lineRule="auto"/>
        <w:jc w:val="both"/>
        <w:rPr>
          <w:rFonts w:ascii="Times New Roman" w:hAnsi="Times New Roman" w:cs="Times New Roman"/>
          <w:sz w:val="24"/>
          <w:szCs w:val="24"/>
        </w:rPr>
      </w:pPr>
    </w:p>
    <w:p w14:paraId="61BD434E" w14:textId="77777777" w:rsidR="00CE75FB" w:rsidRPr="00A64F2E" w:rsidRDefault="00CE75FB" w:rsidP="00A64F2E">
      <w:pPr>
        <w:spacing w:line="360" w:lineRule="auto"/>
        <w:jc w:val="both"/>
        <w:rPr>
          <w:rFonts w:ascii="Times New Roman" w:hAnsi="Times New Roman" w:cs="Times New Roman"/>
          <w:sz w:val="24"/>
          <w:szCs w:val="24"/>
        </w:rPr>
      </w:pPr>
    </w:p>
    <w:p w14:paraId="5DFF7E1F" w14:textId="6245001E" w:rsidR="00E5505B" w:rsidRPr="00A64F2E" w:rsidRDefault="00E5505B" w:rsidP="00A64F2E">
      <w:pPr>
        <w:pStyle w:val="Titre2"/>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lastRenderedPageBreak/>
        <w:t>Aspects biophysiques</w:t>
      </w:r>
    </w:p>
    <w:p w14:paraId="078318D8" w14:textId="77B445D1" w:rsidR="00E5505B" w:rsidRPr="00A64F2E" w:rsidRDefault="009D4CD5" w:rsidP="00A64F2E">
      <w:pPr>
        <w:pStyle w:val="Titre3"/>
        <w:spacing w:line="360" w:lineRule="auto"/>
        <w:jc w:val="both"/>
        <w:rPr>
          <w:rFonts w:ascii="Times New Roman" w:hAnsi="Times New Roman" w:cs="Times New Roman"/>
        </w:rPr>
      </w:pPr>
      <w:r w:rsidRPr="00A64F2E">
        <w:rPr>
          <w:rFonts w:ascii="Times New Roman" w:hAnsi="Times New Roman" w:cs="Times New Roman"/>
        </w:rPr>
        <w:t>Relief</w:t>
      </w:r>
    </w:p>
    <w:p w14:paraId="16BEA451" w14:textId="1DF1F73C" w:rsidR="00D004BB" w:rsidRPr="00A64F2E" w:rsidRDefault="00CC3A3F"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deux terroirs sont caractérisés par des sols dunaires. Le terroir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est traversé par une vallée allant du nord au sud </w:t>
      </w:r>
      <w:r w:rsidR="00D012CB" w:rsidRPr="00A64F2E">
        <w:rPr>
          <w:rFonts w:ascii="Times New Roman" w:hAnsi="Times New Roman" w:cs="Times New Roman"/>
          <w:sz w:val="24"/>
          <w:szCs w:val="24"/>
        </w:rPr>
        <w:fldChar w:fldCharType="begin" w:fldLock="1"/>
      </w:r>
      <w:r w:rsidR="0060363B">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Niger","type":"thesis"},"uris":["http://www.mendeley.com/documents/?uuid=0f578aaa-61e9-4ac9-a843-44d892078490"]},{"id":"ITEM-2","itemData":{"author":[{"dropping-particle":"","family":"Commune de Falwel","given":"","non-dropping-particle":"","parse-names":false,"suffix":""}],"id":"ITEM-2","issued":{"date-parts":[["2021"]]},"number-of-pages":"1-94","title":"Plan de Developpement communal (PDC) de la commune de Falwel","type":"report"},"uris":["http://www.mendeley.com/documents/?uuid=a83e766d-fe09-444b-81d6-ae944c986b2b"]}],"mendeley":{"formattedCitation":"(Commune de Falwel, 2021; Hamissou, 2023)","plainTextFormattedCitation":"(Commune de Falwel, 2021; Hamissou, 2023)","previouslyFormattedCitation":"(Commune de Falwel, 2021; Hamissou, 2023)"},"properties":{"noteIndex":0},"schema":"https://github.com/citation-style-language/schema/raw/master/csl-citation.json"}</w:instrText>
      </w:r>
      <w:r w:rsidR="00D012CB" w:rsidRPr="00A64F2E">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(Commune de Falwel, 2021; Hamissou, 2023)</w:t>
      </w:r>
      <w:r w:rsidR="00D012CB" w:rsidRPr="00A64F2E">
        <w:rPr>
          <w:rFonts w:ascii="Times New Roman" w:hAnsi="Times New Roman" w:cs="Times New Roman"/>
          <w:sz w:val="24"/>
          <w:szCs w:val="24"/>
        </w:rPr>
        <w:fldChar w:fldCharType="end"/>
      </w:r>
      <w:r w:rsidR="00287F16" w:rsidRPr="00A64F2E">
        <w:rPr>
          <w:rFonts w:ascii="Times New Roman" w:hAnsi="Times New Roman" w:cs="Times New Roman"/>
          <w:sz w:val="24"/>
          <w:szCs w:val="24"/>
        </w:rPr>
        <w:t>.</w:t>
      </w:r>
    </w:p>
    <w:p w14:paraId="4227031F" w14:textId="29EE4E4B" w:rsidR="004F3DE8" w:rsidRPr="00A64F2E" w:rsidRDefault="004F3DE8" w:rsidP="00A64F2E">
      <w:pPr>
        <w:pStyle w:val="Titre3"/>
        <w:spacing w:line="360" w:lineRule="auto"/>
        <w:jc w:val="both"/>
        <w:rPr>
          <w:rFonts w:ascii="Times New Roman" w:hAnsi="Times New Roman" w:cs="Times New Roman"/>
        </w:rPr>
      </w:pPr>
      <w:r w:rsidRPr="00A64F2E">
        <w:rPr>
          <w:rFonts w:ascii="Times New Roman" w:hAnsi="Times New Roman" w:cs="Times New Roman"/>
        </w:rPr>
        <w:t>Climat</w:t>
      </w:r>
    </w:p>
    <w:p w14:paraId="13563D64" w14:textId="0527A7BE" w:rsidR="004F3DE8" w:rsidRPr="00A64F2E" w:rsidRDefault="00CC3A3F"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ont un climat sahélien. Ce climat comporte une saison sèche, divisée en périodes froide et chaude (de novembre à mai), et une saison pluvieuse (de juin à octobre). La saison sèche chaude se caractérise par une augmentation notable de la température journalière et des vents chauds et secs. La période de transition, entre mai et juin, est marquée par un changement de direction des vents et l'installation progressive de la mousson </w:t>
      </w:r>
      <w:r w:rsidR="0060363B">
        <w:rPr>
          <w:rFonts w:ascii="Times New Roman" w:hAnsi="Times New Roman" w:cs="Times New Roman"/>
          <w:sz w:val="24"/>
          <w:szCs w:val="24"/>
        </w:rPr>
        <w:fldChar w:fldCharType="begin" w:fldLock="1"/>
      </w:r>
      <w:r w:rsidR="0060363B">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Niger","type":"thesis"},"uris":["http://www.mendeley.com/documents/?uuid=0f578aaa-61e9-4ac9-a843-44d892078490"]},{"id":"ITEM-2","itemData":{"author":[{"dropping-particle":"","family":"Commune de Falwel","given":"","non-dropping-particle":"","parse-names":false,"suffix":""}],"id":"ITEM-2","issued":{"date-parts":[["2021"]]},"number-of-pages":"1-94","title":"Plan de Developpement communal (PDC) de la commune de Falwel","type":"report"},"uris":["http://www.mendeley.com/documents/?uuid=a83e766d-fe09-444b-81d6-ae944c986b2b"]},{"id":"ITEM-3","itemData":{"author":[{"dropping-particle":"","family":"Commune de Saé Sabuwa","given":"","non-dropping-particle":"","parse-names":false,"suffix":""}],"id":"ITEM-3","issued":{"date-parts":[["2022"]]},"number-of-pages":"159","title":"Plan de Developpement communal (PDC) de la commune de Saé Sabuwa","type":"report"},"uris":["http://www.mendeley.com/documents/?uuid=d7f20d26-7dc3-4e04-b5bd-4c792a25481a"]}],"mendeley":{"formattedCitation":"(Commune de Falwel, 2021; Commune de Saé Sabuwa, 2022; Hamissou, 2023)","plainTextFormattedCitation":"(Commune de Falwel, 2021; Commune de Saé Sabuwa, 2022; Hamissou, 2023)","previouslyFormattedCitation":"(Commune de Falwel, 2021; Commune de Saé Sabuwa, 2022; Hamissou, 2023)"},"properties":{"noteIndex":0},"schema":"https://github.com/citation-style-language/schema/raw/master/csl-citation.json"}</w:instrText>
      </w:r>
      <w:r w:rsidR="0060363B">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 xml:space="preserve">(Commune de Falwel, 2021; Commune de </w:t>
      </w:r>
      <w:r w:rsidR="00F57412">
        <w:rPr>
          <w:rFonts w:ascii="Times New Roman" w:hAnsi="Times New Roman" w:cs="Times New Roman"/>
          <w:noProof/>
          <w:sz w:val="24"/>
          <w:szCs w:val="24"/>
        </w:rPr>
        <w:t>Saye</w:t>
      </w:r>
      <w:r w:rsidR="0060363B" w:rsidRPr="0060363B">
        <w:rPr>
          <w:rFonts w:ascii="Times New Roman" w:hAnsi="Times New Roman" w:cs="Times New Roman"/>
          <w:noProof/>
          <w:sz w:val="24"/>
          <w:szCs w:val="24"/>
        </w:rPr>
        <w:t xml:space="preserve"> Sabuwa, 2022; Hamissou, 2023)</w:t>
      </w:r>
      <w:r w:rsidR="0060363B">
        <w:rPr>
          <w:rFonts w:ascii="Times New Roman" w:hAnsi="Times New Roman" w:cs="Times New Roman"/>
          <w:sz w:val="24"/>
          <w:szCs w:val="24"/>
        </w:rPr>
        <w:fldChar w:fldCharType="end"/>
      </w:r>
    </w:p>
    <w:p w14:paraId="51D2D6A2" w14:textId="528B7DFA" w:rsidR="00DC31E6" w:rsidRPr="00A64F2E" w:rsidRDefault="006D47BF" w:rsidP="00A64F2E">
      <w:pPr>
        <w:pStyle w:val="Titre4"/>
        <w:spacing w:line="360" w:lineRule="auto"/>
        <w:jc w:val="both"/>
        <w:rPr>
          <w:rFonts w:ascii="Times New Roman" w:hAnsi="Times New Roman" w:cs="Times New Roman"/>
          <w:i w:val="0"/>
          <w:iCs w:val="0"/>
          <w:sz w:val="24"/>
          <w:szCs w:val="24"/>
        </w:rPr>
      </w:pPr>
      <w:r w:rsidRPr="00A64F2E">
        <w:rPr>
          <w:rFonts w:ascii="Times New Roman" w:hAnsi="Times New Roman" w:cs="Times New Roman"/>
          <w:i w:val="0"/>
          <w:iCs w:val="0"/>
          <w:sz w:val="24"/>
          <w:szCs w:val="24"/>
        </w:rPr>
        <w:t>Température</w:t>
      </w:r>
    </w:p>
    <w:p w14:paraId="6A844F5E" w14:textId="026E8B24" w:rsidR="00CC3A3F" w:rsidRPr="00A64F2E" w:rsidRDefault="00CC3A3F"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Sur une période de 30 ans, 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montrent des profils de température similaires avec des fluctuations, mais une stabilité générale des températures maximales, moyennes et minimales. Les températures maximales atteignent fréquemment 40°C, les minimales descendent à environ 10°C, et la température moyenne annuelle fluctue autour de 30°C dans les deux localités</w:t>
      </w:r>
      <w:r w:rsidR="0060363B">
        <w:rPr>
          <w:rFonts w:ascii="Times New Roman" w:hAnsi="Times New Roman" w:cs="Times New Roman"/>
          <w:sz w:val="24"/>
          <w:szCs w:val="24"/>
        </w:rPr>
        <w:t xml:space="preserve"> </w:t>
      </w:r>
      <w:r w:rsidR="0060363B">
        <w:rPr>
          <w:rFonts w:ascii="Times New Roman" w:hAnsi="Times New Roman" w:cs="Times New Roman"/>
          <w:sz w:val="24"/>
          <w:szCs w:val="24"/>
        </w:rPr>
        <w:fldChar w:fldCharType="begin" w:fldLock="1"/>
      </w:r>
      <w:r w:rsidR="0060363B">
        <w:rPr>
          <w:rFonts w:ascii="Times New Roman" w:hAnsi="Times New Roman" w:cs="Times New Roman"/>
          <w:sz w:val="24"/>
          <w:szCs w:val="24"/>
        </w:rPr>
        <w:instrText>ADDIN CSL_CITATION {"citationItems":[{"id":"ITEM-1","itemData":{"URL":"https://power.larc.nasa.gov/data-access-viewer/","accessed":{"date-parts":[["2024","10","9"]]},"author":[{"dropping-particle":"","family":"NASA","given":"","non-dropping-particle":"","parse-names":false,"suffix":""}],"id":"ITEM-1","issued":{"date-parts":[["0"]]},"title":"POWER | DAV","type":"webpage"},"uris":["http://www.mendeley.com/documents/?uuid=d75d5daa-b0cb-3765-bc62-998ff9b9ff32"]}],"mendeley":{"formattedCitation":"(NASA, n.d.)","plainTextFormattedCitation":"(NASA, n.d.)","previouslyFormattedCitation":"(NASA, n.d.)"},"properties":{"noteIndex":0},"schema":"https://github.com/citation-style-language/schema/raw/master/csl-citation.json"}</w:instrText>
      </w:r>
      <w:r w:rsidR="0060363B">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(NASA, n.d.)</w:t>
      </w:r>
      <w:r w:rsidR="0060363B">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3C951E3C" w14:textId="6901AE92" w:rsidR="002F6C21" w:rsidRDefault="00F57412" w:rsidP="00A64F2E">
      <w:pPr>
        <w:spacing w:line="360" w:lineRule="auto"/>
        <w:jc w:val="both"/>
        <w:rPr>
          <w:rFonts w:ascii="Times New Roman" w:hAnsi="Times New Roman" w:cs="Times New Roman"/>
          <w:noProof/>
          <w:sz w:val="24"/>
          <w:szCs w:val="24"/>
        </w:rPr>
      </w:pPr>
      <w:r>
        <w:rPr>
          <w:noProof/>
        </w:rPr>
        <w:drawing>
          <wp:inline distT="0" distB="0" distL="0" distR="0" wp14:anchorId="3488F529" wp14:editId="67934B87">
            <wp:extent cx="5760720" cy="3840480"/>
            <wp:effectExtent l="19050" t="19050" r="11430" b="26670"/>
            <wp:docPr id="1010032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solidFill>
                        <a:schemeClr val="tx1"/>
                      </a:solidFill>
                    </a:ln>
                  </pic:spPr>
                </pic:pic>
              </a:graphicData>
            </a:graphic>
          </wp:inline>
        </w:drawing>
      </w:r>
    </w:p>
    <w:p w14:paraId="6CD18D0A" w14:textId="58C64A3F" w:rsidR="00B711CA" w:rsidRPr="00A64F2E" w:rsidRDefault="00B711CA" w:rsidP="00A64F2E">
      <w:pPr>
        <w:spacing w:line="360" w:lineRule="auto"/>
        <w:jc w:val="both"/>
        <w:rPr>
          <w:rFonts w:ascii="Times New Roman" w:hAnsi="Times New Roman" w:cs="Times New Roman"/>
          <w:noProof/>
          <w:sz w:val="24"/>
          <w:szCs w:val="24"/>
        </w:rPr>
      </w:pPr>
      <w:proofErr w:type="gramStart"/>
      <w:r w:rsidRPr="00A64F2E">
        <w:rPr>
          <w:rFonts w:ascii="Times New Roman" w:hAnsi="Times New Roman" w:cs="Times New Roman"/>
          <w:sz w:val="24"/>
          <w:szCs w:val="24"/>
        </w:rPr>
        <w:lastRenderedPageBreak/>
        <w:t>Figure  :</w:t>
      </w:r>
      <w:proofErr w:type="gramEnd"/>
      <w:r w:rsidRPr="00A64F2E">
        <w:rPr>
          <w:rFonts w:ascii="Times New Roman" w:hAnsi="Times New Roman" w:cs="Times New Roman"/>
          <w:sz w:val="24"/>
          <w:szCs w:val="24"/>
        </w:rPr>
        <w:t xml:space="preserve"> Températures annuelles max et min (1992 à 2022)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000D7744" w:rsidRPr="00A64F2E">
        <w:rPr>
          <w:rFonts w:ascii="Times New Roman" w:hAnsi="Times New Roman" w:cs="Times New Roman"/>
          <w:sz w:val="24"/>
          <w:szCs w:val="24"/>
        </w:rPr>
        <w:t xml:space="preserve"> </w:t>
      </w:r>
    </w:p>
    <w:p w14:paraId="1BB5D8B3" w14:textId="1365C7E2" w:rsidR="00B711CA" w:rsidRPr="00A64F2E" w:rsidRDefault="00B711CA" w:rsidP="00A64F2E">
      <w:pPr>
        <w:pStyle w:val="Titre4"/>
        <w:spacing w:line="360" w:lineRule="auto"/>
        <w:jc w:val="both"/>
        <w:rPr>
          <w:rFonts w:ascii="Times New Roman" w:hAnsi="Times New Roman" w:cs="Times New Roman"/>
          <w:i w:val="0"/>
          <w:iCs w:val="0"/>
          <w:sz w:val="24"/>
          <w:szCs w:val="24"/>
        </w:rPr>
      </w:pPr>
      <w:r w:rsidRPr="00A64F2E">
        <w:rPr>
          <w:rFonts w:ascii="Times New Roman" w:hAnsi="Times New Roman" w:cs="Times New Roman"/>
          <w:i w:val="0"/>
          <w:iCs w:val="0"/>
          <w:sz w:val="24"/>
          <w:szCs w:val="24"/>
        </w:rPr>
        <w:t>Pluviométrie</w:t>
      </w:r>
    </w:p>
    <w:p w14:paraId="79B257EB" w14:textId="1B004B9F" w:rsidR="003A12D8" w:rsidRPr="00A64F2E" w:rsidRDefault="00CC3A3F"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précipitations annuelles ont fluctué au cours des trois dernières décennies pour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À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les pics les plus élevés ont été observés entre 1993-1995 et 2018-2021. À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les années marquantes pour les pics de précipitations sont 1998, 2011, et 2018, suivies d'une augmentation notable entre 2020 et 2022</w:t>
      </w:r>
      <w:r w:rsidR="00950893" w:rsidRPr="00A64F2E">
        <w:rPr>
          <w:rFonts w:ascii="Times New Roman" w:hAnsi="Times New Roman" w:cs="Times New Roman"/>
          <w:sz w:val="24"/>
          <w:szCs w:val="24"/>
        </w:rPr>
        <w:t>. En revanche, les deux zones enregistrent des niveaux les plus bas de précipitations aux mêmes périodes</w:t>
      </w:r>
      <w:r w:rsidR="0060363B">
        <w:rPr>
          <w:rFonts w:ascii="Times New Roman" w:hAnsi="Times New Roman" w:cs="Times New Roman"/>
          <w:sz w:val="24"/>
          <w:szCs w:val="24"/>
        </w:rPr>
        <w:t xml:space="preserve"> </w:t>
      </w:r>
      <w:r w:rsidR="0060363B">
        <w:rPr>
          <w:rFonts w:ascii="Times New Roman" w:hAnsi="Times New Roman" w:cs="Times New Roman"/>
          <w:sz w:val="24"/>
          <w:szCs w:val="24"/>
        </w:rPr>
        <w:fldChar w:fldCharType="begin" w:fldLock="1"/>
      </w:r>
      <w:r w:rsidR="008B17F3">
        <w:rPr>
          <w:rFonts w:ascii="Times New Roman" w:hAnsi="Times New Roman" w:cs="Times New Roman"/>
          <w:sz w:val="24"/>
          <w:szCs w:val="24"/>
        </w:rPr>
        <w:instrText>ADDIN CSL_CITATION {"citationItems":[{"id":"ITEM-1","itemData":{"URL":"https://power.larc.nasa.gov/data-access-viewer/","accessed":{"date-parts":[["2024","10","9"]]},"author":[{"dropping-particle":"","family":"NASA","given":"","non-dropping-particle":"","parse-names":false,"suffix":""}],"id":"ITEM-1","issued":{"date-parts":[["0"]]},"title":"POWER | DAV","type":"webpage"},"uris":["http://www.mendeley.com/documents/?uuid=d75d5daa-b0cb-3765-bc62-998ff9b9ff32"]}],"mendeley":{"formattedCitation":"(NASA, n.d.)","plainTextFormattedCitation":"(NASA, n.d.)","previouslyFormattedCitation":"(NASA, n.d.)"},"properties":{"noteIndex":0},"schema":"https://github.com/citation-style-language/schema/raw/master/csl-citation.json"}</w:instrText>
      </w:r>
      <w:r w:rsidR="0060363B">
        <w:rPr>
          <w:rFonts w:ascii="Times New Roman" w:hAnsi="Times New Roman" w:cs="Times New Roman"/>
          <w:sz w:val="24"/>
          <w:szCs w:val="24"/>
        </w:rPr>
        <w:fldChar w:fldCharType="separate"/>
      </w:r>
      <w:r w:rsidR="0060363B" w:rsidRPr="0060363B">
        <w:rPr>
          <w:rFonts w:ascii="Times New Roman" w:hAnsi="Times New Roman" w:cs="Times New Roman"/>
          <w:noProof/>
          <w:sz w:val="24"/>
          <w:szCs w:val="24"/>
        </w:rPr>
        <w:t>(NASA, n.d.)</w:t>
      </w:r>
      <w:r w:rsidR="0060363B">
        <w:rPr>
          <w:rFonts w:ascii="Times New Roman" w:hAnsi="Times New Roman" w:cs="Times New Roman"/>
          <w:sz w:val="24"/>
          <w:szCs w:val="24"/>
        </w:rPr>
        <w:fldChar w:fldCharType="end"/>
      </w:r>
      <w:r w:rsidR="00950893" w:rsidRPr="00A64F2E">
        <w:rPr>
          <w:rFonts w:ascii="Times New Roman" w:hAnsi="Times New Roman" w:cs="Times New Roman"/>
          <w:sz w:val="24"/>
          <w:szCs w:val="24"/>
        </w:rPr>
        <w:t>.</w:t>
      </w:r>
    </w:p>
    <w:p w14:paraId="42A7695F" w14:textId="54D451D8" w:rsidR="00516092" w:rsidRPr="00516092" w:rsidRDefault="00516092" w:rsidP="00516092">
      <w:pPr>
        <w:spacing w:line="360" w:lineRule="auto"/>
        <w:jc w:val="both"/>
        <w:rPr>
          <w:rFonts w:ascii="Times New Roman" w:hAnsi="Times New Roman" w:cs="Times New Roman"/>
          <w:sz w:val="24"/>
          <w:szCs w:val="24"/>
        </w:rPr>
      </w:pPr>
      <w:r w:rsidRPr="00516092">
        <w:rPr>
          <w:rFonts w:ascii="Times New Roman" w:hAnsi="Times New Roman" w:cs="Times New Roman"/>
          <w:sz w:val="24"/>
          <w:szCs w:val="24"/>
        </w:rPr>
        <w:drawing>
          <wp:inline distT="0" distB="0" distL="0" distR="0" wp14:anchorId="014802FE" wp14:editId="4FB846DA">
            <wp:extent cx="5760720" cy="4320540"/>
            <wp:effectExtent l="19050" t="19050" r="11430" b="22860"/>
            <wp:docPr id="5633539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solidFill>
                        <a:schemeClr val="tx1"/>
                      </a:solidFill>
                    </a:ln>
                  </pic:spPr>
                </pic:pic>
              </a:graphicData>
            </a:graphic>
          </wp:inline>
        </w:drawing>
      </w:r>
    </w:p>
    <w:p w14:paraId="15E8265E" w14:textId="4709B546" w:rsidR="00CC3A3F" w:rsidRPr="00A64F2E" w:rsidRDefault="006A654A" w:rsidP="00A64F2E">
      <w:pPr>
        <w:spacing w:line="360" w:lineRule="auto"/>
        <w:jc w:val="both"/>
        <w:rPr>
          <w:rFonts w:ascii="Times New Roman" w:hAnsi="Times New Roman" w:cs="Times New Roman"/>
          <w:sz w:val="24"/>
          <w:szCs w:val="24"/>
        </w:rPr>
      </w:pPr>
      <w:proofErr w:type="gramStart"/>
      <w:r w:rsidRPr="00A64F2E">
        <w:rPr>
          <w:rFonts w:ascii="Times New Roman" w:hAnsi="Times New Roman" w:cs="Times New Roman"/>
          <w:sz w:val="24"/>
          <w:szCs w:val="24"/>
        </w:rPr>
        <w:t>Figure  :</w:t>
      </w:r>
      <w:proofErr w:type="gramEnd"/>
      <w:r w:rsidRPr="00A64F2E">
        <w:rPr>
          <w:rFonts w:ascii="Times New Roman" w:hAnsi="Times New Roman" w:cs="Times New Roman"/>
          <w:sz w:val="24"/>
          <w:szCs w:val="24"/>
        </w:rPr>
        <w:t xml:space="preserve"> Pluviométries annuelles moyennes  (1992 à 2022)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w:t>
      </w:r>
    </w:p>
    <w:p w14:paraId="5B249348" w14:textId="619BC89B" w:rsidR="006A654A" w:rsidRPr="00A64F2E" w:rsidRDefault="006A654A" w:rsidP="00A64F2E">
      <w:pPr>
        <w:pStyle w:val="Titre3"/>
        <w:spacing w:line="360" w:lineRule="auto"/>
        <w:jc w:val="both"/>
        <w:rPr>
          <w:rFonts w:ascii="Times New Roman" w:hAnsi="Times New Roman" w:cs="Times New Roman"/>
        </w:rPr>
      </w:pPr>
      <w:r w:rsidRPr="00A64F2E">
        <w:rPr>
          <w:rFonts w:ascii="Times New Roman" w:hAnsi="Times New Roman" w:cs="Times New Roman"/>
        </w:rPr>
        <w:t>Sols</w:t>
      </w:r>
    </w:p>
    <w:p w14:paraId="3AE1D9CF" w14:textId="33F20018" w:rsidR="00CC3A3F" w:rsidRPr="00A64F2E" w:rsidRDefault="00CC3A3F"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sont principalement composés de sols dunaires, pauvres en matière organique et fortement soumis à l’érosion éolienne et hydrique. En plus, à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on trouve des sols de glacis, massivement exploités par des travaux de CES/DRS</w:t>
      </w:r>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Falwel","type":"report"},"uris":["http://www.mendeley.com/documents/?uuid=a83e766d-fe09-444b-81d6-ae944c986b2b"]},{"id":"ITEM-2","itemData":{"DOI":"10.21120/le/13/1/1","ISSN":"1789-4921","abstract":"The study aimed to analyze the process of Landuse/Landcover change of two rural communes (SaéSaboua and Chadakori) of Maradi region (Republic of Niger) over the past 28 years (1986 – 2014),through landscape structure analysis by diachronic cartographic approach and landscape indices. Mixedclassification of temporal series of Landsat images led to identifying six Landuse/Landcover (LULC)classes, namely ”cultivated land under shrubs and trees”, ”cultivated land under trees”, “continuouscropland”, ”fallow/pasture land”, ”forest reserve”, and ”settlement”. The composition and structure ofthe studied landscapes have greatly changed from 1986 to 2014. The class ”cultivated land under trees”was the landscape matrix in 1986 with 38.65% of landscape total area but in 2001 and 2014 the class”continuous cropland” became the landscape matrix. The changes also affected the ”forest reserve”which was transformed to smallholder agricultural land from 1986 to 2014. The area occupied byclasses ”cultivated land under trees” changed from 38.65% in 1986 to 8.78% in 2014; and from 1986to 2014, the area occupied by ”fallow/pasture land” has decreased of about 16%. The decrease in theseclasses was in favor of ¨continuous crop land¨, ¨settlement¨ and “cultivated land under shrubs and trees”which respectively gained 38%, 0.3% and 8.15% of their areas in 1986. The results of this study reflectthe problem of access to land and even land saturation in semi-arid region, a consequence of strongpopulation growth. They also contribute to a better rethinking of agricultural practices in order to initiateadaptation and resilience strategies for the population facing food insecurity and poverty.","author":[{"dropping-particle":"","family":"Kadiza","given":"Doulay","non-dropping-particle":"","parse-names":false,"suffix":""},{"dropping-particle":"","family":"Diouf","given":"Abdoulaye","non-dropping-particle":"","parse-names":false,"suffix":""},{"dropping-particle":"","family":"Sadda","given":"Abou-Soufianou","non-dropping-particle":"","parse-names":false,"suffix":""},{"dropping-particle":"","family":"Yakubu","given":"Ibrahim Baba","non-dropping-particle":"","parse-names":false,"suffix":""}],"container-title":"Landscape &amp; Environment","id":"ITEM-2","issue":"1","issued":{"date-parts":[["2019"]]},"page":"1-12","title":"Landuse/landcover change process in a tropi¬cal semi-arid zone: case of two rural com¬munes (Chadakori and Saé-Saboua) in Maradi region, Republic of Niger","type":"article-journal","volume":"13"},"uris":["http://www.mendeley.com/documents/?uuid=befae415-76bc-4b4e-a99e-2aa8e992fbc5"]}],"mendeley":{"formattedCitation":"(Commune de Falwel, 2021; Kadiza et al., 2019)","plainTextFormattedCitation":"(Commune de Falwel, 2021; Kadiza et al., 2019)","previouslyFormattedCitation":"(Commune de Falwel, 2021; Kadiza et al., 2019)"},"properties":{"noteIndex":0},"schema":"https://github.com/citation-style-language/schema/raw/master/csl-citation.json"}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(Commune de Falwel, 2021; Kadiza et al., 2019)</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671F1797" w14:textId="632FC693" w:rsidR="00245AEA" w:rsidRPr="00A64F2E" w:rsidRDefault="00931166" w:rsidP="00A64F2E">
      <w:pPr>
        <w:pStyle w:val="Titre3"/>
        <w:spacing w:line="360" w:lineRule="auto"/>
        <w:jc w:val="both"/>
        <w:rPr>
          <w:rFonts w:ascii="Times New Roman" w:hAnsi="Times New Roman" w:cs="Times New Roman"/>
        </w:rPr>
      </w:pPr>
      <w:r w:rsidRPr="00A64F2E">
        <w:rPr>
          <w:rFonts w:ascii="Times New Roman" w:hAnsi="Times New Roman" w:cs="Times New Roman"/>
        </w:rPr>
        <w:lastRenderedPageBreak/>
        <w:t>Végétation</w:t>
      </w:r>
    </w:p>
    <w:p w14:paraId="293E491A" w14:textId="540CD422" w:rsidR="00931166" w:rsidRPr="00A64F2E" w:rsidRDefault="00B176F9"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La végétation dans les deux terroirs est similaire, on rencontre des formations végétales de types savane arbustive voire arborée dominée par des combrétacées et des parcs agro forestiers d’Acacia </w:t>
      </w:r>
      <w:proofErr w:type="spellStart"/>
      <w:r w:rsidRPr="00A64F2E">
        <w:rPr>
          <w:rFonts w:ascii="Times New Roman" w:hAnsi="Times New Roman" w:cs="Times New Roman"/>
          <w:sz w:val="24"/>
          <w:szCs w:val="24"/>
        </w:rPr>
        <w:t>albida</w:t>
      </w:r>
      <w:proofErr w:type="spellEnd"/>
      <w:r w:rsidRPr="00A64F2E">
        <w:rPr>
          <w:rFonts w:ascii="Times New Roman" w:hAnsi="Times New Roman" w:cs="Times New Roman"/>
          <w:sz w:val="24"/>
          <w:szCs w:val="24"/>
        </w:rPr>
        <w:t xml:space="preserve"> Del. On y trouve aussi : </w:t>
      </w:r>
      <w:r w:rsidRPr="00A64F2E">
        <w:rPr>
          <w:rFonts w:ascii="Times New Roman" w:hAnsi="Times New Roman" w:cs="Times New Roman"/>
          <w:i/>
          <w:iCs/>
          <w:sz w:val="24"/>
          <w:szCs w:val="24"/>
        </w:rPr>
        <w:t xml:space="preserve">Balanites aegyptiaca </w:t>
      </w:r>
      <w:r w:rsidRPr="00A64F2E">
        <w:rPr>
          <w:rFonts w:ascii="Times New Roman" w:hAnsi="Times New Roman" w:cs="Times New Roman"/>
          <w:sz w:val="24"/>
          <w:szCs w:val="24"/>
        </w:rPr>
        <w:t xml:space="preserve">(L.) Del., </w:t>
      </w:r>
      <w:r w:rsidRPr="00A64F2E">
        <w:rPr>
          <w:rFonts w:ascii="Times New Roman" w:hAnsi="Times New Roman" w:cs="Times New Roman"/>
          <w:i/>
          <w:iCs/>
          <w:sz w:val="24"/>
          <w:szCs w:val="24"/>
        </w:rPr>
        <w:t xml:space="preserve">Ziziphus </w:t>
      </w:r>
      <w:proofErr w:type="spellStart"/>
      <w:r w:rsidRPr="00A64F2E">
        <w:rPr>
          <w:rFonts w:ascii="Times New Roman" w:hAnsi="Times New Roman" w:cs="Times New Roman"/>
          <w:i/>
          <w:iCs/>
          <w:sz w:val="24"/>
          <w:szCs w:val="24"/>
        </w:rPr>
        <w:t>mauritiana</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sz w:val="24"/>
          <w:szCs w:val="24"/>
        </w:rPr>
        <w:t>Lam</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i/>
          <w:iCs/>
          <w:sz w:val="24"/>
          <w:szCs w:val="24"/>
        </w:rPr>
        <w:t>Guiera</w:t>
      </w:r>
      <w:proofErr w:type="spellEnd"/>
      <w:r w:rsidRPr="00A64F2E">
        <w:rPr>
          <w:rFonts w:ascii="Times New Roman" w:hAnsi="Times New Roman" w:cs="Times New Roman"/>
          <w:i/>
          <w:iCs/>
          <w:sz w:val="24"/>
          <w:szCs w:val="24"/>
        </w:rPr>
        <w:t xml:space="preserve"> senegalensis </w:t>
      </w:r>
      <w:r w:rsidRPr="00A64F2E">
        <w:rPr>
          <w:rFonts w:ascii="Times New Roman" w:hAnsi="Times New Roman" w:cs="Times New Roman"/>
          <w:sz w:val="24"/>
          <w:szCs w:val="24"/>
        </w:rPr>
        <w:t xml:space="preserve">J.F. </w:t>
      </w:r>
      <w:proofErr w:type="spellStart"/>
      <w:r w:rsidRPr="00A64F2E">
        <w:rPr>
          <w:rFonts w:ascii="Times New Roman" w:hAnsi="Times New Roman" w:cs="Times New Roman"/>
          <w:sz w:val="24"/>
          <w:szCs w:val="24"/>
        </w:rPr>
        <w:t>Gmel</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i/>
          <w:iCs/>
          <w:sz w:val="24"/>
          <w:szCs w:val="24"/>
        </w:rPr>
        <w:t>Adansonia</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digitata</w:t>
      </w:r>
      <w:proofErr w:type="spellEnd"/>
      <w:r w:rsidRPr="00A64F2E">
        <w:rPr>
          <w:rFonts w:ascii="Times New Roman" w:hAnsi="Times New Roman" w:cs="Times New Roman"/>
          <w:i/>
          <w:iCs/>
          <w:sz w:val="24"/>
          <w:szCs w:val="24"/>
        </w:rPr>
        <w:t xml:space="preserve"> </w:t>
      </w:r>
      <w:r w:rsidRPr="00A64F2E">
        <w:rPr>
          <w:rFonts w:ascii="Times New Roman" w:hAnsi="Times New Roman" w:cs="Times New Roman"/>
          <w:sz w:val="24"/>
          <w:szCs w:val="24"/>
        </w:rPr>
        <w:t xml:space="preserve">L., </w:t>
      </w:r>
      <w:proofErr w:type="spellStart"/>
      <w:r w:rsidRPr="00A64F2E">
        <w:rPr>
          <w:rFonts w:ascii="Times New Roman" w:hAnsi="Times New Roman" w:cs="Times New Roman"/>
          <w:i/>
          <w:iCs/>
          <w:sz w:val="24"/>
          <w:szCs w:val="24"/>
        </w:rPr>
        <w:t>Piliostigma</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reticulatum</w:t>
      </w:r>
      <w:proofErr w:type="spellEnd"/>
      <w:r w:rsidRPr="00A64F2E">
        <w:rPr>
          <w:rFonts w:ascii="Times New Roman" w:hAnsi="Times New Roman" w:cs="Times New Roman"/>
          <w:i/>
          <w:iCs/>
          <w:sz w:val="24"/>
          <w:szCs w:val="24"/>
        </w:rPr>
        <w:t xml:space="preserve"> </w:t>
      </w:r>
      <w:r w:rsidRPr="00A64F2E">
        <w:rPr>
          <w:rFonts w:ascii="Times New Roman" w:hAnsi="Times New Roman" w:cs="Times New Roman"/>
          <w:sz w:val="24"/>
          <w:szCs w:val="24"/>
        </w:rPr>
        <w:t xml:space="preserve">(DC.) </w:t>
      </w:r>
      <w:proofErr w:type="spellStart"/>
      <w:r w:rsidRPr="00A64F2E">
        <w:rPr>
          <w:rFonts w:ascii="Times New Roman" w:hAnsi="Times New Roman" w:cs="Times New Roman"/>
          <w:sz w:val="24"/>
          <w:szCs w:val="24"/>
        </w:rPr>
        <w:t>Hochst</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i/>
          <w:iCs/>
          <w:sz w:val="24"/>
          <w:szCs w:val="24"/>
        </w:rPr>
        <w:t>Detarium</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microcarpum</w:t>
      </w:r>
      <w:proofErr w:type="spellEnd"/>
      <w:r w:rsidRPr="00A64F2E">
        <w:rPr>
          <w:rFonts w:ascii="Times New Roman" w:hAnsi="Times New Roman" w:cs="Times New Roman"/>
          <w:i/>
          <w:iCs/>
          <w:sz w:val="24"/>
          <w:szCs w:val="24"/>
        </w:rPr>
        <w:t xml:space="preserve"> </w:t>
      </w:r>
      <w:r w:rsidRPr="00A64F2E">
        <w:rPr>
          <w:rFonts w:ascii="Times New Roman" w:hAnsi="Times New Roman" w:cs="Times New Roman"/>
          <w:sz w:val="24"/>
          <w:szCs w:val="24"/>
        </w:rPr>
        <w:t xml:space="preserve">G. et </w:t>
      </w:r>
      <w:proofErr w:type="spellStart"/>
      <w:r w:rsidRPr="00A64F2E">
        <w:rPr>
          <w:rFonts w:ascii="Times New Roman" w:hAnsi="Times New Roman" w:cs="Times New Roman"/>
          <w:sz w:val="24"/>
          <w:szCs w:val="24"/>
        </w:rPr>
        <w:t>Perr</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i/>
          <w:iCs/>
          <w:sz w:val="24"/>
          <w:szCs w:val="24"/>
        </w:rPr>
        <w:t>Hyphaene</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thebaica</w:t>
      </w:r>
      <w:proofErr w:type="spellEnd"/>
      <w:r w:rsidRPr="00A64F2E">
        <w:rPr>
          <w:rFonts w:ascii="Times New Roman" w:hAnsi="Times New Roman" w:cs="Times New Roman"/>
          <w:i/>
          <w:iCs/>
          <w:sz w:val="24"/>
          <w:szCs w:val="24"/>
        </w:rPr>
        <w:t xml:space="preserve"> </w:t>
      </w:r>
      <w:r w:rsidRPr="00A64F2E">
        <w:rPr>
          <w:rFonts w:ascii="Times New Roman" w:hAnsi="Times New Roman" w:cs="Times New Roman"/>
          <w:sz w:val="24"/>
          <w:szCs w:val="24"/>
        </w:rPr>
        <w:t xml:space="preserve">Mart. etc. et de tapis herbacé de : </w:t>
      </w:r>
      <w:proofErr w:type="spellStart"/>
      <w:r w:rsidRPr="00A64F2E">
        <w:rPr>
          <w:rFonts w:ascii="Times New Roman" w:hAnsi="Times New Roman" w:cs="Times New Roman"/>
          <w:i/>
          <w:iCs/>
          <w:sz w:val="24"/>
          <w:szCs w:val="24"/>
        </w:rPr>
        <w:t>Cenhrus</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biflorus</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sz w:val="24"/>
          <w:szCs w:val="24"/>
        </w:rPr>
        <w:t>Roxb</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i/>
          <w:iCs/>
          <w:sz w:val="24"/>
          <w:szCs w:val="24"/>
        </w:rPr>
        <w:t>Eragrostis</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i/>
          <w:iCs/>
          <w:sz w:val="24"/>
          <w:szCs w:val="24"/>
        </w:rPr>
        <w:t>tremula</w:t>
      </w:r>
      <w:proofErr w:type="spellEnd"/>
      <w:r w:rsidRPr="00A64F2E">
        <w:rPr>
          <w:rFonts w:ascii="Times New Roman" w:hAnsi="Times New Roman" w:cs="Times New Roman"/>
          <w:i/>
          <w:iCs/>
          <w:sz w:val="24"/>
          <w:szCs w:val="24"/>
        </w:rPr>
        <w:t xml:space="preserve"> </w:t>
      </w:r>
      <w:proofErr w:type="spellStart"/>
      <w:r w:rsidRPr="00A64F2E">
        <w:rPr>
          <w:rFonts w:ascii="Times New Roman" w:hAnsi="Times New Roman" w:cs="Times New Roman"/>
          <w:sz w:val="24"/>
          <w:szCs w:val="24"/>
        </w:rPr>
        <w:t>Hochst</w:t>
      </w:r>
      <w:proofErr w:type="spellEnd"/>
      <w:r w:rsidRPr="00A64F2E">
        <w:rPr>
          <w:rFonts w:ascii="Times New Roman" w:hAnsi="Times New Roman" w:cs="Times New Roman"/>
          <w:sz w:val="24"/>
          <w:szCs w:val="24"/>
        </w:rPr>
        <w:t xml:space="preserve">., </w:t>
      </w:r>
      <w:r w:rsidRPr="00A64F2E">
        <w:rPr>
          <w:rFonts w:ascii="Times New Roman" w:hAnsi="Times New Roman" w:cs="Times New Roman"/>
          <w:i/>
          <w:iCs/>
          <w:sz w:val="24"/>
          <w:szCs w:val="24"/>
        </w:rPr>
        <w:t xml:space="preserve">Cassia </w:t>
      </w:r>
      <w:proofErr w:type="spellStart"/>
      <w:r w:rsidRPr="00A64F2E">
        <w:rPr>
          <w:rFonts w:ascii="Times New Roman" w:hAnsi="Times New Roman" w:cs="Times New Roman"/>
          <w:i/>
          <w:iCs/>
          <w:sz w:val="24"/>
          <w:szCs w:val="24"/>
        </w:rPr>
        <w:t>mimosoides</w:t>
      </w:r>
      <w:proofErr w:type="spellEnd"/>
      <w:r w:rsidRPr="00A64F2E">
        <w:rPr>
          <w:rFonts w:ascii="Times New Roman" w:hAnsi="Times New Roman" w:cs="Times New Roman"/>
          <w:i/>
          <w:iCs/>
          <w:sz w:val="24"/>
          <w:szCs w:val="24"/>
        </w:rPr>
        <w:t xml:space="preserve"> </w:t>
      </w:r>
      <w:r w:rsidRPr="00A64F2E">
        <w:rPr>
          <w:rFonts w:ascii="Times New Roman" w:hAnsi="Times New Roman" w:cs="Times New Roman"/>
          <w:sz w:val="24"/>
          <w:szCs w:val="24"/>
        </w:rPr>
        <w:t xml:space="preserve">L. </w:t>
      </w:r>
      <w:proofErr w:type="spellStart"/>
      <w:r w:rsidRPr="00A64F2E">
        <w:rPr>
          <w:rFonts w:ascii="Times New Roman" w:hAnsi="Times New Roman" w:cs="Times New Roman"/>
          <w:sz w:val="24"/>
          <w:szCs w:val="24"/>
        </w:rPr>
        <w:t>etc</w:t>
      </w:r>
      <w:proofErr w:type="spellEnd"/>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Falwel","type":"report"},"uris":["http://www.mendeley.com/documents/?uuid=a83e766d-fe09-444b-81d6-ae944c986b2b"]},{"id":"ITEM-2","itemData":{"author":[{"dropping-particle":"","family":"Hamissou","given":"Habou Hamidou","non-dropping-particle":"","parse-names":false,"suffix":""}],"id":"ITEM-2","issued":{"date-parts":[["2023"]]},"number-of-pages":"58","publisher":"Memoire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Niger","type":"thesis"},"uris":["http://www.mendeley.com/documents/?uuid=0f578aaa-61e9-4ac9-a843-44d892078490"]},{"id":"ITEM-3","itemData":{"DOI":"10.21120/le/13/1/1","ISSN":"1789-4921","abstract":"The study aimed to analyze the process of Landuse/Landcover change of two rural communes (SaéSaboua and Chadakori) of Maradi region (Republic of Niger) over the past 28 years (1986 – 2014),through landscape structure analysis by diachronic cartographic approach and landscape indices. Mixedclassification of temporal series of Landsat images led to identifying six Landuse/Landcover (LULC)classes, namely ”cultivated land under shrubs and trees”, ”cultivated land under trees”, “continuouscropland”, ”fallow/pasture land”, ”forest reserve”, and ”settlement”. The composition and structure ofthe studied landscapes have greatly changed from 1986 to 2014. The class ”cultivated land under trees”was the landscape matrix in 1986 with 38.65% of landscape total area but in 2001 and 2014 the class”continuous cropland” became the landscape matrix. The changes also affected the ”forest reserve”which was transformed to smallholder agricultural land from 1986 to 2014. The area occupied byclasses ”cultivated land under trees” changed from 38.65% in 1986 to 8.78% in 2014; and from 1986to 2014, the area occupied by ”fallow/pasture land” has decreased of about 16%. The decrease in theseclasses was in favor of ¨continuous crop land¨, ¨settlement¨ and “cultivated land under shrubs and trees”which respectively gained 38%, 0.3% and 8.15% of their areas in 1986. The results of this study reflectthe problem of access to land and even land saturation in semi-arid region, a consequence of strongpopulation growth. They also contribute to a better rethinking of agricultural practices in order to initiateadaptation and resilience strategies for the population facing food insecurity and poverty.","author":[{"dropping-particle":"","family":"Kadiza","given":"Doulay","non-dropping-particle":"","parse-names":false,"suffix":""},{"dropping-particle":"","family":"Diouf","given":"Abdoulaye","non-dropping-particle":"","parse-names":false,"suffix":""},{"dropping-particle":"","family":"Sadda","given":"Abou-Soufianou","non-dropping-particle":"","parse-names":false,"suffix":""},{"dropping-particle":"","family":"Yakubu","given":"Ibrahim Baba","non-dropping-particle":"","parse-names":false,"suffix":""}],"container-title":"Landscape &amp; Environment","id":"ITEM-3","issue":"1","issued":{"date-parts":[["2019"]]},"page":"1-12","title":"Landuse/landcover change process in a tropi¬cal semi-arid zone: case of two rural com¬munes (Chadakori and Saé-Saboua) in Maradi region, Republic of Niger","type":"article-journal","volume":"13"},"uris":["http://www.mendeley.com/documents/?uuid=befae415-76bc-4b4e-a99e-2aa8e992fbc5"]}],"mendeley":{"formattedCitation":"(Commune de Falwel, 2021; Hamissou, 2023; Kadiza et al., 2019)","plainTextFormattedCitation":"(Commune de Falwel, 2021; Hamissou, 2023; Kadiza et al., 2019)","previouslyFormattedCitation":"(Commune de Falwel, 2021; Hamissou, 2023; Kadiza et al., 2019)"},"properties":{"noteIndex":0},"schema":"https://github.com/citation-style-language/schema/raw/master/csl-citation.json"}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(Commune de Falwel, 2021; Hamissou, 2023; Kadiza et al., 2019)</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58349C08" w14:textId="251DC094" w:rsidR="00A521D2" w:rsidRPr="00A64F2E" w:rsidRDefault="00A521D2" w:rsidP="00A64F2E">
      <w:pPr>
        <w:pStyle w:val="Titre3"/>
        <w:spacing w:line="360" w:lineRule="auto"/>
        <w:jc w:val="both"/>
        <w:rPr>
          <w:rFonts w:ascii="Times New Roman" w:hAnsi="Times New Roman" w:cs="Times New Roman"/>
        </w:rPr>
      </w:pPr>
      <w:r w:rsidRPr="00A64F2E">
        <w:rPr>
          <w:rFonts w:ascii="Times New Roman" w:hAnsi="Times New Roman" w:cs="Times New Roman"/>
        </w:rPr>
        <w:t>La faune et les ressources en eau</w:t>
      </w:r>
    </w:p>
    <w:p w14:paraId="278B61C5" w14:textId="3BD15AB1" w:rsidR="00A64F2E" w:rsidRPr="00A64F2E" w:rsidRDefault="00A64F2E"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abritent principalement une petite faune comprenant écureuils, hérissons, souris, reptiles, et une riche avifaune. À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on trouve également quelques mammifères comme les gazelles. Les ressources en eau sont limitées dans les deux terroirs :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possède une mare semi-permanente, tandis que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compte quelques mares et marigots temporaires, principalement alimentés par les pluies</w:t>
      </w:r>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Falwel","type":"report"},"uris":["http://www.mendeley.com/documents/?uuid=a83e766d-fe09-444b-81d6-ae944c986b2b"]},{"id":"ITEM-2","itemData":{"author":[{"dropping-particle":"","family":"Hamissou","given":"Habou Hamidou","non-dropping-particle":"","parse-names":false,"suffix":""}],"id":"ITEM-2","issued":{"date-parts":[["2023"]]},"number-of-pages":"58","publisher":"Memoire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Niger","type":"thesis"},"uris":["http://www.mendeley.com/documents/?uuid=0f578aaa-61e9-4ac9-a843-44d892078490"]},{"id":"ITEM-3","itemData":{"author":[{"dropping-particle":"","family":"Commune de Saé Sabuwa","given":"","non-dropping-particle":"","parse-names":false,"suffix":""}],"id":"ITEM-3","issued":{"date-parts":[["2022"]]},"number-of-pages":"159","title":"Plan de Developpement communal (PDC) de la commune de Saé Sabuwa","type":"report"},"uris":["http://www.mendeley.com/documents/?uuid=d7f20d26-7dc3-4e04-b5bd-4c792a25481a"]}],"mendeley":{"formattedCitation":"(Commune de Falwel, 2021; Commune de Saé Sabuwa, 2022; Hamissou, 2023)","plainTextFormattedCitation":"(Commune de Falwel, 2021; Commune de Saé Sabuwa, 2022; Hamissou, 2023)","previouslyFormattedCitation":"(Commune de Falwel, 2021; Commune de Saé Sabuwa, 2022; Hamissou, 2023)"},"properties":{"noteIndex":0},"schema":"https://github.com/citation-style-language/schema/raw/master/csl-citation.json"}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 xml:space="preserve">(Commune de Falwel, 2021; Commune de </w:t>
      </w:r>
      <w:r w:rsidR="00F57412">
        <w:rPr>
          <w:rFonts w:ascii="Times New Roman" w:hAnsi="Times New Roman" w:cs="Times New Roman"/>
          <w:noProof/>
          <w:sz w:val="24"/>
          <w:szCs w:val="24"/>
        </w:rPr>
        <w:t>Saye</w:t>
      </w:r>
      <w:r w:rsidR="00C543D7" w:rsidRPr="00C543D7">
        <w:rPr>
          <w:rFonts w:ascii="Times New Roman" w:hAnsi="Times New Roman" w:cs="Times New Roman"/>
          <w:noProof/>
          <w:sz w:val="24"/>
          <w:szCs w:val="24"/>
        </w:rPr>
        <w:t xml:space="preserve"> Sabuwa, 2022; Hamissou, 2023)</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657E1912" w14:textId="39AC7182" w:rsidR="00CD76E1" w:rsidRPr="00A64F2E" w:rsidRDefault="00CD76E1" w:rsidP="00A64F2E">
      <w:pPr>
        <w:pStyle w:val="Titre2"/>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Aspects socio-économiques</w:t>
      </w:r>
    </w:p>
    <w:p w14:paraId="45C1BEB7" w14:textId="38ED6794" w:rsidR="00CD76E1" w:rsidRPr="00A64F2E" w:rsidRDefault="00CD76E1" w:rsidP="00A64F2E">
      <w:pPr>
        <w:pStyle w:val="Titre3"/>
        <w:spacing w:line="360" w:lineRule="auto"/>
        <w:jc w:val="both"/>
        <w:rPr>
          <w:rFonts w:ascii="Times New Roman" w:hAnsi="Times New Roman" w:cs="Times New Roman"/>
        </w:rPr>
      </w:pPr>
      <w:r w:rsidRPr="00A64F2E">
        <w:rPr>
          <w:rFonts w:ascii="Times New Roman" w:hAnsi="Times New Roman" w:cs="Times New Roman"/>
        </w:rPr>
        <w:t>Population</w:t>
      </w:r>
    </w:p>
    <w:p w14:paraId="7E1AF8BD" w14:textId="78ECE98B" w:rsidR="00A64F2E" w:rsidRPr="00A64F2E" w:rsidRDefault="00A64F2E"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ont une population où les femmes, principalement jeunes, sont légèrement majoritaires. Les principales ethnies sont les Haoussas à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et les </w:t>
      </w:r>
      <w:proofErr w:type="spellStart"/>
      <w:r w:rsidRPr="00A64F2E">
        <w:rPr>
          <w:rFonts w:ascii="Times New Roman" w:hAnsi="Times New Roman" w:cs="Times New Roman"/>
          <w:sz w:val="24"/>
          <w:szCs w:val="24"/>
        </w:rPr>
        <w:t>Zarmas</w:t>
      </w:r>
      <w:proofErr w:type="spellEnd"/>
      <w:r w:rsidRPr="00A64F2E">
        <w:rPr>
          <w:rFonts w:ascii="Times New Roman" w:hAnsi="Times New Roman" w:cs="Times New Roman"/>
          <w:sz w:val="24"/>
          <w:szCs w:val="24"/>
        </w:rPr>
        <w:t xml:space="preserve"> à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correspondant aux langues parlées dans chaque terroir</w:t>
      </w:r>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Falwel","type":"report"},"uris":["http://www.mendeley.com/documents/?uuid=a83e766d-fe09-444b-81d6-ae944c986b2b"]},{"id":"ITEM-2","itemData":{"author":[{"dropping-particle":"","family":"Commune de Saé Sabuwa","given":"","non-dropping-particle":"","parse-names":false,"suffix":""}],"id":"ITEM-2","issued":{"date-parts":[["2022"]]},"number-of-pages":"159","title":"Plan de Developpement communal (PDC) de la commune de Saé Sabuwa","type":"report"},"uris":["http://www.mendeley.com/documents/?uuid=d7f20d26-7dc3-4e04-b5bd-4c792a25481a"]}],"mendeley":{"formattedCitation":"(Commune de Falwel, 2021; Commune de Saé Sabuwa, 2022)","plainTextFormattedCitation":"(Commune de Falwel, 2021; Commune de Saé Sabuwa, 2022)"},"properties":{"noteIndex":0},"schema":"https://github.com/citation-style-language/schema/raw/master/csl-citation.json"}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 xml:space="preserve">(Commune de Falwel, 2021; Commune de </w:t>
      </w:r>
      <w:r w:rsidR="00F57412">
        <w:rPr>
          <w:rFonts w:ascii="Times New Roman" w:hAnsi="Times New Roman" w:cs="Times New Roman"/>
          <w:noProof/>
          <w:sz w:val="24"/>
          <w:szCs w:val="24"/>
        </w:rPr>
        <w:t>Saye</w:t>
      </w:r>
      <w:r w:rsidR="00C543D7" w:rsidRPr="00C543D7">
        <w:rPr>
          <w:rFonts w:ascii="Times New Roman" w:hAnsi="Times New Roman" w:cs="Times New Roman"/>
          <w:noProof/>
          <w:sz w:val="24"/>
          <w:szCs w:val="24"/>
        </w:rPr>
        <w:t xml:space="preserve"> Sabuwa, 2022)</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6345833C" w14:textId="4075B12E" w:rsidR="00670F11" w:rsidRPr="00A64F2E" w:rsidRDefault="00670F11" w:rsidP="00A64F2E">
      <w:pPr>
        <w:pStyle w:val="Titre3"/>
        <w:spacing w:line="360" w:lineRule="auto"/>
        <w:jc w:val="both"/>
        <w:rPr>
          <w:rFonts w:ascii="Times New Roman" w:hAnsi="Times New Roman" w:cs="Times New Roman"/>
        </w:rPr>
      </w:pPr>
      <w:r w:rsidRPr="00A64F2E">
        <w:rPr>
          <w:rFonts w:ascii="Times New Roman" w:hAnsi="Times New Roman" w:cs="Times New Roman"/>
        </w:rPr>
        <w:t>Agriculture</w:t>
      </w:r>
    </w:p>
    <w:p w14:paraId="59D5E59F" w14:textId="08EDE180" w:rsidR="00A64F2E" w:rsidRPr="00A64F2E" w:rsidRDefault="00A64F2E"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L’agriculture est l'activité économique dominante dans 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Elle est la principale source d’alimentation, d'emploi pour la majorité des personnes valides, et des revenus. Les principales cultures de saison pluviale sont le mil, le niébé, le sorgho et l’arachide. De plus, le terroir de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xml:space="preserve"> est un grand producteur de souchet, faisant de la commune la première productrice de souchet au Niger. Les cultures irriguées restent peu développées dans les deux localités.</w:t>
      </w:r>
    </w:p>
    <w:p w14:paraId="0CF4C67B" w14:textId="7478D024" w:rsidR="00CC4C72" w:rsidRPr="00A64F2E" w:rsidRDefault="00CC4C72" w:rsidP="00A64F2E">
      <w:pPr>
        <w:pStyle w:val="Titre3"/>
        <w:spacing w:line="360" w:lineRule="auto"/>
        <w:jc w:val="both"/>
        <w:rPr>
          <w:rFonts w:ascii="Times New Roman" w:hAnsi="Times New Roman" w:cs="Times New Roman"/>
        </w:rPr>
      </w:pPr>
      <w:r w:rsidRPr="00A64F2E">
        <w:rPr>
          <w:rFonts w:ascii="Times New Roman" w:hAnsi="Times New Roman" w:cs="Times New Roman"/>
        </w:rPr>
        <w:t>Elevage</w:t>
      </w:r>
    </w:p>
    <w:p w14:paraId="3B6B317D" w14:textId="33E9F928" w:rsidR="00A64F2E" w:rsidRPr="00A64F2E" w:rsidRDefault="00A64F2E"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L’élevage est la seconde activité principale après l’agriculture, avec laquelle il se complète harmonieusement. Il joue un rôle essentiel dans les travaux champêtres tels que le labour et le transport. En plus de contribuer à l’économie des ménages, l’élevage fournit une source </w:t>
      </w:r>
      <w:r w:rsidRPr="00A64F2E">
        <w:rPr>
          <w:rFonts w:ascii="Times New Roman" w:hAnsi="Times New Roman" w:cs="Times New Roman"/>
          <w:sz w:val="24"/>
          <w:szCs w:val="24"/>
        </w:rPr>
        <w:lastRenderedPageBreak/>
        <w:t>précieuse de fumures organiques, aidant à compenser la baisse de fertilité des sols et à réduire les coûts des engrais minéraux</w:t>
      </w:r>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{"citationItems":[{"id":"ITEM-1","itemData":{"author":[{"dropping-particle":"","family":"Commune de Falwel","given":"","non-dropping-particle":"","parse-names":false,"suffix":""}],"id":"ITEM-1","issued":{"date-parts":[["2021"]]},"number-of-pages":"1-94","title":"Plan de Developpement communal (PDC) de la commune de Falwel","type":"report"},"uris":["http://www.mendeley.com/documents/?uuid=a83e766d-fe09-444b-81d6-ae944c986b2b"]},{"id":"ITEM-2","itemData":{"author":[{"dropping-particle":"","family":"Commune de Saé Sabuwa","given":"","non-dropping-particle":"","parse-names":false,"suffix":""}],"id":"ITEM-2","issued":{"date-parts":[["2022"]]},"number-of-pages":"159","title":"Plan de Developpement communal (PDC) de la commune de Saé Sabuwa","type":"report"},"uris":["http://www.mendeley.com/documents/?uuid=d7f20d26-7dc3-4e04-b5bd-4c792a25481a"]}],"mendeley":{"formattedCitation":"(Commune de Falwel, 2021; Commune de Saé Sabuwa, 2022)","plainTextFormattedCitation":"(Commune de Falwel, 2021; Commune de Saé Sabuwa, 2022)","previouslyFormattedCitation":"(Commune de Falwel, 2021; Commune de Saé Sabuwa, 2022)"},"properties":{"noteIndex":0},"schema":"https://github.com/citation-style-language/schema/raw/master/csl-citation.json"}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 xml:space="preserve">(Commune de Falwel, 2021; Commune de </w:t>
      </w:r>
      <w:r w:rsidR="00F57412">
        <w:rPr>
          <w:rFonts w:ascii="Times New Roman" w:hAnsi="Times New Roman" w:cs="Times New Roman"/>
          <w:noProof/>
          <w:sz w:val="24"/>
          <w:szCs w:val="24"/>
        </w:rPr>
        <w:t>Saye</w:t>
      </w:r>
      <w:r w:rsidR="00C543D7" w:rsidRPr="00C543D7">
        <w:rPr>
          <w:rFonts w:ascii="Times New Roman" w:hAnsi="Times New Roman" w:cs="Times New Roman"/>
          <w:noProof/>
          <w:sz w:val="24"/>
          <w:szCs w:val="24"/>
        </w:rPr>
        <w:t xml:space="preserve"> Sabuwa, 2022)</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076E7072" w14:textId="750AD3C5" w:rsidR="00382990" w:rsidRPr="00A64F2E" w:rsidRDefault="00382990" w:rsidP="00A64F2E">
      <w:pPr>
        <w:pStyle w:val="Titre3"/>
        <w:spacing w:line="360" w:lineRule="auto"/>
        <w:jc w:val="both"/>
        <w:rPr>
          <w:rFonts w:ascii="Times New Roman" w:hAnsi="Times New Roman" w:cs="Times New Roman"/>
        </w:rPr>
      </w:pPr>
      <w:r w:rsidRPr="00A64F2E">
        <w:rPr>
          <w:rFonts w:ascii="Times New Roman" w:hAnsi="Times New Roman" w:cs="Times New Roman"/>
        </w:rPr>
        <w:t>Artisanat</w:t>
      </w:r>
    </w:p>
    <w:p w14:paraId="0B014751" w14:textId="7F5157F0" w:rsidR="00BE4D07" w:rsidRDefault="00A64F2E" w:rsidP="00A64F2E">
      <w:pPr>
        <w:spacing w:line="360" w:lineRule="auto"/>
        <w:jc w:val="both"/>
        <w:rPr>
          <w:rFonts w:ascii="Times New Roman" w:hAnsi="Times New Roman" w:cs="Times New Roman"/>
          <w:sz w:val="24"/>
          <w:szCs w:val="24"/>
        </w:rPr>
      </w:pPr>
      <w:r w:rsidRPr="00A64F2E">
        <w:rPr>
          <w:rFonts w:ascii="Times New Roman" w:hAnsi="Times New Roman" w:cs="Times New Roman"/>
          <w:sz w:val="24"/>
          <w:szCs w:val="24"/>
        </w:rPr>
        <w:t xml:space="preserve">On retrouve une variété de métiers artisanaux dans les terroirs de </w:t>
      </w:r>
      <w:proofErr w:type="spellStart"/>
      <w:r w:rsidRPr="00A64F2E">
        <w:rPr>
          <w:rFonts w:ascii="Times New Roman" w:hAnsi="Times New Roman" w:cs="Times New Roman"/>
          <w:sz w:val="24"/>
          <w:szCs w:val="24"/>
        </w:rPr>
        <w:t>Falwel</w:t>
      </w:r>
      <w:proofErr w:type="spellEnd"/>
      <w:r w:rsidRPr="00A64F2E">
        <w:rPr>
          <w:rFonts w:ascii="Times New Roman" w:hAnsi="Times New Roman" w:cs="Times New Roman"/>
          <w:sz w:val="24"/>
          <w:szCs w:val="24"/>
        </w:rPr>
        <w:t xml:space="preserve"> et </w:t>
      </w:r>
      <w:proofErr w:type="spellStart"/>
      <w:r w:rsidR="00F57412">
        <w:rPr>
          <w:rFonts w:ascii="Times New Roman" w:hAnsi="Times New Roman" w:cs="Times New Roman"/>
          <w:sz w:val="24"/>
          <w:szCs w:val="24"/>
        </w:rPr>
        <w:t>Saye</w:t>
      </w:r>
      <w:proofErr w:type="spellEnd"/>
      <w:r w:rsidRPr="00A64F2E">
        <w:rPr>
          <w:rFonts w:ascii="Times New Roman" w:hAnsi="Times New Roman" w:cs="Times New Roman"/>
          <w:sz w:val="24"/>
          <w:szCs w:val="24"/>
        </w:rPr>
        <w:t xml:space="preserve"> </w:t>
      </w:r>
      <w:proofErr w:type="spellStart"/>
      <w:r w:rsidRPr="00A64F2E">
        <w:rPr>
          <w:rFonts w:ascii="Times New Roman" w:hAnsi="Times New Roman" w:cs="Times New Roman"/>
          <w:sz w:val="24"/>
          <w:szCs w:val="24"/>
        </w:rPr>
        <w:t>Sabuwa</w:t>
      </w:r>
      <w:proofErr w:type="spellEnd"/>
      <w:r w:rsidRPr="00A64F2E">
        <w:rPr>
          <w:rFonts w:ascii="Times New Roman" w:hAnsi="Times New Roman" w:cs="Times New Roman"/>
          <w:sz w:val="24"/>
          <w:szCs w:val="24"/>
        </w:rPr>
        <w:t>, tels que forgerons, tanneurs, tailleurs, maçons et soudeurs. La majorité de ces artisans travaillent de manière indépendante et souvent de façon archaïque et saisonnière</w:t>
      </w:r>
      <w:r w:rsidR="00C543D7">
        <w:rPr>
          <w:rFonts w:ascii="Times New Roman" w:hAnsi="Times New Roman" w:cs="Times New Roman"/>
          <w:sz w:val="24"/>
          <w:szCs w:val="24"/>
        </w:rPr>
        <w:t xml:space="preserve"> </w:t>
      </w:r>
      <w:r w:rsidR="00C543D7">
        <w:rPr>
          <w:rFonts w:ascii="Times New Roman" w:hAnsi="Times New Roman" w:cs="Times New Roman"/>
          <w:sz w:val="24"/>
          <w:szCs w:val="24"/>
        </w:rPr>
        <w:fldChar w:fldCharType="begin" w:fldLock="1"/>
      </w:r>
      <w:r w:rsidR="00C543D7">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2023)","plainTextFormattedCitation":"(Hamissou, 2023)","previouslyFormattedCitation":"(Hamissou, 2023)"},"properties":{"noteIndex":0},"schema":"https://github.com/citation-style-language/schema/raw/master/csl-citation.json"}</w:instrText>
      </w:r>
      <w:r w:rsidR="00C543D7">
        <w:rPr>
          <w:rFonts w:ascii="Times New Roman" w:hAnsi="Times New Roman" w:cs="Times New Roman"/>
          <w:sz w:val="24"/>
          <w:szCs w:val="24"/>
        </w:rPr>
        <w:fldChar w:fldCharType="separate"/>
      </w:r>
      <w:r w:rsidR="00C543D7" w:rsidRPr="00C543D7">
        <w:rPr>
          <w:rFonts w:ascii="Times New Roman" w:hAnsi="Times New Roman" w:cs="Times New Roman"/>
          <w:noProof/>
          <w:sz w:val="24"/>
          <w:szCs w:val="24"/>
        </w:rPr>
        <w:t>(Hamissou, 2023)</w:t>
      </w:r>
      <w:r w:rsidR="00C543D7">
        <w:rPr>
          <w:rFonts w:ascii="Times New Roman" w:hAnsi="Times New Roman" w:cs="Times New Roman"/>
          <w:sz w:val="24"/>
          <w:szCs w:val="24"/>
        </w:rPr>
        <w:fldChar w:fldCharType="end"/>
      </w:r>
      <w:r w:rsidRPr="00A64F2E">
        <w:rPr>
          <w:rFonts w:ascii="Times New Roman" w:hAnsi="Times New Roman" w:cs="Times New Roman"/>
          <w:sz w:val="24"/>
          <w:szCs w:val="24"/>
        </w:rPr>
        <w:t>.</w:t>
      </w:r>
    </w:p>
    <w:p w14:paraId="16112C57" w14:textId="77777777" w:rsidR="0091026A" w:rsidRDefault="0091026A" w:rsidP="00A64F2E">
      <w:pPr>
        <w:spacing w:line="360" w:lineRule="auto"/>
        <w:jc w:val="both"/>
        <w:rPr>
          <w:rFonts w:ascii="Times New Roman" w:hAnsi="Times New Roman" w:cs="Times New Roman"/>
          <w:sz w:val="24"/>
          <w:szCs w:val="24"/>
        </w:rPr>
      </w:pPr>
    </w:p>
    <w:p w14:paraId="56D42857" w14:textId="77777777" w:rsidR="00C543D7" w:rsidRPr="00A64F2E" w:rsidRDefault="00C543D7" w:rsidP="00A64F2E">
      <w:pPr>
        <w:spacing w:line="360" w:lineRule="auto"/>
        <w:jc w:val="both"/>
        <w:rPr>
          <w:rFonts w:ascii="Times New Roman" w:hAnsi="Times New Roman" w:cs="Times New Roman"/>
          <w:sz w:val="24"/>
          <w:szCs w:val="24"/>
        </w:rPr>
      </w:pPr>
    </w:p>
    <w:p w14:paraId="58AF06EC" w14:textId="77777777" w:rsidR="00BE4D07" w:rsidRPr="00A64F2E" w:rsidRDefault="00BE4D07" w:rsidP="00A64F2E">
      <w:pPr>
        <w:spacing w:line="360" w:lineRule="auto"/>
        <w:jc w:val="both"/>
        <w:rPr>
          <w:rFonts w:ascii="Times New Roman" w:hAnsi="Times New Roman" w:cs="Times New Roman"/>
          <w:sz w:val="24"/>
          <w:szCs w:val="24"/>
        </w:rPr>
      </w:pPr>
    </w:p>
    <w:p w14:paraId="0E2BFA24" w14:textId="77777777" w:rsidR="00CD76E1" w:rsidRPr="00A64F2E" w:rsidRDefault="00CD76E1" w:rsidP="00A64F2E">
      <w:pPr>
        <w:spacing w:line="360" w:lineRule="auto"/>
        <w:jc w:val="both"/>
        <w:rPr>
          <w:rFonts w:ascii="Times New Roman" w:hAnsi="Times New Roman" w:cs="Times New Roman"/>
          <w:sz w:val="24"/>
          <w:szCs w:val="24"/>
        </w:rPr>
      </w:pPr>
    </w:p>
    <w:p w14:paraId="669EDCF9" w14:textId="77777777" w:rsidR="00A521D2" w:rsidRPr="00A64F2E" w:rsidRDefault="00A521D2" w:rsidP="00A64F2E">
      <w:pPr>
        <w:spacing w:line="360" w:lineRule="auto"/>
        <w:jc w:val="both"/>
        <w:rPr>
          <w:rFonts w:ascii="Times New Roman" w:hAnsi="Times New Roman" w:cs="Times New Roman"/>
          <w:sz w:val="24"/>
          <w:szCs w:val="24"/>
        </w:rPr>
      </w:pPr>
    </w:p>
    <w:p w14:paraId="03D2A4B1" w14:textId="77777777" w:rsidR="00A521D2" w:rsidRPr="00A64F2E" w:rsidRDefault="00A521D2" w:rsidP="00A64F2E">
      <w:pPr>
        <w:spacing w:line="360" w:lineRule="auto"/>
        <w:jc w:val="both"/>
        <w:rPr>
          <w:rFonts w:ascii="Times New Roman" w:hAnsi="Times New Roman" w:cs="Times New Roman"/>
          <w:sz w:val="24"/>
          <w:szCs w:val="24"/>
        </w:rPr>
      </w:pPr>
    </w:p>
    <w:p w14:paraId="5CEF7EF8" w14:textId="77777777" w:rsidR="006A654A" w:rsidRPr="00A64F2E" w:rsidRDefault="006A654A" w:rsidP="00A64F2E">
      <w:pPr>
        <w:spacing w:line="360" w:lineRule="auto"/>
        <w:jc w:val="both"/>
        <w:rPr>
          <w:rFonts w:ascii="Times New Roman" w:hAnsi="Times New Roman" w:cs="Times New Roman"/>
          <w:sz w:val="24"/>
          <w:szCs w:val="24"/>
        </w:rPr>
      </w:pPr>
    </w:p>
    <w:p w14:paraId="5E1FD5D4" w14:textId="77777777" w:rsidR="006A654A" w:rsidRPr="00A64F2E" w:rsidRDefault="006A654A" w:rsidP="00A64F2E">
      <w:pPr>
        <w:spacing w:line="360" w:lineRule="auto"/>
        <w:jc w:val="both"/>
        <w:rPr>
          <w:rFonts w:ascii="Times New Roman" w:hAnsi="Times New Roman" w:cs="Times New Roman"/>
          <w:sz w:val="24"/>
          <w:szCs w:val="24"/>
        </w:rPr>
      </w:pPr>
    </w:p>
    <w:p w14:paraId="4F116923" w14:textId="77777777" w:rsidR="006A654A" w:rsidRPr="00A64F2E" w:rsidRDefault="006A654A" w:rsidP="00A64F2E">
      <w:pPr>
        <w:spacing w:line="360" w:lineRule="auto"/>
        <w:jc w:val="both"/>
        <w:rPr>
          <w:rFonts w:ascii="Times New Roman" w:hAnsi="Times New Roman" w:cs="Times New Roman"/>
          <w:sz w:val="24"/>
          <w:szCs w:val="24"/>
        </w:rPr>
      </w:pPr>
    </w:p>
    <w:p w14:paraId="04DFD564" w14:textId="2F065248" w:rsidR="00B711CA" w:rsidRPr="00A64F2E" w:rsidRDefault="00B711CA" w:rsidP="00A64F2E">
      <w:pPr>
        <w:spacing w:line="360" w:lineRule="auto"/>
        <w:jc w:val="both"/>
        <w:rPr>
          <w:rFonts w:ascii="Times New Roman" w:hAnsi="Times New Roman" w:cs="Times New Roman"/>
          <w:sz w:val="24"/>
          <w:szCs w:val="24"/>
        </w:rPr>
      </w:pPr>
    </w:p>
    <w:p w14:paraId="5F720967" w14:textId="77777777" w:rsidR="00B711CA" w:rsidRPr="00A64F2E" w:rsidRDefault="00B711CA" w:rsidP="00A64F2E">
      <w:pPr>
        <w:spacing w:line="360" w:lineRule="auto"/>
        <w:jc w:val="both"/>
        <w:rPr>
          <w:rFonts w:ascii="Times New Roman" w:hAnsi="Times New Roman" w:cs="Times New Roman"/>
          <w:sz w:val="24"/>
          <w:szCs w:val="24"/>
        </w:rPr>
      </w:pPr>
    </w:p>
    <w:p w14:paraId="152711A7" w14:textId="3C7E07A3" w:rsidR="00B711CA" w:rsidRPr="00A64F2E" w:rsidRDefault="00B711CA" w:rsidP="00A64F2E">
      <w:pPr>
        <w:spacing w:line="360" w:lineRule="auto"/>
        <w:jc w:val="both"/>
        <w:rPr>
          <w:rFonts w:ascii="Times New Roman" w:hAnsi="Times New Roman" w:cs="Times New Roman"/>
          <w:sz w:val="24"/>
          <w:szCs w:val="24"/>
        </w:rPr>
      </w:pPr>
    </w:p>
    <w:p w14:paraId="03565B4A" w14:textId="77777777" w:rsidR="004F3DE8" w:rsidRPr="00A64F2E" w:rsidRDefault="004F3DE8" w:rsidP="00A64F2E">
      <w:pPr>
        <w:spacing w:line="360" w:lineRule="auto"/>
        <w:jc w:val="both"/>
        <w:rPr>
          <w:rFonts w:ascii="Times New Roman" w:hAnsi="Times New Roman" w:cs="Times New Roman"/>
          <w:sz w:val="24"/>
          <w:szCs w:val="24"/>
        </w:rPr>
      </w:pPr>
    </w:p>
    <w:p w14:paraId="177E8AE8" w14:textId="77777777" w:rsidR="00060559" w:rsidRPr="00A64F2E" w:rsidRDefault="00060559" w:rsidP="00A64F2E">
      <w:pPr>
        <w:spacing w:line="360" w:lineRule="auto"/>
        <w:jc w:val="both"/>
        <w:rPr>
          <w:rFonts w:ascii="Times New Roman" w:hAnsi="Times New Roman" w:cs="Times New Roman"/>
          <w:sz w:val="24"/>
          <w:szCs w:val="24"/>
        </w:rPr>
      </w:pPr>
    </w:p>
    <w:p w14:paraId="5A6BC801" w14:textId="77777777" w:rsidR="00E5505B" w:rsidRPr="00A64F2E" w:rsidRDefault="00E5505B" w:rsidP="00A64F2E">
      <w:pPr>
        <w:spacing w:line="360" w:lineRule="auto"/>
        <w:jc w:val="both"/>
        <w:rPr>
          <w:rFonts w:ascii="Times New Roman" w:hAnsi="Times New Roman" w:cs="Times New Roman"/>
          <w:sz w:val="24"/>
          <w:szCs w:val="24"/>
        </w:rPr>
      </w:pPr>
    </w:p>
    <w:p w14:paraId="75D234EE" w14:textId="55C6970A" w:rsidR="00DC5858" w:rsidRPr="00A64F2E" w:rsidRDefault="00DC5858" w:rsidP="00A64F2E">
      <w:pPr>
        <w:spacing w:line="360" w:lineRule="auto"/>
        <w:jc w:val="both"/>
        <w:rPr>
          <w:rFonts w:ascii="Times New Roman" w:hAnsi="Times New Roman" w:cs="Times New Roman"/>
          <w:sz w:val="24"/>
          <w:szCs w:val="24"/>
        </w:rPr>
      </w:pPr>
    </w:p>
    <w:sectPr w:rsidR="00DC5858" w:rsidRPr="00A64F2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FFE72" w14:textId="77777777" w:rsidR="00282B43" w:rsidRDefault="00282B43" w:rsidP="00B711CA">
      <w:pPr>
        <w:spacing w:after="0" w:line="240" w:lineRule="auto"/>
      </w:pPr>
      <w:r>
        <w:separator/>
      </w:r>
    </w:p>
  </w:endnote>
  <w:endnote w:type="continuationSeparator" w:id="0">
    <w:p w14:paraId="12F432CD" w14:textId="77777777" w:rsidR="00282B43" w:rsidRDefault="00282B43" w:rsidP="00B71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63F8C" w14:textId="77777777" w:rsidR="00282B43" w:rsidRDefault="00282B43" w:rsidP="00B711CA">
      <w:pPr>
        <w:spacing w:after="0" w:line="240" w:lineRule="auto"/>
      </w:pPr>
      <w:r>
        <w:separator/>
      </w:r>
    </w:p>
  </w:footnote>
  <w:footnote w:type="continuationSeparator" w:id="0">
    <w:p w14:paraId="5D6FE9E6" w14:textId="77777777" w:rsidR="00282B43" w:rsidRDefault="00282B43" w:rsidP="00B71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FE7E5C"/>
    <w:multiLevelType w:val="multilevel"/>
    <w:tmpl w:val="E14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425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58"/>
    <w:rsid w:val="00002DD8"/>
    <w:rsid w:val="00013FCB"/>
    <w:rsid w:val="00060559"/>
    <w:rsid w:val="0006367E"/>
    <w:rsid w:val="000963CB"/>
    <w:rsid w:val="000A4B06"/>
    <w:rsid w:val="000D7744"/>
    <w:rsid w:val="000F1FA4"/>
    <w:rsid w:val="00124846"/>
    <w:rsid w:val="00166679"/>
    <w:rsid w:val="001F4ED1"/>
    <w:rsid w:val="00205B26"/>
    <w:rsid w:val="00245AEA"/>
    <w:rsid w:val="002633C5"/>
    <w:rsid w:val="00282B43"/>
    <w:rsid w:val="00287F16"/>
    <w:rsid w:val="00297264"/>
    <w:rsid w:val="002F6C21"/>
    <w:rsid w:val="00372F6D"/>
    <w:rsid w:val="00382990"/>
    <w:rsid w:val="003A12D8"/>
    <w:rsid w:val="003A7104"/>
    <w:rsid w:val="003D1A53"/>
    <w:rsid w:val="00412B16"/>
    <w:rsid w:val="00440078"/>
    <w:rsid w:val="004A265E"/>
    <w:rsid w:val="004B4CA8"/>
    <w:rsid w:val="004E7804"/>
    <w:rsid w:val="004F3DE8"/>
    <w:rsid w:val="00516092"/>
    <w:rsid w:val="005161CF"/>
    <w:rsid w:val="005303CF"/>
    <w:rsid w:val="005369E8"/>
    <w:rsid w:val="005470CC"/>
    <w:rsid w:val="00552C6C"/>
    <w:rsid w:val="0060363B"/>
    <w:rsid w:val="00640B0E"/>
    <w:rsid w:val="0066358C"/>
    <w:rsid w:val="00670F11"/>
    <w:rsid w:val="006A654A"/>
    <w:rsid w:val="006D47BF"/>
    <w:rsid w:val="007B2C62"/>
    <w:rsid w:val="007E4F6D"/>
    <w:rsid w:val="007F39FF"/>
    <w:rsid w:val="00831252"/>
    <w:rsid w:val="0085609F"/>
    <w:rsid w:val="008A4D2C"/>
    <w:rsid w:val="008B17F3"/>
    <w:rsid w:val="008C79F0"/>
    <w:rsid w:val="008E2883"/>
    <w:rsid w:val="0091026A"/>
    <w:rsid w:val="00915A92"/>
    <w:rsid w:val="009221AE"/>
    <w:rsid w:val="00931166"/>
    <w:rsid w:val="00950893"/>
    <w:rsid w:val="00961B70"/>
    <w:rsid w:val="009C3D56"/>
    <w:rsid w:val="009D4CD5"/>
    <w:rsid w:val="00A05FDC"/>
    <w:rsid w:val="00A521D2"/>
    <w:rsid w:val="00A64F2E"/>
    <w:rsid w:val="00A8094D"/>
    <w:rsid w:val="00A821DA"/>
    <w:rsid w:val="00AA5A55"/>
    <w:rsid w:val="00B03C4D"/>
    <w:rsid w:val="00B176F9"/>
    <w:rsid w:val="00B711CA"/>
    <w:rsid w:val="00BD010A"/>
    <w:rsid w:val="00BE0FBF"/>
    <w:rsid w:val="00BE4D07"/>
    <w:rsid w:val="00C1358E"/>
    <w:rsid w:val="00C543D7"/>
    <w:rsid w:val="00C614E2"/>
    <w:rsid w:val="00C84918"/>
    <w:rsid w:val="00CA6A1D"/>
    <w:rsid w:val="00CC3A3F"/>
    <w:rsid w:val="00CC4C72"/>
    <w:rsid w:val="00CD76E1"/>
    <w:rsid w:val="00CE5C5B"/>
    <w:rsid w:val="00CE75FB"/>
    <w:rsid w:val="00CF0BA7"/>
    <w:rsid w:val="00CF3CE9"/>
    <w:rsid w:val="00D004BB"/>
    <w:rsid w:val="00D012CB"/>
    <w:rsid w:val="00D04893"/>
    <w:rsid w:val="00D50C0B"/>
    <w:rsid w:val="00D6614C"/>
    <w:rsid w:val="00DC31E6"/>
    <w:rsid w:val="00DC5858"/>
    <w:rsid w:val="00DD5BD1"/>
    <w:rsid w:val="00E414FF"/>
    <w:rsid w:val="00E5505B"/>
    <w:rsid w:val="00E764B5"/>
    <w:rsid w:val="00E81913"/>
    <w:rsid w:val="00EC5764"/>
    <w:rsid w:val="00EF0A55"/>
    <w:rsid w:val="00F57412"/>
    <w:rsid w:val="00F579CF"/>
    <w:rsid w:val="00FA6BCD"/>
    <w:rsid w:val="00FD32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708CC"/>
  <w15:chartTrackingRefBased/>
  <w15:docId w15:val="{FA84FE3F-AA2C-447D-9F0D-4C310EAD8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54A"/>
  </w:style>
  <w:style w:type="paragraph" w:styleId="Titre1">
    <w:name w:val="heading 1"/>
    <w:basedOn w:val="Normal"/>
    <w:next w:val="Normal"/>
    <w:link w:val="Titre1Car"/>
    <w:uiPriority w:val="9"/>
    <w:qFormat/>
    <w:rsid w:val="00DC58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C58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550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CD76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85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C5858"/>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E5505B"/>
    <w:rPr>
      <w:rFonts w:asciiTheme="majorHAnsi" w:eastAsiaTheme="majorEastAsia" w:hAnsiTheme="majorHAnsi" w:cstheme="majorBidi"/>
      <w:color w:val="1F3763" w:themeColor="accent1" w:themeShade="7F"/>
      <w:sz w:val="24"/>
      <w:szCs w:val="24"/>
    </w:rPr>
  </w:style>
  <w:style w:type="paragraph" w:styleId="En-tte">
    <w:name w:val="header"/>
    <w:basedOn w:val="Normal"/>
    <w:link w:val="En-tteCar"/>
    <w:uiPriority w:val="99"/>
    <w:unhideWhenUsed/>
    <w:rsid w:val="00B711CA"/>
    <w:pPr>
      <w:tabs>
        <w:tab w:val="center" w:pos="4536"/>
        <w:tab w:val="right" w:pos="9072"/>
      </w:tabs>
      <w:spacing w:after="0" w:line="240" w:lineRule="auto"/>
    </w:pPr>
  </w:style>
  <w:style w:type="character" w:customStyle="1" w:styleId="En-tteCar">
    <w:name w:val="En-tête Car"/>
    <w:basedOn w:val="Policepardfaut"/>
    <w:link w:val="En-tte"/>
    <w:uiPriority w:val="99"/>
    <w:rsid w:val="00B711CA"/>
  </w:style>
  <w:style w:type="paragraph" w:styleId="Pieddepage">
    <w:name w:val="footer"/>
    <w:basedOn w:val="Normal"/>
    <w:link w:val="PieddepageCar"/>
    <w:uiPriority w:val="99"/>
    <w:unhideWhenUsed/>
    <w:rsid w:val="00B711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11CA"/>
  </w:style>
  <w:style w:type="character" w:customStyle="1" w:styleId="Titre4Car">
    <w:name w:val="Titre 4 Car"/>
    <w:basedOn w:val="Policepardfaut"/>
    <w:link w:val="Titre4"/>
    <w:uiPriority w:val="9"/>
    <w:rsid w:val="00CD76E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03008">
      <w:bodyDiv w:val="1"/>
      <w:marLeft w:val="0"/>
      <w:marRight w:val="0"/>
      <w:marTop w:val="0"/>
      <w:marBottom w:val="0"/>
      <w:divBdr>
        <w:top w:val="none" w:sz="0" w:space="0" w:color="auto"/>
        <w:left w:val="none" w:sz="0" w:space="0" w:color="auto"/>
        <w:bottom w:val="none" w:sz="0" w:space="0" w:color="auto"/>
        <w:right w:val="none" w:sz="0" w:space="0" w:color="auto"/>
      </w:divBdr>
    </w:div>
    <w:div w:id="98260308">
      <w:bodyDiv w:val="1"/>
      <w:marLeft w:val="0"/>
      <w:marRight w:val="0"/>
      <w:marTop w:val="0"/>
      <w:marBottom w:val="0"/>
      <w:divBdr>
        <w:top w:val="none" w:sz="0" w:space="0" w:color="auto"/>
        <w:left w:val="none" w:sz="0" w:space="0" w:color="auto"/>
        <w:bottom w:val="none" w:sz="0" w:space="0" w:color="auto"/>
        <w:right w:val="none" w:sz="0" w:space="0" w:color="auto"/>
      </w:divBdr>
    </w:div>
    <w:div w:id="419066344">
      <w:bodyDiv w:val="1"/>
      <w:marLeft w:val="0"/>
      <w:marRight w:val="0"/>
      <w:marTop w:val="0"/>
      <w:marBottom w:val="0"/>
      <w:divBdr>
        <w:top w:val="none" w:sz="0" w:space="0" w:color="auto"/>
        <w:left w:val="none" w:sz="0" w:space="0" w:color="auto"/>
        <w:bottom w:val="none" w:sz="0" w:space="0" w:color="auto"/>
        <w:right w:val="none" w:sz="0" w:space="0" w:color="auto"/>
      </w:divBdr>
    </w:div>
    <w:div w:id="570889487">
      <w:bodyDiv w:val="1"/>
      <w:marLeft w:val="0"/>
      <w:marRight w:val="0"/>
      <w:marTop w:val="0"/>
      <w:marBottom w:val="0"/>
      <w:divBdr>
        <w:top w:val="none" w:sz="0" w:space="0" w:color="auto"/>
        <w:left w:val="none" w:sz="0" w:space="0" w:color="auto"/>
        <w:bottom w:val="none" w:sz="0" w:space="0" w:color="auto"/>
        <w:right w:val="none" w:sz="0" w:space="0" w:color="auto"/>
      </w:divBdr>
    </w:div>
    <w:div w:id="695883439">
      <w:bodyDiv w:val="1"/>
      <w:marLeft w:val="0"/>
      <w:marRight w:val="0"/>
      <w:marTop w:val="0"/>
      <w:marBottom w:val="0"/>
      <w:divBdr>
        <w:top w:val="none" w:sz="0" w:space="0" w:color="auto"/>
        <w:left w:val="none" w:sz="0" w:space="0" w:color="auto"/>
        <w:bottom w:val="none" w:sz="0" w:space="0" w:color="auto"/>
        <w:right w:val="none" w:sz="0" w:space="0" w:color="auto"/>
      </w:divBdr>
    </w:div>
    <w:div w:id="836921113">
      <w:bodyDiv w:val="1"/>
      <w:marLeft w:val="0"/>
      <w:marRight w:val="0"/>
      <w:marTop w:val="0"/>
      <w:marBottom w:val="0"/>
      <w:divBdr>
        <w:top w:val="none" w:sz="0" w:space="0" w:color="auto"/>
        <w:left w:val="none" w:sz="0" w:space="0" w:color="auto"/>
        <w:bottom w:val="none" w:sz="0" w:space="0" w:color="auto"/>
        <w:right w:val="none" w:sz="0" w:space="0" w:color="auto"/>
      </w:divBdr>
    </w:div>
    <w:div w:id="1349986453">
      <w:bodyDiv w:val="1"/>
      <w:marLeft w:val="0"/>
      <w:marRight w:val="0"/>
      <w:marTop w:val="0"/>
      <w:marBottom w:val="0"/>
      <w:divBdr>
        <w:top w:val="none" w:sz="0" w:space="0" w:color="auto"/>
        <w:left w:val="none" w:sz="0" w:space="0" w:color="auto"/>
        <w:bottom w:val="none" w:sz="0" w:space="0" w:color="auto"/>
        <w:right w:val="none" w:sz="0" w:space="0" w:color="auto"/>
      </w:divBdr>
    </w:div>
    <w:div w:id="1371807827">
      <w:bodyDiv w:val="1"/>
      <w:marLeft w:val="0"/>
      <w:marRight w:val="0"/>
      <w:marTop w:val="0"/>
      <w:marBottom w:val="0"/>
      <w:divBdr>
        <w:top w:val="none" w:sz="0" w:space="0" w:color="auto"/>
        <w:left w:val="none" w:sz="0" w:space="0" w:color="auto"/>
        <w:bottom w:val="none" w:sz="0" w:space="0" w:color="auto"/>
        <w:right w:val="none" w:sz="0" w:space="0" w:color="auto"/>
      </w:divBdr>
    </w:div>
    <w:div w:id="1421948957">
      <w:bodyDiv w:val="1"/>
      <w:marLeft w:val="0"/>
      <w:marRight w:val="0"/>
      <w:marTop w:val="0"/>
      <w:marBottom w:val="0"/>
      <w:divBdr>
        <w:top w:val="none" w:sz="0" w:space="0" w:color="auto"/>
        <w:left w:val="none" w:sz="0" w:space="0" w:color="auto"/>
        <w:bottom w:val="none" w:sz="0" w:space="0" w:color="auto"/>
        <w:right w:val="none" w:sz="0" w:space="0" w:color="auto"/>
      </w:divBdr>
    </w:div>
    <w:div w:id="1498229956">
      <w:bodyDiv w:val="1"/>
      <w:marLeft w:val="0"/>
      <w:marRight w:val="0"/>
      <w:marTop w:val="0"/>
      <w:marBottom w:val="0"/>
      <w:divBdr>
        <w:top w:val="none" w:sz="0" w:space="0" w:color="auto"/>
        <w:left w:val="none" w:sz="0" w:space="0" w:color="auto"/>
        <w:bottom w:val="none" w:sz="0" w:space="0" w:color="auto"/>
        <w:right w:val="none" w:sz="0" w:space="0" w:color="auto"/>
      </w:divBdr>
    </w:div>
    <w:div w:id="1523937266">
      <w:bodyDiv w:val="1"/>
      <w:marLeft w:val="0"/>
      <w:marRight w:val="0"/>
      <w:marTop w:val="0"/>
      <w:marBottom w:val="0"/>
      <w:divBdr>
        <w:top w:val="none" w:sz="0" w:space="0" w:color="auto"/>
        <w:left w:val="none" w:sz="0" w:space="0" w:color="auto"/>
        <w:bottom w:val="none" w:sz="0" w:space="0" w:color="auto"/>
        <w:right w:val="none" w:sz="0" w:space="0" w:color="auto"/>
      </w:divBdr>
    </w:div>
    <w:div w:id="1655336626">
      <w:bodyDiv w:val="1"/>
      <w:marLeft w:val="0"/>
      <w:marRight w:val="0"/>
      <w:marTop w:val="0"/>
      <w:marBottom w:val="0"/>
      <w:divBdr>
        <w:top w:val="none" w:sz="0" w:space="0" w:color="auto"/>
        <w:left w:val="none" w:sz="0" w:space="0" w:color="auto"/>
        <w:bottom w:val="none" w:sz="0" w:space="0" w:color="auto"/>
        <w:right w:val="none" w:sz="0" w:space="0" w:color="auto"/>
      </w:divBdr>
    </w:div>
    <w:div w:id="1815490268">
      <w:bodyDiv w:val="1"/>
      <w:marLeft w:val="0"/>
      <w:marRight w:val="0"/>
      <w:marTop w:val="0"/>
      <w:marBottom w:val="0"/>
      <w:divBdr>
        <w:top w:val="none" w:sz="0" w:space="0" w:color="auto"/>
        <w:left w:val="none" w:sz="0" w:space="0" w:color="auto"/>
        <w:bottom w:val="none" w:sz="0" w:space="0" w:color="auto"/>
        <w:right w:val="none" w:sz="0" w:space="0" w:color="auto"/>
      </w:divBdr>
    </w:div>
    <w:div w:id="1924336262">
      <w:bodyDiv w:val="1"/>
      <w:marLeft w:val="0"/>
      <w:marRight w:val="0"/>
      <w:marTop w:val="0"/>
      <w:marBottom w:val="0"/>
      <w:divBdr>
        <w:top w:val="none" w:sz="0" w:space="0" w:color="auto"/>
        <w:left w:val="none" w:sz="0" w:space="0" w:color="auto"/>
        <w:bottom w:val="none" w:sz="0" w:space="0" w:color="auto"/>
        <w:right w:val="none" w:sz="0" w:space="0" w:color="auto"/>
      </w:divBdr>
    </w:div>
    <w:div w:id="195293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1B435-94D7-43CE-8319-B7CF2327B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5</Pages>
  <Words>3986</Words>
  <Characters>21929</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Seybou</dc:creator>
  <cp:keywords/>
  <dc:description/>
  <cp:lastModifiedBy>Hamza Seybou</cp:lastModifiedBy>
  <cp:revision>37</cp:revision>
  <dcterms:created xsi:type="dcterms:W3CDTF">2024-08-16T10:36:00Z</dcterms:created>
  <dcterms:modified xsi:type="dcterms:W3CDTF">2024-10-25T18:56:00Z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