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6E6" w:rsidRPr="00B756E6" w:rsidRDefault="00B756E6" w:rsidP="00B756E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56E6">
        <w:rPr>
          <w:rFonts w:ascii="Times New Roman" w:hAnsi="Times New Roman" w:cs="Times New Roman"/>
          <w:b/>
          <w:sz w:val="32"/>
          <w:szCs w:val="32"/>
        </w:rPr>
        <w:t>Policy Statement Clarifying ACLS and PALS Course Requirements</w:t>
      </w:r>
    </w:p>
    <w:p w:rsidR="00B756E6" w:rsidRPr="00B756E6" w:rsidRDefault="00B756E6" w:rsidP="00B756E6">
      <w:pPr>
        <w:rPr>
          <w:rFonts w:ascii="Times New Roman" w:hAnsi="Times New Roman" w:cs="Times New Roman"/>
          <w:sz w:val="24"/>
          <w:szCs w:val="24"/>
        </w:rPr>
      </w:pPr>
      <w:r w:rsidRPr="00B756E6">
        <w:rPr>
          <w:rFonts w:ascii="Times New Roman" w:hAnsi="Times New Roman" w:cs="Times New Roman"/>
          <w:sz w:val="24"/>
          <w:szCs w:val="24"/>
        </w:rPr>
        <w:t xml:space="preserve">Pursuant to Rule 0460-02-.07 (1) (a), Advanced Cardiac Life Support (ACLS) is a certification that means a person has successfully completed an advanced cardiac life support course offered by a recognized accrediting organization. To be recognized as an accredited organization, the course must include an in person skill set assessment. </w:t>
      </w:r>
    </w:p>
    <w:p w:rsidR="00B756E6" w:rsidRPr="00B756E6" w:rsidRDefault="00B756E6" w:rsidP="00B756E6">
      <w:pPr>
        <w:rPr>
          <w:rFonts w:ascii="Times New Roman" w:hAnsi="Times New Roman" w:cs="Times New Roman"/>
          <w:sz w:val="24"/>
          <w:szCs w:val="24"/>
        </w:rPr>
      </w:pPr>
    </w:p>
    <w:p w:rsidR="00B756E6" w:rsidRPr="00B756E6" w:rsidRDefault="00B756E6" w:rsidP="00B756E6">
      <w:pPr>
        <w:rPr>
          <w:rFonts w:ascii="Times New Roman" w:hAnsi="Times New Roman" w:cs="Times New Roman"/>
          <w:sz w:val="24"/>
          <w:szCs w:val="24"/>
        </w:rPr>
      </w:pPr>
      <w:r w:rsidRPr="00B756E6">
        <w:rPr>
          <w:rFonts w:ascii="Times New Roman" w:hAnsi="Times New Roman" w:cs="Times New Roman"/>
          <w:sz w:val="24"/>
          <w:szCs w:val="24"/>
        </w:rPr>
        <w:t>Pursuant to Rule 0460-02-.07 (1) (l), Pediatric Advanced Life Support (PALS) is a certification that means a person has successfully completed an pediatric advanced life support course offered by a recognized accrediting organization. To be recognized as an accredited organization, the course must include an in person skill set assessment.</w:t>
      </w:r>
    </w:p>
    <w:p w:rsidR="00335E2A" w:rsidRPr="00B756E6" w:rsidRDefault="00335E2A" w:rsidP="00B756E6">
      <w:pPr>
        <w:rPr>
          <w:rFonts w:ascii="Times New Roman" w:hAnsi="Times New Roman" w:cs="Times New Roman"/>
          <w:sz w:val="24"/>
          <w:szCs w:val="24"/>
        </w:rPr>
      </w:pPr>
    </w:p>
    <w:p w:rsidR="00B756E6" w:rsidRPr="004A3641" w:rsidRDefault="00B756E6">
      <w:pPr>
        <w:rPr>
          <w:rFonts w:ascii="Times New Roman" w:hAnsi="Times New Roman" w:cs="Times New Roman"/>
        </w:rPr>
      </w:pPr>
      <w:r w:rsidRPr="004A3641">
        <w:rPr>
          <w:rFonts w:ascii="Times New Roman" w:hAnsi="Times New Roman" w:cs="Times New Roman"/>
        </w:rPr>
        <w:t xml:space="preserve">Adopted by the Board of Dentistry on July 9, 2015. </w:t>
      </w:r>
      <w:bookmarkStart w:id="0" w:name="_GoBack"/>
      <w:bookmarkEnd w:id="0"/>
    </w:p>
    <w:sectPr w:rsidR="00B756E6" w:rsidRPr="004A3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6E6"/>
    <w:rsid w:val="00335E2A"/>
    <w:rsid w:val="004A3641"/>
    <w:rsid w:val="008F521E"/>
    <w:rsid w:val="00B7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Putnam</dc:creator>
  <cp:lastModifiedBy>Dea Smith</cp:lastModifiedBy>
  <cp:revision>2</cp:revision>
  <dcterms:created xsi:type="dcterms:W3CDTF">2015-07-13T19:35:00Z</dcterms:created>
  <dcterms:modified xsi:type="dcterms:W3CDTF">2015-07-13T19:35:00Z</dcterms:modified>
</cp:coreProperties>
</file>