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onsolas" w:hAnsi="Consolas"/>
          <w:b/>
          <w:sz w:val="32"/>
        </w:rPr>
        <w:t>431L Cost Analysis — July 2026</w:t>
      </w:r>
    </w:p>
    <w:p>
      <w:pPr>
        <w:pStyle w:val="Heading2"/>
      </w:pPr>
      <w:r>
        <w:t>Course Information</w:t>
      </w:r>
    </w:p>
    <w:p>
      <w:r>
        <w:t>Students: 4 | Sections: 1 | Groups: 4 | Rooms: "114" | Lab Days: 15</w:t>
      </w:r>
    </w:p>
    <w:p>
      <w:pPr>
        <w:pStyle w:val="Heading2"/>
      </w:pPr>
      <w:r>
        <w:t>Total Course Cost</w:t>
      </w:r>
    </w:p>
    <w:p>
      <w:r>
        <w:rPr>
          <w:rFonts w:ascii="Consolas" w:hAnsi="Consolas"/>
          <w:b/>
          <w:i w:val="0"/>
          <w:sz w:val="24"/>
          <w:u w:val="none"/>
        </w:rPr>
        <w:t xml:space="preserve">$0.00  </w:t>
      </w:r>
      <w:r>
        <w:rPr>
          <w:rFonts w:ascii="Consolas" w:hAnsi="Consolas"/>
          <w:b w:val="0"/>
          <w:i w:val="0"/>
          <w:sz w:val="22"/>
          <w:u w:val="none"/>
        </w:rPr>
        <w:t>($0.00 per student)</w:t>
      </w:r>
    </w:p>
    <w:p>
      <w:pPr>
        <w:spacing w:before="120" w:after="120"/>
      </w:pPr>
      <w:r>
        <w:rPr>
          <w:rFonts w:ascii="Consolas" w:hAnsi="Consolas"/>
          <w:b w:val="0"/>
          <w:i/>
          <w:color w:val="707070"/>
          <w:sz w:val="20"/>
          <w:u w:val="none"/>
        </w:rPr>
        <w:t>Note: This analysis does not include facility costs or glove usage costs.</w:t>
      </w:r>
    </w:p>
    <w:p>
      <w:pPr>
        <w:pStyle w:val="Heading2"/>
      </w:pPr>
      <w:r>
        <w:t>Estimated Glove Cost (Semester)</w:t>
      </w:r>
    </w:p>
    <w:p>
      <w:r>
        <w:rPr>
          <w:rFonts w:ascii="Consolas" w:hAnsi="Consolas"/>
          <w:b w:val="0"/>
          <w:i/>
          <w:color w:val="707070"/>
          <w:sz w:val="20"/>
          <w:u w:val="none"/>
        </w:rPr>
        <w:t>4 students + 1 TA = 5 people × 1.5 pairs/person/day × 15 lab day(s). (1 guaranteed pair + ~0.5 extra for the ~half of students who take a second pair.) Size distribution: shifted bell curve (peak at M, skewed toward S; L ≈ XS; XL ≈ 1 person). Glove costs sourced from supply library.</w:t>
      </w:r>
    </w:p>
    <w:p>
      <w:r>
        <w:rPr>
          <w:rFonts w:ascii="Consolas" w:hAnsi="Consolas"/>
          <w:b w:val="0"/>
          <w:i w:val="0"/>
          <w:sz w:val="20"/>
          <w:u w:val="none"/>
        </w:rPr>
        <w:t xml:space="preserve">Estimated total:  </w:t>
      </w:r>
      <w:r>
        <w:rPr>
          <w:rFonts w:ascii="Consolas" w:hAnsi="Consolas"/>
          <w:b/>
          <w:i w:val="0"/>
          <w:sz w:val="22"/>
          <w:u w:val="none"/>
        </w:rPr>
        <w:t>$19.50</w:t>
      </w:r>
      <w:r>
        <w:rPr>
          <w:rFonts w:ascii="Consolas" w:hAnsi="Consolas"/>
          <w:b w:val="0"/>
          <w:i w:val="0"/>
          <w:color w:val="707070"/>
          <w:sz w:val="20"/>
          <w:u w:val="none"/>
        </w:rPr>
        <w:t xml:space="preserve">  (112 effective pairs)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XS    ~  0 people  ×  1.5 pairs/day  ×  15 days  =    0.0 pairs  @  $0.2574/pair   =  $   0.00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S     ~  1 people  ×  1.5 pairs/day  ×  15 days  =   22.5 pairs  @  $0.1328/pair   =  $   2.99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M     ~  2 people  ×  1.5 pairs/day  ×  15 days  =   45.0 pairs  @  $0.2446/pair   =  $  11.01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L     ~  1 people  ×  1.5 pairs/day  ×  15 days  =   22.5 pairs  @  $0.2446/pair   =  $   5.50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XL    ~  0 people  ×  1.5 pairs/day  ×  15 days  =    0.0 pairs  @  $0.2446/pair   =  $   0.00</w:t>
      </w:r>
    </w:p>
    <w:p>
      <w:pPr>
        <w:spacing w:before="160"/>
      </w:pPr>
      <w:r>
        <w:rPr>
          <w:rFonts w:ascii="Consolas" w:hAnsi="Consolas"/>
          <w:b w:val="0"/>
          <w:i w:val="0"/>
          <w:sz w:val="22"/>
          <w:u w:val="none"/>
        </w:rPr>
        <w:t xml:space="preserve">Estimated Total (supplies + gloves):  </w:t>
      </w:r>
      <w:r>
        <w:rPr>
          <w:rFonts w:ascii="Consolas" w:hAnsi="Consolas"/>
          <w:b/>
          <w:i w:val="0"/>
          <w:sz w:val="24"/>
          <w:u w:val="none"/>
        </w:rPr>
        <w:t>$19.50</w:t>
      </w:r>
      <w:r>
        <w:rPr>
          <w:rFonts w:ascii="Consolas" w:hAnsi="Consolas"/>
          <w:b w:val="0"/>
          <w:i w:val="0"/>
          <w:sz w:val="22"/>
          <w:u w:val="none"/>
        </w:rPr>
        <w:t xml:space="preserve">  ($4.87 per student)</w:t>
      </w:r>
    </w:p>
    <w:p>
      <w:pPr>
        <w:pStyle w:val="Heading2"/>
      </w:pPr>
      <w:r>
        <w:t>Experiment Costs</w:t>
      </w:r>
    </w:p>
    <w:p>
      <w:pPr>
        <w:pStyle w:val="Heading3"/>
      </w:pPr>
      <w:r>
        <w:rPr>
          <w:rFonts w:ascii="Consolas" w:hAnsi="Consolas"/>
          <w:b/>
          <w:sz w:val="22"/>
        </w:rPr>
        <w:t>1 — Gene Assignment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2 — Primer Design and Cloning Strategy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3 — Preparation of competent cells and transformation  (Total: $0.00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Mycobacterium smegmatis mc2 155 WT:pKM161, 5mL</w:t>
      </w:r>
      <w:r>
        <w:rPr>
          <w:rFonts w:ascii="Consolas" w:hAnsi="Consolas"/>
          <w:sz w:val="20"/>
        </w:rPr>
        <w:t xml:space="preserve"> — Media: 7H9-ADC w/ 0.05% Tween-80, 15 ug/mL Kanamycin, Form: broth, Qty: 4.0,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Electroporator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 mm electroporation cuvette</w:t>
      </w:r>
      <w:r>
        <w:rPr>
          <w:rFonts w:ascii="Consolas" w:hAnsi="Consolas"/>
          <w:sz w:val="20"/>
        </w:rPr>
        <w:t xml:space="preserve">, Qty: 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Ice bucket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sz w:val="20"/>
        </w:rPr>
        <w:t>Cost: $nan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pipette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pipette tips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 pipette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 pipette tips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 pipette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 pipette tips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Serological pipettor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5 mL serological pipette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spreaders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14 mL snap-cap culture tubes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Bioreactor tubes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50 mL conicals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Benchtop centrifuge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nan</w:t>
      </w:r>
      <w:r>
        <w:rPr>
          <w:rFonts w:ascii="Consolas" w:hAnsi="Consolas"/>
          <w:sz w:val="20"/>
        </w:rPr>
        <w:t xml:space="preserve"> — Media: nan, Form: broth, Qty: 4.0,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10% glycerol in milli-q h2o, 15 mL</w:t>
      </w:r>
      <w:r>
        <w:rPr>
          <w:rFonts w:ascii="Consolas" w:hAnsi="Consolas"/>
          <w:sz w:val="20"/>
        </w:rPr>
        <w:t xml:space="preserve">, Form: broth, Qty: 4.0,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pKM464 plasmid</w:t>
      </w:r>
      <w:r>
        <w:rPr>
          <w:rFonts w:ascii="Consolas" w:hAnsi="Consolas"/>
          <w:sz w:val="20"/>
        </w:rPr>
        <w:t xml:space="preserve">, Form: nan,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Mycobacterium smegmatis mc2 155 WT:pKM161, 5mL (Biological); Electroporator (Supply); nan (Uninoculated Media); Sterile 10% glycerol in milli-q h2o, 15 mL (Chemical); 1 mm electroporation cuvette (Supply); p1000 pipette (Supply); p1000 pipette tips (Supply); p100 pipette (Supply); p100 pipette tips (Supply); p10 pipette (Supply); p10 pipette tips (Supply); Serological pipettor (Supply); 5 mL serological pipette (Supply); pKM464 plasmid (Chemical); Sterile spreaders (Supply); 14 mL snap-cap culture tubes (Supply); Bioreactor tubes (Supply); 50 mL conicals (Supply); Benchtop centrifuge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4.1 — Colony PCR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4.2 — Gel electrophoresis and DNA extraction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5 — Sequencing analysis and glycerol stocks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6 — Make-up, bioinformatics, secondary stocks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7.1 — Growing Msm Under Zinc Limitation (Day 1)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7.2 — Growing Msm Under Zinc Limitation (Day 2)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8 — Growth on Various Carbon Substrates - Solid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9 — Growth on Various Carbon Substrates - Liquid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10 — Biofilm Formation, Pigment Production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11 — Cell and Cell Wall Morphology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12 — Bioinformatics - Sequence and Structural Analysis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13 — ???  (Total: $0.00 | $0.00/student)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