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Claims Platform</w:t>
      </w:r>
    </w:p>
    <w:p>
      <w:pPr>
        <w:pStyle w:val="Heading2"/>
      </w:pPr>
      <w:r>
        <w:t>Policy validation</w:t>
      </w:r>
    </w:p>
    <w:p>
      <w:r>
        <w:t>A claim may only be settled when an active policy exists for the claim date.</w:t>
      </w:r>
    </w:p>
  </w:body>
</w:document>
</file>