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Times New Roman" w:cs="Times New Roman" w:eastAsia="Times New Roman" w:hAnsi="Times New Roman"/>
          <w:b w:val="1"/>
        </w:rPr>
      </w:pPr>
      <w:bookmarkStart w:colFirst="0" w:colLast="0" w:name="_1jnxvwft3fg5" w:id="0"/>
      <w:bookmarkEnd w:id="0"/>
      <w:r w:rsidDel="00000000" w:rsidR="00000000" w:rsidRPr="00000000">
        <w:rPr>
          <w:rFonts w:ascii="Times New Roman" w:cs="Times New Roman" w:eastAsia="Times New Roman" w:hAnsi="Times New Roman"/>
          <w:b w:val="1"/>
          <w:rtl w:val="0"/>
        </w:rPr>
        <w:t xml:space="preserve">INDIAN JEWELRY SALES REPORT (2019-2025)</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6"/>
          <w:szCs w:val="36"/>
        </w:rPr>
      </w:pPr>
      <w:bookmarkStart w:colFirst="0" w:colLast="0" w:name="_f5cdw0gsh9bw" w:id="1"/>
      <w:bookmarkEnd w:id="1"/>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an analysis of the Indian jewelry market based on sales data from 2019 to 2025. The objective is to evaluate key performance metrics, including total sales, profitability, material-wise distribution, and year-on-year trends. The findings highlight the strengths and challenges in the jewelry sector, with strategic recommendations for improved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hl8ftubyga3y" w:id="2"/>
      <w:bookmarkEnd w:id="2"/>
      <w:r w:rsidDel="00000000" w:rsidR="00000000" w:rsidRPr="00000000">
        <w:rPr>
          <w:rFonts w:ascii="Times New Roman" w:cs="Times New Roman" w:eastAsia="Times New Roman" w:hAnsi="Times New Roman"/>
          <w:b w:val="1"/>
          <w:sz w:val="24"/>
          <w:szCs w:val="24"/>
          <w:rtl w:val="0"/>
        </w:rPr>
        <w:t xml:space="preserve">1. Financial Overview</w:t>
      </w:r>
    </w:p>
    <w:p w:rsidR="00000000" w:rsidDel="00000000" w:rsidP="00000000" w:rsidRDefault="00000000" w:rsidRPr="00000000" w14:paraId="00000006">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Sales Revenue:</w:t>
      </w:r>
      <w:r w:rsidDel="00000000" w:rsidR="00000000" w:rsidRPr="00000000">
        <w:rPr>
          <w:rFonts w:ascii="Times New Roman" w:cs="Times New Roman" w:eastAsia="Times New Roman" w:hAnsi="Times New Roman"/>
          <w:sz w:val="24"/>
          <w:szCs w:val="24"/>
          <w:rtl w:val="0"/>
        </w:rPr>
        <w:t xml:space="preserve"> ₹5,223.3 Crores</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Profit:</w:t>
      </w:r>
      <w:r w:rsidDel="00000000" w:rsidR="00000000" w:rsidRPr="00000000">
        <w:rPr>
          <w:rFonts w:ascii="Times New Roman" w:cs="Times New Roman" w:eastAsia="Times New Roman" w:hAnsi="Times New Roman"/>
          <w:sz w:val="24"/>
          <w:szCs w:val="24"/>
          <w:rtl w:val="0"/>
        </w:rPr>
        <w:t xml:space="preserve"> ₹1,044.7 Crores</w:t>
      </w:r>
    </w:p>
    <w:p w:rsidR="00000000" w:rsidDel="00000000" w:rsidP="00000000" w:rsidRDefault="00000000" w:rsidRPr="00000000" w14:paraId="00000008">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Total Loss:</w:t>
      </w:r>
      <w:r w:rsidDel="00000000" w:rsidR="00000000" w:rsidRPr="00000000">
        <w:rPr>
          <w:rFonts w:ascii="Times New Roman" w:cs="Times New Roman" w:eastAsia="Times New Roman" w:hAnsi="Times New Roman"/>
          <w:sz w:val="24"/>
          <w:szCs w:val="24"/>
          <w:rtl w:val="0"/>
        </w:rPr>
        <w:t xml:space="preserve"> ₹4,178.6 Crores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Profit Percentage:</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0A">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Loss Percentage:</w:t>
      </w:r>
      <w:r w:rsidDel="00000000" w:rsidR="00000000" w:rsidRPr="00000000">
        <w:rPr>
          <w:rFonts w:ascii="Times New Roman" w:cs="Times New Roman" w:eastAsia="Times New Roman" w:hAnsi="Times New Roman"/>
          <w:sz w:val="24"/>
          <w:szCs w:val="24"/>
          <w:rtl w:val="0"/>
        </w:rPr>
        <w:t xml:space="preserve"> 80%</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loss percentage suggests inefficiencies in cost control or pricing strategy, necessitating an in-depth review of operational expenses and market positioning.</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4"/>
          <w:szCs w:val="24"/>
        </w:rPr>
      </w:pPr>
      <w:bookmarkStart w:colFirst="0" w:colLast="0" w:name="_ltllrdj8oz8" w:id="3"/>
      <w:bookmarkEnd w:id="3"/>
      <w:r w:rsidDel="00000000" w:rsidR="00000000" w:rsidRPr="00000000">
        <w:rPr>
          <w:rFonts w:ascii="Times New Roman" w:cs="Times New Roman" w:eastAsia="Times New Roman" w:hAnsi="Times New Roman"/>
          <w:b w:val="1"/>
          <w:sz w:val="24"/>
          <w:szCs w:val="24"/>
          <w:rtl w:val="0"/>
        </w:rPr>
        <w:t xml:space="preserve">2. Sales Analysis by Jewelry Type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categories contribute significantly to overall sales:</w:t>
      </w:r>
    </w:p>
    <w:p w:rsidR="00000000" w:rsidDel="00000000" w:rsidP="00000000" w:rsidRDefault="00000000" w:rsidRPr="00000000" w14:paraId="0000000E">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Bangles:</w:t>
      </w:r>
      <w:r w:rsidDel="00000000" w:rsidR="00000000" w:rsidRPr="00000000">
        <w:rPr>
          <w:rFonts w:ascii="Times New Roman" w:cs="Times New Roman" w:eastAsia="Times New Roman" w:hAnsi="Times New Roman"/>
          <w:sz w:val="24"/>
          <w:szCs w:val="24"/>
          <w:rtl w:val="0"/>
        </w:rPr>
        <w:t xml:space="preserve"> ₹677.23M (12.97%)</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Earrings:</w:t>
      </w:r>
      <w:r w:rsidDel="00000000" w:rsidR="00000000" w:rsidRPr="00000000">
        <w:rPr>
          <w:rFonts w:ascii="Times New Roman" w:cs="Times New Roman" w:eastAsia="Times New Roman" w:hAnsi="Times New Roman"/>
          <w:sz w:val="24"/>
          <w:szCs w:val="24"/>
          <w:rtl w:val="0"/>
        </w:rPr>
        <w:t xml:space="preserve"> ₹669.79M (12.82%)</w:t>
      </w:r>
    </w:p>
    <w:p w:rsidR="00000000" w:rsidDel="00000000" w:rsidP="00000000" w:rsidRDefault="00000000" w:rsidRPr="00000000" w14:paraId="0000001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Pendants:</w:t>
      </w:r>
      <w:r w:rsidDel="00000000" w:rsidR="00000000" w:rsidRPr="00000000">
        <w:rPr>
          <w:rFonts w:ascii="Times New Roman" w:cs="Times New Roman" w:eastAsia="Times New Roman" w:hAnsi="Times New Roman"/>
          <w:sz w:val="24"/>
          <w:szCs w:val="24"/>
          <w:rtl w:val="0"/>
        </w:rPr>
        <w:t xml:space="preserve"> ₹623.96M (11.95%)</w:t>
      </w:r>
    </w:p>
    <w:p w:rsidR="00000000" w:rsidDel="00000000" w:rsidP="00000000" w:rsidRDefault="00000000" w:rsidRPr="00000000" w14:paraId="00000011">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Rings:</w:t>
      </w:r>
      <w:r w:rsidDel="00000000" w:rsidR="00000000" w:rsidRPr="00000000">
        <w:rPr>
          <w:rFonts w:ascii="Times New Roman" w:cs="Times New Roman" w:eastAsia="Times New Roman" w:hAnsi="Times New Roman"/>
          <w:sz w:val="24"/>
          <w:szCs w:val="24"/>
          <w:rtl w:val="0"/>
        </w:rPr>
        <w:t xml:space="preserve"> ₹615.15M (11.78%)</w:t>
      </w:r>
    </w:p>
    <w:p w:rsidR="00000000" w:rsidDel="00000000" w:rsidP="00000000" w:rsidRDefault="00000000" w:rsidRPr="00000000" w14:paraId="00000012">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Bracelets:</w:t>
      </w:r>
      <w:r w:rsidDel="00000000" w:rsidR="00000000" w:rsidRPr="00000000">
        <w:rPr>
          <w:rFonts w:ascii="Times New Roman" w:cs="Times New Roman" w:eastAsia="Times New Roman" w:hAnsi="Times New Roman"/>
          <w:sz w:val="24"/>
          <w:szCs w:val="24"/>
          <w:rtl w:val="0"/>
        </w:rPr>
        <w:t xml:space="preserve"> ₹593.51M (11.36%)</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Bangles and earrings remain the most lucrative product categories, offering an opportunity for increased marketing and promotion.</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24"/>
          <w:szCs w:val="24"/>
        </w:rPr>
      </w:pPr>
      <w:bookmarkStart w:colFirst="0" w:colLast="0" w:name="_fwuzvbsmro1g" w:id="4"/>
      <w:bookmarkEnd w:id="4"/>
      <w:r w:rsidDel="00000000" w:rsidR="00000000" w:rsidRPr="00000000">
        <w:rPr>
          <w:rFonts w:ascii="Times New Roman" w:cs="Times New Roman" w:eastAsia="Times New Roman" w:hAnsi="Times New Roman"/>
          <w:b w:val="1"/>
          <w:sz w:val="24"/>
          <w:szCs w:val="24"/>
          <w:rtl w:val="0"/>
        </w:rPr>
        <w:t xml:space="preserve">3. Material-wise Sales Distribution</w:t>
      </w:r>
    </w:p>
    <w:p w:rsidR="00000000" w:rsidDel="00000000" w:rsidP="00000000" w:rsidRDefault="00000000" w:rsidRPr="00000000" w14:paraId="0000001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Gold Jewelry:</w:t>
      </w:r>
      <w:r w:rsidDel="00000000" w:rsidR="00000000" w:rsidRPr="00000000">
        <w:rPr>
          <w:rFonts w:ascii="Times New Roman" w:cs="Times New Roman" w:eastAsia="Times New Roman" w:hAnsi="Times New Roman"/>
          <w:sz w:val="24"/>
          <w:szCs w:val="24"/>
          <w:rtl w:val="0"/>
        </w:rPr>
        <w:t xml:space="preserve"> ₹3,798.55 Crores</w:t>
      </w:r>
    </w:p>
    <w:p w:rsidR="00000000" w:rsidDel="00000000" w:rsidP="00000000" w:rsidRDefault="00000000" w:rsidRPr="00000000" w14:paraId="00000016">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Diamond Jewelry:</w:t>
      </w:r>
      <w:r w:rsidDel="00000000" w:rsidR="00000000" w:rsidRPr="00000000">
        <w:rPr>
          <w:rFonts w:ascii="Times New Roman" w:cs="Times New Roman" w:eastAsia="Times New Roman" w:hAnsi="Times New Roman"/>
          <w:sz w:val="24"/>
          <w:szCs w:val="24"/>
          <w:rtl w:val="0"/>
        </w:rPr>
        <w:t xml:space="preserve"> ₹485.34 Crores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dominates the jewelry market, but diamond sales present an opportunity for growth through targeted advertising and high-end customer engagement.</w:t>
      </w:r>
    </w:p>
    <w:p w:rsidR="00000000" w:rsidDel="00000000" w:rsidP="00000000" w:rsidRDefault="00000000" w:rsidRPr="00000000" w14:paraId="00000018">
      <w:pPr>
        <w:pStyle w:val="Heading2"/>
        <w:keepNext w:val="0"/>
        <w:keepLines w:val="0"/>
        <w:spacing w:after="80" w:lineRule="auto"/>
        <w:rPr>
          <w:rFonts w:ascii="Times New Roman" w:cs="Times New Roman" w:eastAsia="Times New Roman" w:hAnsi="Times New Roman"/>
          <w:b w:val="1"/>
          <w:sz w:val="24"/>
          <w:szCs w:val="24"/>
        </w:rPr>
      </w:pPr>
      <w:bookmarkStart w:colFirst="0" w:colLast="0" w:name="_msne3vw3x1az" w:id="5"/>
      <w:bookmarkEnd w:id="5"/>
      <w:r w:rsidDel="00000000" w:rsidR="00000000" w:rsidRPr="00000000">
        <w:rPr>
          <w:rFonts w:ascii="Times New Roman" w:cs="Times New Roman" w:eastAsia="Times New Roman" w:hAnsi="Times New Roman"/>
          <w:b w:val="1"/>
          <w:sz w:val="24"/>
          <w:szCs w:val="24"/>
          <w:rtl w:val="0"/>
        </w:rPr>
        <w:t xml:space="preserve">4. Year-wise Sales Trend</w:t>
      </w:r>
    </w:p>
    <w:p w:rsidR="00000000" w:rsidDel="00000000" w:rsidP="00000000" w:rsidRDefault="00000000" w:rsidRPr="00000000" w14:paraId="00000019">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 ₹0.77B</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Fonts w:ascii="Times New Roman" w:cs="Times New Roman" w:eastAsia="Times New Roman" w:hAnsi="Times New Roman"/>
          <w:sz w:val="24"/>
          <w:szCs w:val="24"/>
          <w:rtl w:val="0"/>
        </w:rPr>
        <w:t xml:space="preserve"> ₹0.93B</w:t>
      </w:r>
    </w:p>
    <w:p w:rsidR="00000000" w:rsidDel="00000000" w:rsidP="00000000" w:rsidRDefault="00000000" w:rsidRPr="00000000" w14:paraId="0000001B">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Fonts w:ascii="Times New Roman" w:cs="Times New Roman" w:eastAsia="Times New Roman" w:hAnsi="Times New Roman"/>
          <w:sz w:val="24"/>
          <w:szCs w:val="24"/>
          <w:rtl w:val="0"/>
        </w:rPr>
        <w:t xml:space="preserve"> ₹0.88B</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overall trend remains stable, slight fluctuations indicate the need for seasonal demand analysis and inventory management to optimize profitability.</w:t>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4"/>
          <w:szCs w:val="24"/>
        </w:rPr>
      </w:pPr>
      <w:bookmarkStart w:colFirst="0" w:colLast="0" w:name="_4pq819c1b9f0" w:id="6"/>
      <w:bookmarkEnd w:id="6"/>
      <w:r w:rsidDel="00000000" w:rsidR="00000000" w:rsidRPr="00000000">
        <w:rPr>
          <w:rFonts w:ascii="Times New Roman" w:cs="Times New Roman" w:eastAsia="Times New Roman" w:hAnsi="Times New Roman"/>
          <w:b w:val="1"/>
          <w:sz w:val="24"/>
          <w:szCs w:val="24"/>
          <w:rtl w:val="0"/>
        </w:rPr>
        <w:t xml:space="preserve">5. Regional Performance</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revenue-generating states include:</w:t>
      </w:r>
    </w:p>
    <w:p w:rsidR="00000000" w:rsidDel="00000000" w:rsidP="00000000" w:rsidRDefault="00000000" w:rsidRPr="00000000" w14:paraId="0000001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Chandigarh</w:t>
      </w:r>
    </w:p>
    <w:p w:rsidR="00000000" w:rsidDel="00000000" w:rsidP="00000000" w:rsidRDefault="00000000" w:rsidRPr="00000000" w14:paraId="0000002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Bihar</w:t>
      </w:r>
    </w:p>
    <w:p w:rsidR="00000000" w:rsidDel="00000000" w:rsidP="00000000" w:rsidRDefault="00000000" w:rsidRPr="00000000" w14:paraId="0000002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Meghalaya</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consumer behavior in these regions can help develop targeted marketing and expansion strategies.</w:t>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sz w:val="24"/>
          <w:szCs w:val="24"/>
        </w:rPr>
      </w:pPr>
      <w:bookmarkStart w:colFirst="0" w:colLast="0" w:name="_vikni02cm5xb" w:id="7"/>
      <w:bookmarkEnd w:id="7"/>
      <w:r w:rsidDel="00000000" w:rsidR="00000000" w:rsidRPr="00000000">
        <w:rPr>
          <w:rFonts w:ascii="Times New Roman" w:cs="Times New Roman" w:eastAsia="Times New Roman" w:hAnsi="Times New Roman"/>
          <w:b w:val="1"/>
          <w:sz w:val="24"/>
          <w:szCs w:val="24"/>
          <w:rtl w:val="0"/>
        </w:rPr>
        <w:t xml:space="preserve">6. Store Performance</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Top Performing Stores:</w:t>
      </w:r>
      <w:r w:rsidDel="00000000" w:rsidR="00000000" w:rsidRPr="00000000">
        <w:rPr>
          <w:rFonts w:ascii="Times New Roman" w:cs="Times New Roman" w:eastAsia="Times New Roman" w:hAnsi="Times New Roman"/>
          <w:sz w:val="24"/>
          <w:szCs w:val="24"/>
          <w:rtl w:val="0"/>
        </w:rPr>
        <w:t xml:space="preserve"> Andaman &amp; Nicobar</w:t>
      </w:r>
    </w:p>
    <w:p w:rsidR="00000000" w:rsidDel="00000000" w:rsidP="00000000" w:rsidRDefault="00000000" w:rsidRPr="00000000" w14:paraId="00000025">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Sales: ₹2,739,000</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store presence in high-performing regions could enhance overall profitability.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24"/>
          <w:szCs w:val="24"/>
        </w:rPr>
      </w:pPr>
      <w:bookmarkStart w:colFirst="0" w:colLast="0" w:name="_9molqlsbpwmx" w:id="8"/>
      <w:bookmarkEnd w:id="8"/>
      <w:r w:rsidDel="00000000" w:rsidR="00000000" w:rsidRPr="00000000">
        <w:rPr>
          <w:rFonts w:ascii="Times New Roman" w:cs="Times New Roman" w:eastAsia="Times New Roman" w:hAnsi="Times New Roman"/>
          <w:b w:val="1"/>
          <w:sz w:val="24"/>
          <w:szCs w:val="24"/>
          <w:rtl w:val="0"/>
        </w:rPr>
        <w:t xml:space="preserve">7. Strategic Recommendations</w:t>
      </w:r>
    </w:p>
    <w:p w:rsidR="00000000" w:rsidDel="00000000" w:rsidP="00000000" w:rsidRDefault="00000000" w:rsidRPr="00000000" w14:paraId="00000029">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 Optimization:</w:t>
      </w:r>
      <w:r w:rsidDel="00000000" w:rsidR="00000000" w:rsidRPr="00000000">
        <w:rPr>
          <w:rFonts w:ascii="Times New Roman" w:cs="Times New Roman" w:eastAsia="Times New Roman" w:hAnsi="Times New Roman"/>
          <w:sz w:val="24"/>
          <w:szCs w:val="24"/>
          <w:rtl w:val="0"/>
        </w:rPr>
        <w:t xml:space="preserve"> Conduct a comprehensive review of pricing, sourcing, and operational costs to improve profitability.</w:t>
      </w:r>
    </w:p>
    <w:p w:rsidR="00000000" w:rsidDel="00000000" w:rsidP="00000000" w:rsidRDefault="00000000" w:rsidRPr="00000000" w14:paraId="0000002A">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Focus on High-performing Products:</w:t>
      </w:r>
      <w:r w:rsidDel="00000000" w:rsidR="00000000" w:rsidRPr="00000000">
        <w:rPr>
          <w:rFonts w:ascii="Times New Roman" w:cs="Times New Roman" w:eastAsia="Times New Roman" w:hAnsi="Times New Roman"/>
          <w:sz w:val="24"/>
          <w:szCs w:val="24"/>
          <w:rtl w:val="0"/>
        </w:rPr>
        <w:t xml:space="preserve"> Leverage the popularity of bangles and earrings to drive sales through promotions and bundling strategies.</w:t>
      </w:r>
    </w:p>
    <w:p w:rsidR="00000000" w:rsidDel="00000000" w:rsidP="00000000" w:rsidRDefault="00000000" w:rsidRPr="00000000" w14:paraId="0000002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 Diamond Market Penetration:</w:t>
      </w:r>
      <w:r w:rsidDel="00000000" w:rsidR="00000000" w:rsidRPr="00000000">
        <w:rPr>
          <w:rFonts w:ascii="Times New Roman" w:cs="Times New Roman" w:eastAsia="Times New Roman" w:hAnsi="Times New Roman"/>
          <w:sz w:val="24"/>
          <w:szCs w:val="24"/>
          <w:rtl w:val="0"/>
        </w:rPr>
        <w:t xml:space="preserve"> Introduce new collections and targeted campaigns to increase diamond jewelry sales.</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Regional Expansion:</w:t>
      </w:r>
      <w:r w:rsidDel="00000000" w:rsidR="00000000" w:rsidRPr="00000000">
        <w:rPr>
          <w:rFonts w:ascii="Times New Roman" w:cs="Times New Roman" w:eastAsia="Times New Roman" w:hAnsi="Times New Roman"/>
          <w:sz w:val="24"/>
          <w:szCs w:val="24"/>
          <w:rtl w:val="0"/>
        </w:rPr>
        <w:t xml:space="preserve"> Increase brand presence in high-performing states like Chandigarh, Bihar, and Meghalaya.</w:t>
      </w:r>
    </w:p>
    <w:p w:rsidR="00000000" w:rsidDel="00000000" w:rsidP="00000000" w:rsidRDefault="00000000" w:rsidRPr="00000000" w14:paraId="0000002D">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Data-Driven Sales Strategy:</w:t>
      </w:r>
      <w:r w:rsidDel="00000000" w:rsidR="00000000" w:rsidRPr="00000000">
        <w:rPr>
          <w:rFonts w:ascii="Times New Roman" w:cs="Times New Roman" w:eastAsia="Times New Roman" w:hAnsi="Times New Roman"/>
          <w:sz w:val="24"/>
          <w:szCs w:val="24"/>
          <w:rtl w:val="0"/>
        </w:rPr>
        <w:t xml:space="preserve"> Utilize demand forecasting and consumer analytics to optimize stock levels and marketing efforts.</w:t>
      </w:r>
    </w:p>
    <w:p w:rsidR="00000000" w:rsidDel="00000000" w:rsidP="00000000" w:rsidRDefault="00000000" w:rsidRPr="00000000" w14:paraId="0000002E">
      <w:pPr>
        <w:pStyle w:val="Heading2"/>
        <w:keepNext w:val="0"/>
        <w:keepLines w:val="0"/>
        <w:spacing w:after="80" w:lineRule="auto"/>
        <w:rPr>
          <w:rFonts w:ascii="Times New Roman" w:cs="Times New Roman" w:eastAsia="Times New Roman" w:hAnsi="Times New Roman"/>
          <w:b w:val="1"/>
          <w:sz w:val="24"/>
          <w:szCs w:val="24"/>
        </w:rPr>
      </w:pPr>
      <w:bookmarkStart w:colFirst="0" w:colLast="0" w:name="_mpbdfoumqhxg" w:id="9"/>
      <w:bookmarkEnd w:id="9"/>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jewelry market demonstrates strong revenue potential, but high loss percentages indicate areas requiring improvement. By focusing on cost control, high-demand product categories, and regional expansion, businesses can drive profitability and market share growth. Strategic investments in marketing and data analytics will further enhance overall sales performance in the coming years.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Kandukuri Jaswanth</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27-03-2025</w:t>
        <w:br w:type="textWrapping"/>
        <w:t xml:space="preserve"> </w:t>
      </w:r>
      <w:r w:rsidDel="00000000" w:rsidR="00000000" w:rsidRPr="00000000">
        <w:rPr>
          <w:rFonts w:ascii="Times New Roman" w:cs="Times New Roman" w:eastAsia="Times New Roman" w:hAnsi="Times New Roman"/>
          <w:b w:val="1"/>
          <w:sz w:val="24"/>
          <w:szCs w:val="24"/>
          <w:rtl w:val="0"/>
        </w:rPr>
        <w:t xml:space="preserve">Confidential Report: Internal Use Only</w:t>
      </w:r>
    </w:p>
    <w:p w:rsidR="00000000" w:rsidDel="00000000" w:rsidP="00000000" w:rsidRDefault="00000000" w:rsidRPr="00000000" w14:paraId="00000032">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